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tulo20"/>
        <w:spacing w:before="0" w:after="0"/>
        <w:ind w:right="2846"/>
        <w:jc w:val="both"/>
        <w:rPr>
          <w:rFonts w:cs="Arial"/>
          <w:b/>
          <w:sz w:val="20"/>
          <w:szCs w:val="20"/>
        </w:rPr>
      </w:pPr>
    </w:p>
    <w:p>
      <w:pPr>
        <w:pStyle w:val="Ttulo20"/>
        <w:spacing w:before="0" w:after="0"/>
        <w:ind w:left="2121" w:right="2846"/>
        <w:jc w:val="both"/>
        <w:rPr>
          <w:rFonts w:cs="Arial"/>
          <w:b/>
          <w:sz w:val="20"/>
          <w:szCs w:val="20"/>
        </w:rPr>
      </w:pPr>
    </w:p>
    <w:p>
      <w:pPr>
        <w:pStyle w:val="Corpodetexto"/>
        <w:jc w:val="both"/>
        <w:rPr>
          <w:rFonts w:ascii="Arial" w:hAnsi="Arial" w:cs="Arial"/>
        </w:rPr>
      </w:pPr>
    </w:p>
    <w:p>
      <w:pPr>
        <w:pStyle w:val="Corpodetexto"/>
        <w:jc w:val="both"/>
        <w:rPr>
          <w:rFonts w:ascii="Arial" w:hAnsi="Arial" w:cs="Arial"/>
        </w:rPr>
      </w:pPr>
    </w:p>
    <w:p>
      <w:pPr>
        <w:pStyle w:val="Corpodetexto"/>
        <w:jc w:val="both"/>
        <w:rPr>
          <w:rFonts w:ascii="Arial" w:hAnsi="Arial" w:cs="Arial"/>
        </w:rPr>
      </w:pPr>
    </w:p>
    <w:p>
      <w:pPr>
        <w:pStyle w:val="Corpodetexto"/>
        <w:jc w:val="both"/>
        <w:rPr>
          <w:rFonts w:ascii="Arial" w:hAnsi="Arial" w:cs="Arial"/>
        </w:rPr>
      </w:pPr>
    </w:p>
    <w:p>
      <w:pPr>
        <w:pStyle w:val="Corpodetexto"/>
        <w:jc w:val="both"/>
        <w:rPr>
          <w:rFonts w:ascii="Arial" w:hAnsi="Arial" w:cs="Arial"/>
        </w:rPr>
      </w:pPr>
    </w:p>
    <w:p>
      <w:pPr>
        <w:pStyle w:val="Corpodetexto"/>
        <w:jc w:val="both"/>
        <w:rPr>
          <w:rFonts w:ascii="Arial" w:hAnsi="Arial" w:cs="Arial"/>
        </w:rPr>
      </w:pPr>
    </w:p>
    <w:p>
      <w:pPr>
        <w:pStyle w:val="Corpodetexto"/>
        <w:jc w:val="both"/>
        <w:rPr>
          <w:rFonts w:ascii="Arial" w:hAnsi="Arial" w:cs="Arial"/>
        </w:rPr>
      </w:pPr>
    </w:p>
    <w:p>
      <w:pPr>
        <w:pStyle w:val="Corpodetexto"/>
        <w:jc w:val="both"/>
        <w:rPr>
          <w:rFonts w:ascii="Arial" w:hAnsi="Arial" w:cs="Arial"/>
        </w:rPr>
      </w:pPr>
    </w:p>
    <w:p>
      <w:pPr>
        <w:pStyle w:val="Corpodetexto"/>
        <w:jc w:val="both"/>
        <w:rPr>
          <w:rFonts w:ascii="Arial" w:hAnsi="Arial" w:cs="Arial"/>
        </w:rPr>
      </w:pPr>
    </w:p>
    <w:p>
      <w:pPr>
        <w:pStyle w:val="Ttulo20"/>
        <w:spacing w:before="0" w:after="0"/>
        <w:ind w:left="2121" w:right="2846"/>
        <w:jc w:val="both"/>
        <w:rPr>
          <w:rFonts w:cs="Arial"/>
          <w:b/>
          <w:sz w:val="20"/>
          <w:szCs w:val="20"/>
        </w:rPr>
      </w:pPr>
    </w:p>
    <w:p>
      <w:pPr>
        <w:pStyle w:val="Ttulo20"/>
        <w:tabs>
          <w:tab w:val="left" w:pos="7938"/>
        </w:tabs>
        <w:spacing w:before="0" w:after="0"/>
        <w:ind w:right="-2"/>
        <w:jc w:val="center"/>
        <w:rPr>
          <w:rFonts w:cs="Arial"/>
          <w:b/>
          <w:sz w:val="36"/>
          <w:szCs w:val="20"/>
        </w:rPr>
      </w:pPr>
      <w:r>
        <w:rPr>
          <w:rFonts w:cs="Arial"/>
          <w:b/>
          <w:sz w:val="36"/>
          <w:szCs w:val="20"/>
        </w:rPr>
        <w:t>COMPANHIA DE ENTREPOSTOS E ARMAZÉNS GERAIS DE SÃO PAULO - CEAGESP</w:t>
      </w:r>
    </w:p>
    <w:p>
      <w:pPr>
        <w:pStyle w:val="Ttulo20"/>
        <w:spacing w:before="0" w:after="0"/>
        <w:ind w:left="2121" w:right="2846"/>
        <w:jc w:val="center"/>
        <w:rPr>
          <w:rFonts w:cs="Arial"/>
          <w:bCs/>
          <w:sz w:val="32"/>
          <w:szCs w:val="20"/>
        </w:rPr>
      </w:pPr>
    </w:p>
    <w:p>
      <w:pPr>
        <w:pStyle w:val="Corpodetexto"/>
        <w:jc w:val="both"/>
        <w:rPr>
          <w:rFonts w:ascii="Arial" w:hAnsi="Arial" w:cs="Arial"/>
        </w:rPr>
      </w:pPr>
    </w:p>
    <w:p>
      <w:pPr>
        <w:pStyle w:val="Corpodetexto"/>
        <w:jc w:val="both"/>
        <w:rPr>
          <w:rFonts w:ascii="Arial" w:hAnsi="Arial" w:cs="Arial"/>
        </w:rPr>
      </w:pPr>
    </w:p>
    <w:p>
      <w:pPr>
        <w:pStyle w:val="Corpodetexto"/>
        <w:jc w:val="both"/>
        <w:rPr>
          <w:rFonts w:ascii="Arial" w:hAnsi="Arial" w:cs="Arial"/>
        </w:rPr>
      </w:pPr>
    </w:p>
    <w:p>
      <w:pPr>
        <w:pStyle w:val="Corpodetexto"/>
        <w:jc w:val="both"/>
        <w:rPr>
          <w:rFonts w:ascii="Arial" w:hAnsi="Arial" w:cs="Arial"/>
        </w:rPr>
      </w:pPr>
    </w:p>
    <w:p>
      <w:pPr>
        <w:pStyle w:val="Corpodetexto"/>
        <w:jc w:val="both"/>
        <w:rPr>
          <w:rFonts w:ascii="Arial" w:hAnsi="Arial" w:cs="Arial"/>
        </w:rPr>
      </w:pPr>
    </w:p>
    <w:p>
      <w:pPr>
        <w:pStyle w:val="Ttulo20"/>
        <w:tabs>
          <w:tab w:val="left" w:pos="7938"/>
        </w:tabs>
        <w:spacing w:before="0" w:after="240"/>
        <w:jc w:val="center"/>
        <w:rPr>
          <w:rFonts w:cs="Arial"/>
          <w:bCs/>
          <w:szCs w:val="20"/>
        </w:rPr>
      </w:pPr>
      <w:r>
        <w:rPr>
          <w:rFonts w:cs="Arial"/>
          <w:bCs/>
          <w:szCs w:val="20"/>
        </w:rPr>
        <w:t>DEMONSTRAÇÕES CONTÁBEIS</w:t>
      </w:r>
    </w:p>
    <w:p>
      <w:pPr>
        <w:pStyle w:val="Ttulo20"/>
        <w:spacing w:before="0" w:after="240"/>
        <w:jc w:val="center"/>
        <w:rPr>
          <w:rFonts w:cs="Arial"/>
        </w:rPr>
        <w:sectPr>
          <w:headerReference w:type="default" r:id="rId8"/>
          <w:footerReference w:type="even" r:id="rId9"/>
          <w:footerReference w:type="default" r:id="rId10"/>
          <w:headerReference w:type="first" r:id="rId11"/>
          <w:footnotePr>
            <w:pos w:val="beneathText"/>
          </w:footnotePr>
          <w:pgSz w:w="11905" w:h="16837"/>
          <w:pgMar w:top="1276" w:right="1134" w:bottom="1134" w:left="1134" w:header="720" w:footer="454" w:gutter="0"/>
          <w:cols w:space="720"/>
          <w:docGrid w:linePitch="360"/>
        </w:sectPr>
      </w:pPr>
      <w:r>
        <w:rPr>
          <w:rFonts w:cs="Arial"/>
        </w:rPr>
        <w:t>Em 31 de dezembro de 2018 e 2017</w:t>
      </w:r>
    </w:p>
    <w:p>
      <w:pPr>
        <w:jc w:val="both"/>
        <w:rPr>
          <w:rFonts w:ascii="Arial" w:hAnsi="Arial" w:cs="Arial"/>
          <w:b/>
          <w:szCs w:val="24"/>
        </w:rPr>
      </w:pPr>
    </w:p>
    <w:p>
      <w:pPr>
        <w:jc w:val="both"/>
        <w:rPr>
          <w:rFonts w:ascii="Arial" w:hAnsi="Arial" w:cs="Arial"/>
          <w:b/>
          <w:szCs w:val="24"/>
        </w:rPr>
      </w:pPr>
      <w:r>
        <w:rPr>
          <w:rFonts w:ascii="Arial" w:hAnsi="Arial" w:cs="Arial"/>
          <w:b/>
          <w:szCs w:val="24"/>
        </w:rPr>
        <w:t xml:space="preserve">DEMONSTRAÇÕES CONTÁBEIS </w:t>
      </w:r>
    </w:p>
    <w:p>
      <w:pPr>
        <w:jc w:val="both"/>
        <w:rPr>
          <w:rFonts w:ascii="Arial" w:hAnsi="Arial" w:cs="Arial"/>
          <w:szCs w:val="24"/>
        </w:rPr>
      </w:pPr>
    </w:p>
    <w:p>
      <w:pPr>
        <w:jc w:val="both"/>
        <w:rPr>
          <w:rFonts w:ascii="Arial" w:hAnsi="Arial" w:cs="Arial"/>
          <w:szCs w:val="24"/>
        </w:rPr>
      </w:pPr>
    </w:p>
    <w:p>
      <w:pPr>
        <w:jc w:val="both"/>
        <w:rPr>
          <w:rFonts w:ascii="Arial" w:hAnsi="Arial" w:cs="Arial"/>
          <w:szCs w:val="24"/>
        </w:rPr>
      </w:pPr>
    </w:p>
    <w:p>
      <w:pPr>
        <w:pStyle w:val="Ttulo4"/>
        <w:jc w:val="both"/>
        <w:rPr>
          <w:szCs w:val="22"/>
        </w:rPr>
      </w:pPr>
      <w:r>
        <w:rPr>
          <w:szCs w:val="22"/>
        </w:rPr>
        <w:t>CONTEÚDO</w:t>
      </w:r>
    </w:p>
    <w:p>
      <w:pPr>
        <w:jc w:val="both"/>
        <w:rPr>
          <w:rFonts w:ascii="Arial" w:hAnsi="Arial" w:cs="Arial"/>
          <w:sz w:val="22"/>
          <w:szCs w:val="22"/>
        </w:rPr>
      </w:pPr>
    </w:p>
    <w:p>
      <w:pPr>
        <w:pStyle w:val="Ttulo4"/>
        <w:rPr>
          <w:b w:val="0"/>
        </w:rPr>
      </w:pPr>
      <w:hyperlink w:anchor="_RELATÓRIO_DA_ADMINISTRAÇÃO" w:history="1">
        <w:r>
          <w:rPr>
            <w:rStyle w:val="Hyperlink"/>
            <w:b w:val="0"/>
          </w:rPr>
          <w:t>1 - Relatório da Administração</w:t>
        </w:r>
      </w:hyperlink>
    </w:p>
    <w:p>
      <w:pPr>
        <w:jc w:val="both"/>
        <w:rPr>
          <w:rFonts w:ascii="Arial" w:hAnsi="Arial" w:cs="Arial"/>
          <w:sz w:val="22"/>
          <w:szCs w:val="22"/>
        </w:rPr>
      </w:pPr>
    </w:p>
    <w:p>
      <w:pPr>
        <w:jc w:val="both"/>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HYPERLINK  \l "_BALANÇO_PATRIMONIAL"</w:instrText>
      </w:r>
      <w:r>
        <w:rPr>
          <w:rFonts w:ascii="Arial" w:hAnsi="Arial" w:cs="Arial"/>
          <w:sz w:val="22"/>
          <w:szCs w:val="22"/>
        </w:rPr>
        <w:fldChar w:fldCharType="separate"/>
      </w:r>
      <w:r>
        <w:rPr>
          <w:rStyle w:val="Hyperlink"/>
          <w:rFonts w:ascii="Arial" w:hAnsi="Arial" w:cs="Arial"/>
          <w:sz w:val="22"/>
          <w:szCs w:val="22"/>
        </w:rPr>
        <w:t>2 - Balanço patrimonial</w:t>
      </w:r>
    </w:p>
    <w:p>
      <w:pPr>
        <w:jc w:val="both"/>
        <w:rPr>
          <w:rFonts w:ascii="Arial" w:hAnsi="Arial" w:cs="Arial"/>
          <w:sz w:val="22"/>
          <w:szCs w:val="22"/>
        </w:rPr>
      </w:pPr>
      <w:r>
        <w:rPr>
          <w:rFonts w:ascii="Arial" w:hAnsi="Arial" w:cs="Arial"/>
          <w:sz w:val="22"/>
          <w:szCs w:val="22"/>
        </w:rPr>
        <w:fldChar w:fldCharType="end"/>
      </w:r>
    </w:p>
    <w:p>
      <w:pPr>
        <w:jc w:val="both"/>
        <w:rPr>
          <w:rFonts w:ascii="Arial" w:hAnsi="Arial" w:cs="Arial"/>
          <w:sz w:val="22"/>
          <w:szCs w:val="22"/>
        </w:rPr>
      </w:pPr>
      <w:hyperlink w:anchor="_DEMONSTRAÇÃO_DO_RESULTADO" w:history="1">
        <w:r>
          <w:rPr>
            <w:rStyle w:val="Hyperlink"/>
            <w:rFonts w:ascii="Arial" w:hAnsi="Arial" w:cs="Arial"/>
            <w:sz w:val="22"/>
            <w:szCs w:val="22"/>
          </w:rPr>
          <w:t>3 - Demonstração do resultado</w:t>
        </w:r>
      </w:hyperlink>
    </w:p>
    <w:p>
      <w:pPr>
        <w:jc w:val="both"/>
        <w:rPr>
          <w:rFonts w:ascii="Arial" w:hAnsi="Arial" w:cs="Arial"/>
          <w:sz w:val="22"/>
          <w:szCs w:val="22"/>
        </w:rPr>
      </w:pPr>
    </w:p>
    <w:p>
      <w:pPr>
        <w:jc w:val="both"/>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\l "_DEMONSTRAÇÃO_DO_RESULTADO_1" </w:instrText>
      </w:r>
      <w:r>
        <w:rPr>
          <w:rFonts w:ascii="Arial" w:hAnsi="Arial" w:cs="Arial"/>
          <w:sz w:val="22"/>
          <w:szCs w:val="22"/>
        </w:rPr>
        <w:fldChar w:fldCharType="separate"/>
      </w:r>
      <w:r>
        <w:rPr>
          <w:rStyle w:val="Hyperlink"/>
          <w:rFonts w:ascii="Arial" w:hAnsi="Arial" w:cs="Arial"/>
          <w:sz w:val="22"/>
          <w:szCs w:val="22"/>
        </w:rPr>
        <w:t>4 - Demonstração do resultado abrangente</w:t>
      </w:r>
    </w:p>
    <w:p>
      <w:pPr>
        <w:jc w:val="both"/>
        <w:rPr>
          <w:rFonts w:ascii="Arial" w:hAnsi="Arial" w:cs="Arial"/>
          <w:sz w:val="22"/>
          <w:szCs w:val="22"/>
        </w:rPr>
      </w:pPr>
      <w:r>
        <w:rPr>
          <w:rFonts w:ascii="Arial" w:hAnsi="Arial" w:cs="Arial"/>
          <w:sz w:val="22"/>
          <w:szCs w:val="22"/>
        </w:rPr>
        <w:fldChar w:fldCharType="end"/>
      </w:r>
    </w:p>
    <w:p>
      <w:pPr>
        <w:jc w:val="both"/>
        <w:rPr>
          <w:rFonts w:ascii="Arial" w:hAnsi="Arial" w:cs="Arial"/>
          <w:sz w:val="22"/>
          <w:szCs w:val="22"/>
        </w:rPr>
      </w:pPr>
      <w:hyperlink w:anchor="_DEMONSTRAÇÃO_DAS_MUTAÇÕES" w:history="1">
        <w:r>
          <w:rPr>
            <w:rStyle w:val="Hyperlink"/>
            <w:rFonts w:ascii="Arial" w:hAnsi="Arial" w:cs="Arial"/>
            <w:sz w:val="22"/>
            <w:szCs w:val="22"/>
          </w:rPr>
          <w:t>5 - Demonstração das mutações do patrimônio líquido</w:t>
        </w:r>
      </w:hyperlink>
    </w:p>
    <w:p>
      <w:pPr>
        <w:jc w:val="both"/>
        <w:rPr>
          <w:rFonts w:ascii="Arial" w:hAnsi="Arial" w:cs="Arial"/>
          <w:sz w:val="22"/>
          <w:szCs w:val="22"/>
        </w:rPr>
      </w:pPr>
    </w:p>
    <w:p>
      <w:pPr>
        <w:jc w:val="both"/>
        <w:rPr>
          <w:rStyle w:val="Hyperlink"/>
          <w:rFonts w:ascii="Arial" w:hAnsi="Arial" w:cs="Arial"/>
          <w:sz w:val="22"/>
          <w:szCs w:val="22"/>
        </w:rPr>
      </w:pPr>
      <w:hyperlink w:anchor="_DEMONSTRAÇÃO_DO_FLUXO" w:history="1">
        <w:r>
          <w:rPr>
            <w:rStyle w:val="Hyperlink"/>
            <w:rFonts w:ascii="Arial" w:hAnsi="Arial" w:cs="Arial"/>
            <w:sz w:val="22"/>
            <w:szCs w:val="22"/>
          </w:rPr>
          <w:t>6 - Demonstração do fluxo de caixa</w:t>
        </w:r>
      </w:hyperlink>
    </w:p>
    <w:p>
      <w:pPr>
        <w:jc w:val="both"/>
        <w:rPr>
          <w:rStyle w:val="Hyperlink"/>
          <w:rFonts w:ascii="Arial" w:hAnsi="Arial" w:cs="Arial"/>
          <w:sz w:val="22"/>
          <w:szCs w:val="22"/>
        </w:rPr>
      </w:pPr>
    </w:p>
    <w:p>
      <w:pPr>
        <w:jc w:val="both"/>
        <w:rPr>
          <w:rStyle w:val="Hyperlink"/>
          <w:rFonts w:ascii="Arial" w:hAnsi="Arial" w:cs="Arial"/>
          <w:sz w:val="22"/>
          <w:szCs w:val="22"/>
        </w:rPr>
      </w:pPr>
      <w:hyperlink w:anchor="_NOTAS_EXPLICATIVAS_ÀS" w:history="1">
        <w:r>
          <w:rPr>
            <w:rStyle w:val="Hyperlink"/>
            <w:rFonts w:ascii="Arial" w:hAnsi="Arial" w:cs="Arial"/>
            <w:sz w:val="22"/>
            <w:szCs w:val="22"/>
          </w:rPr>
          <w:t>Notas explicativas às demonstrações contábeis</w:t>
        </w:r>
      </w:hyperlink>
    </w:p>
    <w:p>
      <w:pPr>
        <w:jc w:val="both"/>
        <w:rPr>
          <w:rStyle w:val="Hyperlink"/>
          <w:rFonts w:ascii="Arial" w:hAnsi="Arial" w:cs="Arial"/>
          <w:sz w:val="22"/>
          <w:szCs w:val="22"/>
        </w:rPr>
      </w:pPr>
    </w:p>
    <w:p>
      <w:pPr>
        <w:jc w:val="both"/>
        <w:rPr>
          <w:rStyle w:val="Hyperlink"/>
          <w:rFonts w:ascii="Arial" w:hAnsi="Arial" w:cs="Arial"/>
          <w:sz w:val="22"/>
          <w:szCs w:val="22"/>
        </w:rPr>
      </w:pPr>
      <w:hyperlink w:anchor="_DIRETORES_E_CONTADORA" w:history="1">
        <w:r>
          <w:rPr>
            <w:rStyle w:val="Hyperlink"/>
            <w:rFonts w:ascii="Arial" w:hAnsi="Arial" w:cs="Arial"/>
            <w:sz w:val="22"/>
            <w:szCs w:val="22"/>
          </w:rPr>
          <w:t>Diretores e contadora</w:t>
        </w:r>
      </w:hyperlink>
    </w:p>
    <w:p>
      <w:pPr>
        <w:jc w:val="both"/>
        <w:rPr>
          <w:rStyle w:val="Hyperlink"/>
          <w:rFonts w:ascii="Arial" w:hAnsi="Arial" w:cs="Arial"/>
          <w:sz w:val="22"/>
          <w:szCs w:val="22"/>
        </w:rPr>
      </w:pPr>
    </w:p>
    <w:p>
      <w:pPr>
        <w:jc w:val="both"/>
        <w:rPr>
          <w:rStyle w:val="Hyperlink"/>
          <w:rFonts w:ascii="Arial" w:hAnsi="Arial" w:cs="Arial"/>
          <w:sz w:val="22"/>
          <w:szCs w:val="22"/>
        </w:rPr>
      </w:pPr>
      <w:hyperlink w:anchor="_PARECER_DO_CONSELHO" w:history="1">
        <w:r>
          <w:rPr>
            <w:rStyle w:val="Hyperlink"/>
            <w:rFonts w:ascii="Arial" w:hAnsi="Arial" w:cs="Arial"/>
            <w:sz w:val="22"/>
            <w:szCs w:val="22"/>
          </w:rPr>
          <w:t>Parecer do conselho de administração</w:t>
        </w:r>
      </w:hyperlink>
    </w:p>
    <w:p>
      <w:pPr>
        <w:jc w:val="both"/>
        <w:rPr>
          <w:rStyle w:val="Hyperlink"/>
          <w:rFonts w:ascii="Arial" w:hAnsi="Arial" w:cs="Arial"/>
          <w:sz w:val="22"/>
          <w:szCs w:val="22"/>
        </w:rPr>
      </w:pPr>
    </w:p>
    <w:p>
      <w:pPr>
        <w:jc w:val="both"/>
        <w:rPr>
          <w:rFonts w:ascii="Arial" w:hAnsi="Arial" w:cs="Arial"/>
          <w:sz w:val="22"/>
          <w:szCs w:val="22"/>
        </w:rPr>
      </w:pPr>
      <w:hyperlink w:anchor="_PARECER_DO_CONSELHO_1" w:history="1">
        <w:r>
          <w:rPr>
            <w:rStyle w:val="Hyperlink"/>
            <w:rFonts w:ascii="Arial" w:hAnsi="Arial" w:cs="Arial"/>
            <w:sz w:val="22"/>
            <w:szCs w:val="22"/>
          </w:rPr>
          <w:t>Parecer do conselho fiscal</w:t>
        </w:r>
      </w:hyperlink>
    </w:p>
    <w:p>
      <w:pPr>
        <w:jc w:val="both"/>
        <w:rPr>
          <w:rFonts w:ascii="Arial" w:hAnsi="Arial" w:cs="Arial"/>
          <w:sz w:val="22"/>
          <w:szCs w:val="22"/>
        </w:rPr>
      </w:pPr>
    </w:p>
    <w:p>
      <w:pPr>
        <w:jc w:val="both"/>
        <w:rPr>
          <w:rStyle w:val="Hyperlink"/>
          <w:rFonts w:ascii="Arial" w:hAnsi="Arial" w:cs="Arial"/>
          <w:sz w:val="22"/>
        </w:rPr>
      </w:pPr>
      <w:hyperlink w:anchor="_Relatório_dos_Auditores" w:history="1">
        <w:r>
          <w:rPr>
            <w:rStyle w:val="Hyperlink"/>
            <w:rFonts w:ascii="Arial" w:hAnsi="Arial" w:cs="Arial"/>
            <w:sz w:val="22"/>
          </w:rPr>
          <w:t>Relatório dos auditores independentes</w:t>
        </w:r>
      </w:hyperlink>
    </w:p>
    <w:p>
      <w:pPr>
        <w:jc w:val="both"/>
        <w:rPr>
          <w:rFonts w:ascii="Arial" w:hAnsi="Arial" w:cs="Arial"/>
          <w:sz w:val="22"/>
          <w:szCs w:val="22"/>
        </w:rPr>
      </w:pPr>
    </w:p>
    <w:p>
      <w:pPr>
        <w:jc w:val="both"/>
        <w:rPr>
          <w:rFonts w:ascii="Arial" w:hAnsi="Arial" w:cs="Arial"/>
          <w:b/>
          <w:szCs w:val="24"/>
        </w:rPr>
      </w:pPr>
    </w:p>
    <w:p>
      <w:pPr>
        <w:jc w:val="both"/>
        <w:rPr>
          <w:rFonts w:ascii="Arial" w:hAnsi="Arial" w:cs="Arial"/>
          <w:b/>
          <w:szCs w:val="24"/>
        </w:rPr>
      </w:pPr>
    </w:p>
    <w:p>
      <w:pPr>
        <w:jc w:val="both"/>
        <w:rPr>
          <w:rFonts w:ascii="Arial" w:hAnsi="Arial" w:cs="Arial"/>
          <w:b/>
          <w:szCs w:val="24"/>
        </w:rPr>
      </w:pPr>
    </w:p>
    <w:p>
      <w:pPr>
        <w:jc w:val="both"/>
        <w:rPr>
          <w:rFonts w:ascii="Arial" w:hAnsi="Arial" w:cs="Arial"/>
          <w:b/>
          <w:szCs w:val="24"/>
        </w:rPr>
      </w:pPr>
    </w:p>
    <w:p>
      <w:pPr>
        <w:jc w:val="both"/>
        <w:rPr>
          <w:rFonts w:ascii="Arial" w:hAnsi="Arial" w:cs="Arial"/>
          <w:b/>
          <w:szCs w:val="24"/>
        </w:rPr>
        <w:sectPr>
          <w:headerReference w:type="default" r:id="rId12"/>
          <w:footerReference w:type="default" r:id="rId13"/>
          <w:footnotePr>
            <w:pos w:val="beneathText"/>
          </w:footnotePr>
          <w:pgSz w:w="11905" w:h="16837"/>
          <w:pgMar w:top="2268" w:right="1134" w:bottom="1134" w:left="1134" w:header="720" w:footer="720" w:gutter="0"/>
          <w:pgNumType w:start="2"/>
          <w:cols w:space="720"/>
          <w:docGrid w:linePitch="360"/>
        </w:sectPr>
      </w:pPr>
    </w:p>
    <w:p>
      <w:pPr>
        <w:jc w:val="both"/>
        <w:rPr>
          <w:rFonts w:ascii="Arial" w:hAnsi="Arial" w:cs="Arial"/>
          <w:b/>
          <w:szCs w:val="24"/>
        </w:rPr>
      </w:pPr>
    </w:p>
    <w:p>
      <w:pPr>
        <w:pStyle w:val="Ttulo4"/>
        <w:jc w:val="center"/>
        <w:rPr>
          <w:sz w:val="24"/>
        </w:rPr>
      </w:pPr>
      <w:bookmarkStart w:id="0" w:name="_RELATÓRIO_DA_ADMINISTRAÇÃO"/>
      <w:bookmarkEnd w:id="0"/>
      <w:r>
        <w:rPr>
          <w:sz w:val="24"/>
        </w:rPr>
        <w:t>RELATÓRIO DA ADMINISTRAÇÃO</w:t>
      </w:r>
    </w:p>
    <w:p/>
    <w:p>
      <w:pPr>
        <w:jc w:val="both"/>
        <w:rPr>
          <w:rFonts w:ascii="Arial" w:hAnsi="Arial" w:cs="Arial"/>
          <w:b/>
          <w:szCs w:val="24"/>
        </w:rPr>
      </w:pPr>
    </w:p>
    <w:p>
      <w:pPr>
        <w:widowControl/>
        <w:suppressAutoHyphens w:val="0"/>
        <w:ind w:firstLine="426"/>
        <w:jc w:val="both"/>
        <w:rPr>
          <w:rFonts w:ascii="Arial" w:hAnsi="Arial" w:cs="Arial"/>
          <w:szCs w:val="24"/>
        </w:rPr>
      </w:pPr>
      <w:r>
        <w:rPr>
          <w:rFonts w:ascii="Arial" w:hAnsi="Arial" w:cs="Arial"/>
          <w:szCs w:val="24"/>
        </w:rPr>
        <w:t>A Companhia de Entrepostos e Armazéns Gerais de São Paulo – Ceagesp é uma empresa pública federal, vinculada ao Ministério da Agricultura e Abastecimento – MAPA.</w:t>
      </w:r>
    </w:p>
    <w:p>
      <w:pPr>
        <w:widowControl/>
        <w:suppressAutoHyphens w:val="0"/>
        <w:jc w:val="both"/>
        <w:rPr>
          <w:rFonts w:ascii="Arial" w:hAnsi="Arial" w:cs="Arial"/>
          <w:szCs w:val="24"/>
        </w:rPr>
      </w:pPr>
    </w:p>
    <w:p>
      <w:pPr>
        <w:widowControl/>
        <w:suppressAutoHyphens w:val="0"/>
        <w:ind w:firstLine="426"/>
        <w:jc w:val="both"/>
        <w:rPr>
          <w:rFonts w:ascii="Arial" w:hAnsi="Arial" w:cs="Arial"/>
          <w:szCs w:val="24"/>
        </w:rPr>
      </w:pPr>
      <w:r>
        <w:rPr>
          <w:rFonts w:ascii="Arial" w:hAnsi="Arial" w:cs="Arial"/>
          <w:szCs w:val="24"/>
        </w:rPr>
        <w:t>Possuímos duas unidades de negócios, a Armazenagem e a Entrepostagem, oferecendo serviços de qualidade para garantir a oferta de alimentos saudáveis ao consumidor. Ao todo são 13 entrepostos atacadistas de produtos hortícolas e 15 unidades de silos e armazéns gerais no Estado de São Paulo.</w:t>
      </w:r>
    </w:p>
    <w:p>
      <w:pPr>
        <w:widowControl/>
        <w:suppressAutoHyphens w:val="0"/>
        <w:ind w:firstLine="360"/>
        <w:jc w:val="both"/>
        <w:rPr>
          <w:rFonts w:ascii="Arial" w:hAnsi="Arial" w:cs="Arial"/>
          <w:szCs w:val="24"/>
        </w:rPr>
      </w:pPr>
    </w:p>
    <w:p>
      <w:pPr>
        <w:widowControl/>
        <w:suppressAutoHyphens w:val="0"/>
        <w:ind w:firstLine="360"/>
        <w:jc w:val="both"/>
        <w:rPr>
          <w:rFonts w:ascii="Arial" w:hAnsi="Arial" w:cs="Arial"/>
          <w:szCs w:val="24"/>
        </w:rPr>
      </w:pPr>
    </w:p>
    <w:p>
      <w:pPr>
        <w:widowControl/>
        <w:suppressAutoHyphens w:val="0"/>
        <w:jc w:val="both"/>
        <w:rPr>
          <w:rFonts w:ascii="Arial" w:hAnsi="Arial" w:cs="Arial"/>
          <w:b/>
          <w:szCs w:val="24"/>
        </w:rPr>
      </w:pPr>
      <w:r>
        <w:rPr>
          <w:rFonts w:ascii="Arial" w:hAnsi="Arial" w:cs="Arial"/>
          <w:b/>
          <w:szCs w:val="24"/>
        </w:rPr>
        <w:t>SERVIÇOS</w:t>
      </w:r>
    </w:p>
    <w:p>
      <w:pPr>
        <w:pStyle w:val="PargrafodaLista"/>
        <w:widowControl/>
        <w:suppressAutoHyphens w:val="0"/>
        <w:jc w:val="both"/>
        <w:rPr>
          <w:rFonts w:ascii="Arial" w:hAnsi="Arial" w:cs="Arial"/>
          <w:b/>
          <w:szCs w:val="24"/>
        </w:rPr>
      </w:pPr>
    </w:p>
    <w:p>
      <w:pPr>
        <w:pStyle w:val="PargrafodaLista"/>
        <w:widowControl/>
        <w:numPr>
          <w:ilvl w:val="0"/>
          <w:numId w:val="32"/>
        </w:numPr>
        <w:suppressAutoHyphens w:val="0"/>
        <w:jc w:val="both"/>
        <w:rPr>
          <w:rFonts w:ascii="Arial" w:hAnsi="Arial" w:cs="Arial"/>
          <w:b/>
          <w:szCs w:val="24"/>
        </w:rPr>
      </w:pPr>
      <w:r>
        <w:rPr>
          <w:rFonts w:ascii="Arial" w:hAnsi="Arial" w:cs="Arial"/>
          <w:b/>
          <w:szCs w:val="24"/>
        </w:rPr>
        <w:t xml:space="preserve">Armazenagem </w:t>
      </w:r>
    </w:p>
    <w:p>
      <w:pPr>
        <w:pStyle w:val="PargrafodaLista"/>
        <w:widowControl/>
        <w:suppressAutoHyphens w:val="0"/>
        <w:jc w:val="both"/>
        <w:rPr>
          <w:rFonts w:ascii="Arial" w:hAnsi="Arial" w:cs="Arial"/>
          <w:b/>
          <w:szCs w:val="24"/>
        </w:rPr>
      </w:pPr>
    </w:p>
    <w:p>
      <w:pPr>
        <w:pStyle w:val="PargrafodaLista"/>
        <w:widowControl/>
        <w:numPr>
          <w:ilvl w:val="0"/>
          <w:numId w:val="33"/>
        </w:numPr>
        <w:suppressAutoHyphens w:val="0"/>
        <w:spacing w:line="360" w:lineRule="auto"/>
        <w:ind w:left="1066" w:hanging="357"/>
        <w:jc w:val="both"/>
        <w:rPr>
          <w:rFonts w:ascii="Arial" w:hAnsi="Arial" w:cs="Arial"/>
          <w:szCs w:val="24"/>
        </w:rPr>
      </w:pPr>
      <w:r>
        <w:rPr>
          <w:rFonts w:ascii="Arial" w:hAnsi="Arial" w:cs="Arial"/>
          <w:szCs w:val="24"/>
        </w:rPr>
        <w:t>Estocamos produtos agropecuários, industriais e diversos em graneleiros, silos e armazéns convencionais;</w:t>
      </w:r>
    </w:p>
    <w:p>
      <w:pPr>
        <w:pStyle w:val="PargrafodaLista"/>
        <w:widowControl/>
        <w:numPr>
          <w:ilvl w:val="0"/>
          <w:numId w:val="33"/>
        </w:numPr>
        <w:suppressAutoHyphens w:val="0"/>
        <w:spacing w:line="360" w:lineRule="auto"/>
        <w:ind w:left="1066" w:hanging="357"/>
        <w:jc w:val="both"/>
        <w:rPr>
          <w:rFonts w:ascii="Arial" w:hAnsi="Arial" w:cs="Arial"/>
          <w:szCs w:val="24"/>
        </w:rPr>
      </w:pPr>
      <w:r>
        <w:rPr>
          <w:rFonts w:ascii="Arial" w:hAnsi="Arial" w:cs="Arial"/>
          <w:szCs w:val="24"/>
        </w:rPr>
        <w:t>Expurgo, secagem, limpeza, transbordo, amostragem, tratamento fitossanitário e outros serviços que contribuem para a redução de perdas e elevação das condições de comercialização dos produtos;</w:t>
      </w:r>
    </w:p>
    <w:p>
      <w:pPr>
        <w:pStyle w:val="PargrafodaLista"/>
        <w:widowControl/>
        <w:numPr>
          <w:ilvl w:val="0"/>
          <w:numId w:val="33"/>
        </w:numPr>
        <w:suppressAutoHyphens w:val="0"/>
        <w:spacing w:line="360" w:lineRule="auto"/>
        <w:ind w:left="1066" w:hanging="357"/>
        <w:jc w:val="both"/>
        <w:rPr>
          <w:rFonts w:ascii="Arial" w:hAnsi="Arial" w:cs="Arial"/>
          <w:szCs w:val="24"/>
        </w:rPr>
      </w:pPr>
      <w:r>
        <w:rPr>
          <w:rFonts w:ascii="Arial" w:hAnsi="Arial" w:cs="Arial"/>
          <w:szCs w:val="24"/>
        </w:rPr>
        <w:t>Serviço de Classificação Vegetal - A Ceagesp é uma instituição credenciada pelo MAPA e está habilitada a realizar o controle de qualidade de produtos vegetais, com base nos Padrões Oficiais de Classificação.</w:t>
      </w:r>
    </w:p>
    <w:p>
      <w:pPr>
        <w:widowControl/>
        <w:suppressAutoHyphens w:val="0"/>
        <w:ind w:firstLine="360"/>
        <w:jc w:val="both"/>
        <w:rPr>
          <w:rFonts w:ascii="Arial" w:hAnsi="Arial" w:cs="Arial"/>
          <w:szCs w:val="24"/>
        </w:rPr>
      </w:pPr>
    </w:p>
    <w:p>
      <w:pPr>
        <w:widowControl/>
        <w:suppressAutoHyphens w:val="0"/>
        <w:ind w:left="709"/>
        <w:jc w:val="both"/>
        <w:rPr>
          <w:rFonts w:ascii="Arial" w:hAnsi="Arial" w:cs="Arial"/>
          <w:szCs w:val="24"/>
        </w:rPr>
      </w:pPr>
      <w:r>
        <w:rPr>
          <w:rFonts w:ascii="Arial" w:hAnsi="Arial" w:cs="Arial"/>
          <w:szCs w:val="24"/>
        </w:rPr>
        <w:t>Em 2018, a rede armazenadora movimentou 459.417 mil toneladas de produtos agrícolas e industriais, representando 32,33% da capacidade estática de estocagem. Os principais produtos estocados foram: açúcar, algodão, milho, soja, sorgo e trigo.</w:t>
      </w:r>
    </w:p>
    <w:p>
      <w:pPr>
        <w:widowControl/>
        <w:suppressAutoHyphens w:val="0"/>
        <w:jc w:val="both"/>
        <w:rPr>
          <w:rFonts w:ascii="Arial" w:hAnsi="Arial" w:cs="Arial"/>
          <w:szCs w:val="24"/>
        </w:rPr>
      </w:pPr>
    </w:p>
    <w:p>
      <w:pPr>
        <w:widowControl/>
        <w:suppressAutoHyphens w:val="0"/>
        <w:jc w:val="both"/>
        <w:rPr>
          <w:rFonts w:ascii="Arial" w:hAnsi="Arial" w:cs="Arial"/>
          <w:szCs w:val="24"/>
        </w:rPr>
      </w:pPr>
    </w:p>
    <w:p>
      <w:pPr>
        <w:pStyle w:val="PargrafodaLista"/>
        <w:widowControl/>
        <w:numPr>
          <w:ilvl w:val="0"/>
          <w:numId w:val="32"/>
        </w:numPr>
        <w:suppressAutoHyphens w:val="0"/>
        <w:jc w:val="both"/>
        <w:rPr>
          <w:rFonts w:ascii="Arial" w:hAnsi="Arial" w:cs="Arial"/>
          <w:b/>
          <w:szCs w:val="24"/>
        </w:rPr>
      </w:pPr>
      <w:r>
        <w:rPr>
          <w:rFonts w:ascii="Arial" w:hAnsi="Arial" w:cs="Arial"/>
          <w:b/>
          <w:szCs w:val="24"/>
        </w:rPr>
        <w:t>Entrepostagem</w:t>
      </w:r>
    </w:p>
    <w:p>
      <w:pPr>
        <w:pStyle w:val="PargrafodaLista"/>
        <w:widowControl/>
        <w:suppressAutoHyphens w:val="0"/>
        <w:jc w:val="both"/>
        <w:rPr>
          <w:rFonts w:ascii="Arial" w:hAnsi="Arial" w:cs="Arial"/>
          <w:szCs w:val="24"/>
        </w:rPr>
      </w:pPr>
    </w:p>
    <w:p>
      <w:pPr>
        <w:pStyle w:val="PargrafodaLista"/>
        <w:widowControl/>
        <w:numPr>
          <w:ilvl w:val="0"/>
          <w:numId w:val="31"/>
        </w:numPr>
        <w:suppressAutoHyphens w:val="0"/>
        <w:spacing w:line="360" w:lineRule="auto"/>
        <w:jc w:val="both"/>
        <w:rPr>
          <w:rFonts w:ascii="Arial" w:hAnsi="Arial" w:cs="Arial"/>
          <w:szCs w:val="24"/>
        </w:rPr>
      </w:pPr>
      <w:r>
        <w:rPr>
          <w:rFonts w:ascii="Arial" w:hAnsi="Arial" w:cs="Arial"/>
          <w:szCs w:val="24"/>
        </w:rPr>
        <w:t>Permitimos o uso remunerado dos nossos espaços para a comercialização de produtos por terceiros;</w:t>
      </w:r>
    </w:p>
    <w:p>
      <w:pPr>
        <w:pStyle w:val="PargrafodaLista"/>
        <w:widowControl/>
        <w:numPr>
          <w:ilvl w:val="0"/>
          <w:numId w:val="31"/>
        </w:numPr>
        <w:suppressAutoHyphens w:val="0"/>
        <w:spacing w:line="360" w:lineRule="auto"/>
        <w:ind w:left="1066" w:hanging="357"/>
        <w:jc w:val="both"/>
        <w:rPr>
          <w:rFonts w:ascii="Arial" w:hAnsi="Arial" w:cs="Arial"/>
          <w:szCs w:val="24"/>
        </w:rPr>
      </w:pPr>
      <w:r>
        <w:rPr>
          <w:rFonts w:ascii="Arial" w:hAnsi="Arial" w:cs="Arial"/>
          <w:szCs w:val="24"/>
        </w:rPr>
        <w:t>Índice de Preços Ceagesp – Foi o primeiro balizador de preços de alimentos frescos no mercado. Criado em 2009, indica a variação de valores praticados no atacado de frutas, legumes, verduras, pescado e diversos (alho, batata, cebola, coco seco e ovos);</w:t>
      </w:r>
    </w:p>
    <w:p>
      <w:pPr>
        <w:pStyle w:val="PargrafodaLista"/>
        <w:widowControl/>
        <w:numPr>
          <w:ilvl w:val="0"/>
          <w:numId w:val="31"/>
        </w:numPr>
        <w:suppressAutoHyphens w:val="0"/>
        <w:spacing w:line="360" w:lineRule="auto"/>
        <w:ind w:left="1066" w:hanging="357"/>
        <w:jc w:val="both"/>
        <w:rPr>
          <w:rFonts w:ascii="Arial" w:hAnsi="Arial" w:cs="Arial"/>
          <w:szCs w:val="24"/>
        </w:rPr>
      </w:pPr>
      <w:r>
        <w:rPr>
          <w:rFonts w:ascii="Arial" w:hAnsi="Arial" w:cs="Arial"/>
          <w:szCs w:val="24"/>
        </w:rPr>
        <w:lastRenderedPageBreak/>
        <w:t>Cotação de preços no atacado do entreposto da capital – Coletamos os dados no mercado que servem como referência para órgãos governamentais, produtores rurais, comerciantes, associações ligadas ao setor de alimentos e universidades;</w:t>
      </w:r>
    </w:p>
    <w:p>
      <w:pPr>
        <w:pStyle w:val="PargrafodaLista"/>
        <w:widowControl/>
        <w:numPr>
          <w:ilvl w:val="0"/>
          <w:numId w:val="31"/>
        </w:numPr>
        <w:suppressAutoHyphens w:val="0"/>
        <w:spacing w:line="360" w:lineRule="auto"/>
        <w:ind w:left="1066" w:hanging="357"/>
        <w:jc w:val="both"/>
        <w:rPr>
          <w:rFonts w:ascii="Arial" w:hAnsi="Arial" w:cs="Arial"/>
          <w:szCs w:val="24"/>
        </w:rPr>
      </w:pPr>
      <w:r>
        <w:rPr>
          <w:rFonts w:ascii="Arial" w:hAnsi="Arial" w:cs="Arial"/>
          <w:szCs w:val="24"/>
        </w:rPr>
        <w:t>Dicas da semana – Preparamos uma lista semanal de produtos com preços em baixa, para auxiliar as pessoas a se alimentarem melhor com economia;</w:t>
      </w:r>
    </w:p>
    <w:p>
      <w:pPr>
        <w:pStyle w:val="PargrafodaLista"/>
        <w:widowControl/>
        <w:numPr>
          <w:ilvl w:val="0"/>
          <w:numId w:val="31"/>
        </w:numPr>
        <w:suppressAutoHyphens w:val="0"/>
        <w:spacing w:line="360" w:lineRule="auto"/>
        <w:ind w:left="1066" w:hanging="357"/>
        <w:jc w:val="both"/>
        <w:rPr>
          <w:rFonts w:ascii="Arial" w:hAnsi="Arial" w:cs="Arial"/>
          <w:szCs w:val="24"/>
        </w:rPr>
      </w:pPr>
      <w:r>
        <w:rPr>
          <w:rFonts w:ascii="Arial" w:hAnsi="Arial" w:cs="Arial"/>
          <w:szCs w:val="24"/>
        </w:rPr>
        <w:t>Programa Escola do Sabor – Promove a aproximação das crianças com a agricultura, introduzindo frutas e hortaliças frescas com atividades lúdicas;</w:t>
      </w:r>
    </w:p>
    <w:p>
      <w:pPr>
        <w:pStyle w:val="PargrafodaLista"/>
        <w:widowControl/>
        <w:numPr>
          <w:ilvl w:val="0"/>
          <w:numId w:val="31"/>
        </w:numPr>
        <w:suppressAutoHyphens w:val="0"/>
        <w:spacing w:line="360" w:lineRule="auto"/>
        <w:jc w:val="both"/>
        <w:rPr>
          <w:rFonts w:ascii="Arial" w:hAnsi="Arial" w:cs="Arial"/>
          <w:szCs w:val="24"/>
        </w:rPr>
      </w:pPr>
      <w:r>
        <w:rPr>
          <w:rFonts w:ascii="Arial" w:hAnsi="Arial" w:cs="Arial"/>
          <w:szCs w:val="24"/>
        </w:rPr>
        <w:t>Programa HortiEscolha – É um programa de apoio à tomada de decisão na gestão de frutas e hortaliças frescas com foco nos serviços de alimentação, em especial a alimentação escolar, financiado pela Fundação de Amparo à Pesquisa do Estado de São Paulo – Fapesp em parceria com o Departamento de Agroindústria, Alimentos e Nutrição da Escola Superior de Agricultura “Luiz de Queiroz” da Universidade de São Paulo - ESALQ/USP;</w:t>
      </w:r>
    </w:p>
    <w:p>
      <w:pPr>
        <w:pStyle w:val="PargrafodaLista"/>
        <w:widowControl/>
        <w:numPr>
          <w:ilvl w:val="0"/>
          <w:numId w:val="31"/>
        </w:numPr>
        <w:suppressAutoHyphens w:val="0"/>
        <w:spacing w:line="360" w:lineRule="auto"/>
        <w:jc w:val="both"/>
        <w:rPr>
          <w:rFonts w:ascii="Arial" w:hAnsi="Arial" w:cs="Arial"/>
          <w:szCs w:val="24"/>
        </w:rPr>
      </w:pPr>
      <w:r>
        <w:rPr>
          <w:rFonts w:ascii="Arial" w:hAnsi="Arial" w:cs="Arial"/>
          <w:szCs w:val="24"/>
        </w:rPr>
        <w:t>Programa Manuseio Mínimo - Promovemos a capacitação dos varejistas no manuseio, armazenamento e exposição das frutas e hortaliças;</w:t>
      </w:r>
    </w:p>
    <w:p>
      <w:pPr>
        <w:pStyle w:val="PargrafodaLista"/>
        <w:widowControl/>
        <w:numPr>
          <w:ilvl w:val="0"/>
          <w:numId w:val="31"/>
        </w:numPr>
        <w:suppressAutoHyphens w:val="0"/>
        <w:spacing w:line="360" w:lineRule="auto"/>
        <w:jc w:val="both"/>
        <w:rPr>
          <w:rFonts w:ascii="Arial" w:hAnsi="Arial" w:cs="Arial"/>
          <w:szCs w:val="24"/>
        </w:rPr>
      </w:pPr>
      <w:r>
        <w:rPr>
          <w:rFonts w:ascii="Arial" w:hAnsi="Arial" w:cs="Arial"/>
          <w:szCs w:val="24"/>
        </w:rPr>
        <w:t>Programa de Apoio ao Produtor na Comercialização – Promovemos que o produtor busque a diferenciação de valor do seu produto, a sua competitividade e a transparência na comercialização;</w:t>
      </w:r>
    </w:p>
    <w:p>
      <w:pPr>
        <w:pStyle w:val="PargrafodaLista"/>
        <w:widowControl/>
        <w:numPr>
          <w:ilvl w:val="0"/>
          <w:numId w:val="31"/>
        </w:numPr>
        <w:suppressAutoHyphens w:val="0"/>
        <w:spacing w:line="360" w:lineRule="auto"/>
        <w:jc w:val="both"/>
        <w:rPr>
          <w:rFonts w:ascii="Arial" w:hAnsi="Arial" w:cs="Arial"/>
          <w:szCs w:val="24"/>
        </w:rPr>
      </w:pPr>
      <w:r>
        <w:rPr>
          <w:rFonts w:ascii="Arial" w:hAnsi="Arial" w:cs="Arial"/>
          <w:szCs w:val="24"/>
        </w:rPr>
        <w:t>Programa de Conformidade Legal – Capacita e apoia produtores e atacadistas na obediência às exigências da lei, com foco especial em rotulagem, rastreabilidade, melhoria do preenchimento da nota fiscal do produtor, embalagem, agrotóxico, segurança alimentar;</w:t>
      </w:r>
    </w:p>
    <w:p>
      <w:pPr>
        <w:pStyle w:val="PargrafodaLista"/>
        <w:widowControl/>
        <w:numPr>
          <w:ilvl w:val="0"/>
          <w:numId w:val="31"/>
        </w:numPr>
        <w:suppressAutoHyphens w:val="0"/>
        <w:spacing w:line="360" w:lineRule="auto"/>
        <w:jc w:val="both"/>
        <w:rPr>
          <w:rFonts w:ascii="Arial" w:hAnsi="Arial" w:cs="Arial"/>
          <w:b/>
          <w:szCs w:val="24"/>
        </w:rPr>
      </w:pPr>
      <w:r>
        <w:rPr>
          <w:rFonts w:ascii="Arial" w:hAnsi="Arial" w:cs="Arial"/>
          <w:szCs w:val="24"/>
        </w:rPr>
        <w:t>Programa Brasileiro de Modernização da Horticultura Desenvolve normas de classificação e estabelece padrões de qualidade para as frutas e hortaliças frescas, ferramentas indispensáveis à adoção de métodos modernos de comercialização e de maior transparência na comercialização, à menor fragilidade comercial do produtor e o comércio justo.</w:t>
      </w:r>
    </w:p>
    <w:p>
      <w:pPr>
        <w:pStyle w:val="PargrafodaLista"/>
        <w:widowControl/>
        <w:numPr>
          <w:ilvl w:val="0"/>
          <w:numId w:val="31"/>
        </w:numPr>
        <w:suppressAutoHyphens w:val="0"/>
        <w:spacing w:line="360" w:lineRule="auto"/>
        <w:jc w:val="both"/>
        <w:rPr>
          <w:rFonts w:ascii="Arial" w:hAnsi="Arial" w:cs="Arial"/>
          <w:b/>
          <w:szCs w:val="24"/>
        </w:rPr>
      </w:pPr>
      <w:r>
        <w:rPr>
          <w:rFonts w:ascii="Arial" w:hAnsi="Arial" w:cs="Arial"/>
          <w:szCs w:val="24"/>
        </w:rPr>
        <w:t>Perfil da comercialização - Levantamentos periódicos do comportamento dos agentes do mercado e do produto, para retratar a nossa realidade atual, evolução e perspectiva futura.</w:t>
      </w:r>
    </w:p>
    <w:p>
      <w:pPr>
        <w:widowControl/>
        <w:suppressAutoHyphens w:val="0"/>
        <w:spacing w:line="360" w:lineRule="auto"/>
        <w:ind w:left="709"/>
        <w:jc w:val="both"/>
        <w:rPr>
          <w:rFonts w:ascii="Arial" w:hAnsi="Arial" w:cs="Arial"/>
          <w:b/>
          <w:szCs w:val="24"/>
        </w:rPr>
      </w:pPr>
    </w:p>
    <w:p>
      <w:pPr>
        <w:widowControl/>
        <w:suppressAutoHyphens w:val="0"/>
        <w:spacing w:line="360" w:lineRule="auto"/>
        <w:ind w:left="709"/>
        <w:jc w:val="both"/>
        <w:rPr>
          <w:rFonts w:ascii="Arial" w:hAnsi="Arial" w:cs="Arial"/>
          <w:b/>
          <w:szCs w:val="24"/>
        </w:rPr>
      </w:pPr>
    </w:p>
    <w:p>
      <w:pPr>
        <w:ind w:left="709"/>
        <w:jc w:val="both"/>
        <w:rPr>
          <w:rFonts w:ascii="Arial" w:hAnsi="Arial" w:cs="Arial"/>
          <w:szCs w:val="24"/>
        </w:rPr>
      </w:pPr>
      <w:r>
        <w:rPr>
          <w:rFonts w:ascii="Arial" w:hAnsi="Arial" w:cs="Arial"/>
          <w:szCs w:val="24"/>
        </w:rPr>
        <w:lastRenderedPageBreak/>
        <w:t>O volume comercializado por nossos permissionários da rede de entrepostos totalizou 3.921.754 mil toneladas de hortifrutícolas, flores e pescados, cerca de R$9,566 bilhões de transações. O entreposto da capital, maior da América Latina, movimentou aproximadamente 78,1% do volume total da rede.</w:t>
      </w:r>
    </w:p>
    <w:p>
      <w:pPr>
        <w:ind w:left="709"/>
        <w:jc w:val="both"/>
        <w:rPr>
          <w:rFonts w:ascii="Arial" w:hAnsi="Arial" w:cs="Arial"/>
          <w:szCs w:val="24"/>
        </w:rPr>
      </w:pPr>
    </w:p>
    <w:p>
      <w:pPr>
        <w:ind w:left="709"/>
        <w:jc w:val="both"/>
        <w:rPr>
          <w:rFonts w:ascii="Arial" w:hAnsi="Arial" w:cs="Arial"/>
          <w:szCs w:val="24"/>
        </w:rPr>
      </w:pPr>
      <w:r>
        <w:rPr>
          <w:rFonts w:ascii="Arial" w:hAnsi="Arial" w:cs="Arial"/>
          <w:szCs w:val="24"/>
        </w:rPr>
        <w:t>Recebemos produtos originados de 1.436 municípios brasileiros, 23 estados e 24 países que abastecem feiras-livres, supermercados, sacolões, restaurantes e distribuidoras de hortifrutícolas, movimentando o comércio atacadista e varejista e barateando os custos ao consumidor.</w:t>
      </w:r>
    </w:p>
    <w:p>
      <w:pPr>
        <w:ind w:left="709"/>
        <w:jc w:val="both"/>
        <w:rPr>
          <w:rFonts w:ascii="Arial" w:hAnsi="Arial" w:cs="Arial"/>
          <w:szCs w:val="24"/>
        </w:rPr>
      </w:pPr>
    </w:p>
    <w:p>
      <w:pPr>
        <w:ind w:left="709"/>
        <w:jc w:val="both"/>
        <w:rPr>
          <w:rFonts w:ascii="Arial" w:hAnsi="Arial" w:cs="Arial"/>
          <w:szCs w:val="24"/>
        </w:rPr>
      </w:pPr>
      <w:r>
        <w:rPr>
          <w:rFonts w:ascii="Arial" w:hAnsi="Arial" w:cs="Arial"/>
          <w:szCs w:val="24"/>
        </w:rPr>
        <w:t xml:space="preserve">Principais atividades: </w:t>
      </w:r>
    </w:p>
    <w:p>
      <w:pPr>
        <w:ind w:left="709"/>
        <w:jc w:val="both"/>
        <w:rPr>
          <w:rFonts w:ascii="Arial" w:hAnsi="Arial" w:cs="Arial"/>
          <w:szCs w:val="24"/>
        </w:rPr>
      </w:pPr>
    </w:p>
    <w:tbl>
      <w:tblPr>
        <w:tblW w:w="4720" w:type="dxa"/>
        <w:tblInd w:w="2897" w:type="dxa"/>
        <w:tblCellMar>
          <w:left w:w="70" w:type="dxa"/>
          <w:right w:w="70" w:type="dxa"/>
        </w:tblCellMar>
        <w:tblLook w:val="04A0" w:firstRow="1" w:lastRow="0" w:firstColumn="1" w:lastColumn="0" w:noHBand="0" w:noVBand="1"/>
      </w:tblPr>
      <w:tblGrid>
        <w:gridCol w:w="2080"/>
        <w:gridCol w:w="560"/>
        <w:gridCol w:w="2080"/>
      </w:tblGrid>
      <w:tr>
        <w:trPr>
          <w:trHeight w:val="660"/>
        </w:trPr>
        <w:tc>
          <w:tcPr>
            <w:tcW w:w="2080" w:type="dxa"/>
            <w:tcBorders>
              <w:top w:val="nil"/>
              <w:left w:val="nil"/>
              <w:bottom w:val="nil"/>
              <w:right w:val="nil"/>
            </w:tcBorders>
            <w:shd w:val="clear" w:color="000000" w:fill="3399FF"/>
            <w:noWrap/>
            <w:vAlign w:val="center"/>
            <w:hideMark/>
          </w:tcPr>
          <w:p>
            <w:pPr>
              <w:widowControl/>
              <w:suppressAutoHyphens w:val="0"/>
              <w:jc w:val="center"/>
              <w:rPr>
                <w:rFonts w:ascii="Arial" w:eastAsia="Times New Roman" w:hAnsi="Arial" w:cs="Arial"/>
                <w:b/>
                <w:bCs/>
                <w:i/>
                <w:iCs/>
                <w:color w:val="FFFFFF"/>
                <w:szCs w:val="24"/>
                <w:lang w:eastAsia="pt-BR"/>
              </w:rPr>
            </w:pPr>
            <w:r>
              <w:rPr>
                <w:rFonts w:ascii="Arial" w:eastAsia="Times New Roman" w:hAnsi="Arial" w:cs="Arial"/>
                <w:b/>
                <w:bCs/>
                <w:i/>
                <w:iCs/>
                <w:color w:val="FFFFFF"/>
                <w:szCs w:val="24"/>
                <w:lang w:eastAsia="pt-BR"/>
              </w:rPr>
              <w:t>Atacado</w:t>
            </w:r>
          </w:p>
        </w:tc>
        <w:tc>
          <w:tcPr>
            <w:tcW w:w="560" w:type="dxa"/>
            <w:tcBorders>
              <w:top w:val="nil"/>
              <w:left w:val="nil"/>
              <w:bottom w:val="nil"/>
              <w:right w:val="nil"/>
            </w:tcBorders>
            <w:shd w:val="clear" w:color="auto" w:fill="auto"/>
            <w:noWrap/>
            <w:vAlign w:val="bottom"/>
            <w:hideMark/>
          </w:tcPr>
          <w:p>
            <w:pPr>
              <w:widowControl/>
              <w:suppressAutoHyphens w:val="0"/>
              <w:jc w:val="center"/>
              <w:rPr>
                <w:rFonts w:ascii="Arial" w:eastAsia="Times New Roman" w:hAnsi="Arial" w:cs="Arial"/>
                <w:b/>
                <w:bCs/>
                <w:i/>
                <w:iCs/>
                <w:color w:val="FFFFFF"/>
                <w:sz w:val="26"/>
                <w:szCs w:val="26"/>
                <w:lang w:eastAsia="pt-BR"/>
              </w:rPr>
            </w:pPr>
          </w:p>
        </w:tc>
        <w:tc>
          <w:tcPr>
            <w:tcW w:w="2080" w:type="dxa"/>
            <w:tcBorders>
              <w:top w:val="nil"/>
              <w:left w:val="nil"/>
              <w:bottom w:val="nil"/>
              <w:right w:val="nil"/>
            </w:tcBorders>
            <w:shd w:val="clear" w:color="000000" w:fill="00CC00"/>
            <w:noWrap/>
            <w:vAlign w:val="center"/>
            <w:hideMark/>
          </w:tcPr>
          <w:p>
            <w:pPr>
              <w:widowControl/>
              <w:suppressAutoHyphens w:val="0"/>
              <w:jc w:val="center"/>
              <w:rPr>
                <w:rFonts w:ascii="Arial" w:eastAsia="Times New Roman" w:hAnsi="Arial" w:cs="Arial"/>
                <w:b/>
                <w:bCs/>
                <w:i/>
                <w:iCs/>
                <w:color w:val="FFFFFF"/>
                <w:szCs w:val="24"/>
                <w:lang w:eastAsia="pt-BR"/>
              </w:rPr>
            </w:pPr>
            <w:r>
              <w:rPr>
                <w:rFonts w:ascii="Arial" w:eastAsia="Times New Roman" w:hAnsi="Arial" w:cs="Arial"/>
                <w:b/>
                <w:bCs/>
                <w:i/>
                <w:iCs/>
                <w:color w:val="FFFFFF"/>
                <w:szCs w:val="24"/>
                <w:lang w:eastAsia="pt-BR"/>
              </w:rPr>
              <w:t>Feira de Flores</w:t>
            </w:r>
          </w:p>
        </w:tc>
      </w:tr>
      <w:tr>
        <w:trPr>
          <w:trHeight w:val="300"/>
        </w:trPr>
        <w:tc>
          <w:tcPr>
            <w:tcW w:w="2080" w:type="dxa"/>
            <w:tcBorders>
              <w:top w:val="nil"/>
              <w:left w:val="nil"/>
              <w:bottom w:val="nil"/>
              <w:right w:val="nil"/>
            </w:tcBorders>
            <w:shd w:val="clear" w:color="auto" w:fill="auto"/>
            <w:noWrap/>
            <w:vAlign w:val="bottom"/>
            <w:hideMark/>
          </w:tcPr>
          <w:p>
            <w:pPr>
              <w:widowControl/>
              <w:suppressAutoHyphens w:val="0"/>
              <w:jc w:val="center"/>
              <w:rPr>
                <w:rFonts w:ascii="Arial" w:eastAsia="Times New Roman" w:hAnsi="Arial" w:cs="Arial"/>
                <w:b/>
                <w:bCs/>
                <w:i/>
                <w:iCs/>
                <w:color w:val="FFFFFF"/>
                <w:sz w:val="26"/>
                <w:szCs w:val="26"/>
                <w:lang w:eastAsia="pt-BR"/>
              </w:rPr>
            </w:pPr>
          </w:p>
        </w:tc>
        <w:tc>
          <w:tcPr>
            <w:tcW w:w="560"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2080"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r>
      <w:tr>
        <w:trPr>
          <w:trHeight w:val="660"/>
        </w:trPr>
        <w:tc>
          <w:tcPr>
            <w:tcW w:w="2080" w:type="dxa"/>
            <w:tcBorders>
              <w:top w:val="nil"/>
              <w:left w:val="nil"/>
              <w:bottom w:val="nil"/>
              <w:right w:val="nil"/>
            </w:tcBorders>
            <w:shd w:val="clear" w:color="000000" w:fill="FFC000"/>
            <w:noWrap/>
            <w:vAlign w:val="center"/>
            <w:hideMark/>
          </w:tcPr>
          <w:p>
            <w:pPr>
              <w:widowControl/>
              <w:suppressAutoHyphens w:val="0"/>
              <w:jc w:val="center"/>
              <w:rPr>
                <w:rFonts w:ascii="Arial" w:eastAsia="Times New Roman" w:hAnsi="Arial" w:cs="Arial"/>
                <w:b/>
                <w:bCs/>
                <w:i/>
                <w:iCs/>
                <w:color w:val="993300"/>
                <w:szCs w:val="24"/>
                <w:lang w:eastAsia="pt-BR"/>
              </w:rPr>
            </w:pPr>
            <w:r>
              <w:rPr>
                <w:rFonts w:ascii="Arial" w:eastAsia="Times New Roman" w:hAnsi="Arial" w:cs="Arial"/>
                <w:b/>
                <w:bCs/>
                <w:i/>
                <w:iCs/>
                <w:color w:val="993300"/>
                <w:szCs w:val="24"/>
                <w:lang w:eastAsia="pt-BR"/>
              </w:rPr>
              <w:t>Varejão</w:t>
            </w:r>
          </w:p>
        </w:tc>
        <w:tc>
          <w:tcPr>
            <w:tcW w:w="560" w:type="dxa"/>
            <w:tcBorders>
              <w:top w:val="nil"/>
              <w:left w:val="nil"/>
              <w:bottom w:val="nil"/>
              <w:right w:val="nil"/>
            </w:tcBorders>
            <w:shd w:val="clear" w:color="auto" w:fill="auto"/>
            <w:noWrap/>
            <w:vAlign w:val="bottom"/>
            <w:hideMark/>
          </w:tcPr>
          <w:p>
            <w:pPr>
              <w:widowControl/>
              <w:suppressAutoHyphens w:val="0"/>
              <w:jc w:val="center"/>
              <w:rPr>
                <w:rFonts w:ascii="Arial" w:eastAsia="Times New Roman" w:hAnsi="Arial" w:cs="Arial"/>
                <w:b/>
                <w:bCs/>
                <w:i/>
                <w:iCs/>
                <w:color w:val="FFFFFF"/>
                <w:sz w:val="26"/>
                <w:szCs w:val="26"/>
                <w:lang w:eastAsia="pt-BR"/>
              </w:rPr>
            </w:pPr>
          </w:p>
        </w:tc>
        <w:tc>
          <w:tcPr>
            <w:tcW w:w="2080" w:type="dxa"/>
            <w:tcBorders>
              <w:top w:val="nil"/>
              <w:left w:val="nil"/>
              <w:bottom w:val="nil"/>
              <w:right w:val="nil"/>
            </w:tcBorders>
            <w:shd w:val="clear" w:color="000000" w:fill="806000"/>
            <w:noWrap/>
            <w:vAlign w:val="center"/>
            <w:hideMark/>
          </w:tcPr>
          <w:p>
            <w:pPr>
              <w:widowControl/>
              <w:suppressAutoHyphens w:val="0"/>
              <w:jc w:val="center"/>
              <w:rPr>
                <w:rFonts w:ascii="Arial" w:eastAsia="Times New Roman" w:hAnsi="Arial" w:cs="Arial"/>
                <w:b/>
                <w:bCs/>
                <w:i/>
                <w:iCs/>
                <w:color w:val="FFFFFF"/>
                <w:szCs w:val="24"/>
                <w:lang w:eastAsia="pt-BR"/>
              </w:rPr>
            </w:pPr>
            <w:r>
              <w:rPr>
                <w:rFonts w:ascii="Arial" w:eastAsia="Times New Roman" w:hAnsi="Arial" w:cs="Arial"/>
                <w:b/>
                <w:bCs/>
                <w:i/>
                <w:iCs/>
                <w:color w:val="FFFFFF"/>
                <w:szCs w:val="24"/>
                <w:lang w:eastAsia="pt-BR"/>
              </w:rPr>
              <w:t>Pescado</w:t>
            </w:r>
          </w:p>
        </w:tc>
      </w:tr>
    </w:tbl>
    <w:p>
      <w:pPr>
        <w:ind w:left="709"/>
        <w:jc w:val="both"/>
        <w:rPr>
          <w:rFonts w:ascii="Arial" w:hAnsi="Arial" w:cs="Arial"/>
          <w:szCs w:val="24"/>
        </w:rPr>
      </w:pPr>
    </w:p>
    <w:p>
      <w:pPr>
        <w:widowControl/>
        <w:suppressAutoHyphens w:val="0"/>
        <w:jc w:val="both"/>
        <w:rPr>
          <w:rFonts w:ascii="Arial" w:eastAsia="Times New Roman" w:hAnsi="Arial" w:cs="Arial"/>
          <w:b/>
          <w:bCs/>
          <w:iCs/>
          <w:color w:val="FFFFFF"/>
          <w:sz w:val="26"/>
          <w:szCs w:val="26"/>
          <w:lang w:eastAsia="pt-BR"/>
        </w:rPr>
      </w:pPr>
      <w:r>
        <w:rPr>
          <w:rFonts w:ascii="Arial" w:eastAsia="Times New Roman" w:hAnsi="Arial" w:cs="Arial"/>
          <w:b/>
          <w:bCs/>
          <w:iCs/>
          <w:color w:val="FFFFFF"/>
          <w:sz w:val="26"/>
          <w:szCs w:val="26"/>
          <w:lang w:eastAsia="pt-BR"/>
        </w:rPr>
        <w:t>Ata</w:t>
      </w:r>
    </w:p>
    <w:p>
      <w:pPr>
        <w:widowControl/>
        <w:suppressAutoHyphens w:val="0"/>
        <w:jc w:val="both"/>
        <w:rPr>
          <w:rFonts w:ascii="Arial" w:eastAsia="Times New Roman" w:hAnsi="Arial" w:cs="Arial"/>
          <w:b/>
          <w:bCs/>
          <w:iCs/>
          <w:szCs w:val="24"/>
          <w:lang w:eastAsia="pt-BR"/>
        </w:rPr>
      </w:pPr>
    </w:p>
    <w:p>
      <w:pPr>
        <w:widowControl/>
        <w:suppressAutoHyphens w:val="0"/>
        <w:jc w:val="both"/>
        <w:rPr>
          <w:rFonts w:ascii="Arial" w:eastAsia="Times New Roman" w:hAnsi="Arial" w:cs="Arial"/>
          <w:b/>
          <w:bCs/>
          <w:iCs/>
          <w:szCs w:val="24"/>
          <w:lang w:eastAsia="pt-BR"/>
        </w:rPr>
      </w:pPr>
      <w:r>
        <w:rPr>
          <w:rFonts w:ascii="Arial" w:eastAsia="Times New Roman" w:hAnsi="Arial" w:cs="Arial"/>
          <w:b/>
          <w:bCs/>
          <w:iCs/>
          <w:szCs w:val="24"/>
          <w:lang w:eastAsia="pt-BR"/>
        </w:rPr>
        <w:t>RECEITA OPERACIONAL BRUTA</w:t>
      </w:r>
    </w:p>
    <w:p>
      <w:pPr>
        <w:widowControl/>
        <w:suppressAutoHyphens w:val="0"/>
        <w:jc w:val="both"/>
        <w:rPr>
          <w:rFonts w:ascii="Arial" w:eastAsia="Times New Roman" w:hAnsi="Arial" w:cs="Arial"/>
          <w:b/>
          <w:bCs/>
          <w:i/>
          <w:iCs/>
          <w:szCs w:val="24"/>
          <w:lang w:eastAsia="pt-BR"/>
        </w:rPr>
      </w:pPr>
    </w:p>
    <w:p>
      <w:pPr>
        <w:ind w:left="360"/>
        <w:jc w:val="both"/>
        <w:rPr>
          <w:rFonts w:ascii="Arial" w:hAnsi="Arial" w:cs="Arial"/>
          <w:szCs w:val="24"/>
        </w:rPr>
      </w:pPr>
      <w:r>
        <w:rPr>
          <w:rFonts w:ascii="Arial" w:hAnsi="Arial" w:cs="Arial"/>
          <w:szCs w:val="24"/>
        </w:rPr>
        <w:t>O faturamento da Companhia em 2018 totalizou R$ 103,783 milhões, enquanto que em 2017 foi de R$ 110,298 milhões. As receitas provenientes das duas unidades de negócios estão apresentadas nos seguintes percentuais:</w:t>
      </w:r>
    </w:p>
    <w:p>
      <w:pPr>
        <w:ind w:left="360"/>
        <w:jc w:val="both"/>
        <w:rPr>
          <w:rFonts w:ascii="Arial" w:hAnsi="Arial" w:cs="Arial"/>
          <w:b/>
          <w:szCs w:val="24"/>
        </w:rPr>
      </w:pPr>
    </w:p>
    <w:p>
      <w:pPr>
        <w:ind w:left="1701"/>
        <w:jc w:val="both"/>
        <w:rPr>
          <w:rFonts w:ascii="Arial" w:hAnsi="Arial" w:cs="Arial"/>
          <w:b/>
          <w:szCs w:val="24"/>
        </w:rPr>
      </w:pPr>
      <w:r>
        <w:rPr>
          <w:noProof/>
          <w:lang w:eastAsia="pt-BR"/>
        </w:rPr>
        <w:drawing>
          <wp:inline distT="0" distB="0" distL="0" distR="0">
            <wp:extent cx="4572000" cy="2743200"/>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ind w:left="360"/>
        <w:jc w:val="both"/>
        <w:rPr>
          <w:rFonts w:ascii="Arial" w:hAnsi="Arial" w:cs="Arial"/>
          <w:b/>
          <w:szCs w:val="24"/>
        </w:rPr>
      </w:pPr>
    </w:p>
    <w:p>
      <w:pPr>
        <w:widowControl/>
        <w:suppressAutoHyphens w:val="0"/>
        <w:jc w:val="both"/>
        <w:rPr>
          <w:rFonts w:ascii="Arial" w:hAnsi="Arial" w:cs="Arial"/>
          <w:b/>
          <w:szCs w:val="24"/>
        </w:rPr>
      </w:pPr>
    </w:p>
    <w:p>
      <w:pPr>
        <w:widowControl/>
        <w:suppressAutoHyphens w:val="0"/>
        <w:jc w:val="both"/>
        <w:rPr>
          <w:rFonts w:ascii="Arial" w:hAnsi="Arial" w:cs="Arial"/>
          <w:b/>
          <w:szCs w:val="24"/>
        </w:rPr>
      </w:pPr>
    </w:p>
    <w:p>
      <w:pPr>
        <w:widowControl/>
        <w:suppressAutoHyphens w:val="0"/>
        <w:jc w:val="both"/>
        <w:rPr>
          <w:rFonts w:ascii="Arial" w:hAnsi="Arial" w:cs="Arial"/>
          <w:b/>
          <w:szCs w:val="24"/>
        </w:rPr>
      </w:pPr>
    </w:p>
    <w:p>
      <w:pPr>
        <w:widowControl/>
        <w:suppressAutoHyphens w:val="0"/>
        <w:jc w:val="both"/>
        <w:rPr>
          <w:rFonts w:ascii="Arial" w:hAnsi="Arial" w:cs="Arial"/>
          <w:b/>
          <w:szCs w:val="24"/>
        </w:rPr>
      </w:pPr>
    </w:p>
    <w:p>
      <w:pPr>
        <w:widowControl/>
        <w:suppressAutoHyphens w:val="0"/>
        <w:jc w:val="both"/>
        <w:rPr>
          <w:rFonts w:ascii="Arial" w:hAnsi="Arial" w:cs="Arial"/>
          <w:b/>
          <w:szCs w:val="24"/>
        </w:rPr>
      </w:pPr>
    </w:p>
    <w:p>
      <w:pPr>
        <w:widowControl/>
        <w:suppressAutoHyphens w:val="0"/>
        <w:jc w:val="both"/>
        <w:rPr>
          <w:rFonts w:ascii="Arial" w:hAnsi="Arial" w:cs="Arial"/>
          <w:b/>
          <w:szCs w:val="24"/>
        </w:rPr>
      </w:pPr>
      <w:r>
        <w:rPr>
          <w:rFonts w:ascii="Arial" w:hAnsi="Arial" w:cs="Arial"/>
          <w:b/>
          <w:szCs w:val="24"/>
        </w:rPr>
        <w:t>REALIDADE ECONÔMICA</w:t>
      </w:r>
    </w:p>
    <w:p>
      <w:pPr>
        <w:widowControl/>
        <w:suppressAutoHyphens w:val="0"/>
        <w:jc w:val="both"/>
        <w:rPr>
          <w:rFonts w:ascii="Arial" w:hAnsi="Arial" w:cs="Arial"/>
          <w:b/>
          <w:szCs w:val="24"/>
        </w:rPr>
      </w:pPr>
    </w:p>
    <w:p>
      <w:pPr>
        <w:widowControl/>
        <w:suppressAutoHyphens w:val="0"/>
        <w:ind w:firstLine="426"/>
        <w:jc w:val="both"/>
        <w:rPr>
          <w:rFonts w:ascii="Arial" w:hAnsi="Arial" w:cs="Arial"/>
          <w:szCs w:val="24"/>
        </w:rPr>
      </w:pPr>
      <w:r>
        <w:rPr>
          <w:rFonts w:ascii="Arial" w:hAnsi="Arial" w:cs="Arial"/>
          <w:szCs w:val="24"/>
        </w:rPr>
        <w:t>A crise econômica que o Brasil atravessou em 2018 foi bastante complicada, afetando também o setor de alimentos. Além do excesso de chuvas no sul e sudeste e forte estiagem no nordeste somados à paralisação nacional dos caminhoneiros causaram uma forte instabilidade econômica, inibindo investimentos e o resultado foi a diminuição do volume ofertado em todos os setores de comercialização.</w:t>
      </w:r>
    </w:p>
    <w:p>
      <w:pPr>
        <w:widowControl/>
        <w:suppressAutoHyphens w:val="0"/>
        <w:jc w:val="both"/>
        <w:rPr>
          <w:rFonts w:ascii="Arial" w:hAnsi="Arial" w:cs="Arial"/>
          <w:szCs w:val="24"/>
        </w:rPr>
      </w:pPr>
    </w:p>
    <w:p>
      <w:pPr>
        <w:widowControl/>
        <w:suppressAutoHyphens w:val="0"/>
        <w:ind w:firstLine="426"/>
        <w:jc w:val="both"/>
        <w:rPr>
          <w:rFonts w:ascii="Arial" w:hAnsi="Arial" w:cs="Arial"/>
          <w:szCs w:val="24"/>
        </w:rPr>
      </w:pPr>
      <w:r>
        <w:rPr>
          <w:rFonts w:ascii="Arial" w:hAnsi="Arial" w:cs="Arial"/>
          <w:szCs w:val="24"/>
        </w:rPr>
        <w:t>Afetou também o comércio internacional, resultando em produtos estrangeiros mais caros e consequentemente ocorrendo a queda no volume de importação, principalmente no setor de frutas, mesmo em época de grande demanda, como nas festas de final do ano.</w:t>
      </w:r>
    </w:p>
    <w:p>
      <w:pPr>
        <w:widowControl/>
        <w:suppressAutoHyphens w:val="0"/>
        <w:ind w:firstLine="426"/>
        <w:jc w:val="both"/>
        <w:rPr>
          <w:rFonts w:ascii="Arial" w:hAnsi="Arial" w:cs="Arial"/>
          <w:szCs w:val="24"/>
        </w:rPr>
      </w:pPr>
    </w:p>
    <w:p>
      <w:pPr>
        <w:widowControl/>
        <w:suppressAutoHyphens w:val="0"/>
        <w:ind w:firstLine="426"/>
        <w:jc w:val="both"/>
        <w:rPr>
          <w:rFonts w:ascii="Arial" w:hAnsi="Arial" w:cs="Arial"/>
          <w:szCs w:val="24"/>
        </w:rPr>
      </w:pPr>
    </w:p>
    <w:p>
      <w:pPr>
        <w:widowControl/>
        <w:suppressAutoHyphens w:val="0"/>
        <w:jc w:val="both"/>
        <w:rPr>
          <w:rFonts w:ascii="Arial" w:hAnsi="Arial" w:cs="Arial"/>
          <w:b/>
          <w:szCs w:val="24"/>
        </w:rPr>
      </w:pPr>
      <w:r>
        <w:rPr>
          <w:rFonts w:ascii="Arial" w:hAnsi="Arial" w:cs="Arial"/>
          <w:b/>
          <w:szCs w:val="24"/>
        </w:rPr>
        <w:t>OBJETIVOS</w:t>
      </w:r>
    </w:p>
    <w:p>
      <w:pPr>
        <w:widowControl/>
        <w:suppressAutoHyphens w:val="0"/>
        <w:jc w:val="both"/>
        <w:rPr>
          <w:rFonts w:ascii="Arial" w:hAnsi="Arial" w:cs="Arial"/>
          <w:b/>
          <w:szCs w:val="24"/>
        </w:rPr>
      </w:pPr>
    </w:p>
    <w:p>
      <w:pPr>
        <w:pStyle w:val="PargrafodaLista"/>
        <w:widowControl/>
        <w:suppressAutoHyphens w:val="0"/>
        <w:ind w:left="0" w:firstLine="426"/>
        <w:jc w:val="both"/>
        <w:rPr>
          <w:rFonts w:ascii="Arial" w:hAnsi="Arial" w:cs="Arial"/>
          <w:szCs w:val="24"/>
        </w:rPr>
      </w:pPr>
      <w:r>
        <w:rPr>
          <w:rFonts w:ascii="Arial" w:hAnsi="Arial" w:cs="Arial"/>
          <w:szCs w:val="24"/>
        </w:rPr>
        <w:t>A Companhia promove a aproximação entre atacadistas, varejistas, produtores rurais e consumidores de produtos hortifrutigranjeiros, flores, pescados, produtos agrícolas e agropecuários, quando permite o uso remunerado de seus espaços por terceiros.</w:t>
      </w:r>
    </w:p>
    <w:p>
      <w:pPr>
        <w:pStyle w:val="PargrafodaLista"/>
        <w:widowControl/>
        <w:suppressAutoHyphens w:val="0"/>
        <w:ind w:left="0" w:firstLine="360"/>
        <w:jc w:val="both"/>
        <w:rPr>
          <w:rFonts w:ascii="Arial" w:hAnsi="Arial" w:cs="Arial"/>
          <w:szCs w:val="24"/>
        </w:rPr>
      </w:pPr>
    </w:p>
    <w:p>
      <w:pPr>
        <w:pStyle w:val="PargrafodaLista"/>
        <w:widowControl/>
        <w:suppressAutoHyphens w:val="0"/>
        <w:ind w:left="0" w:firstLine="426"/>
        <w:jc w:val="both"/>
        <w:rPr>
          <w:rFonts w:ascii="Arial" w:hAnsi="Arial" w:cs="Arial"/>
          <w:szCs w:val="24"/>
        </w:rPr>
      </w:pPr>
      <w:r>
        <w:rPr>
          <w:rFonts w:ascii="Arial" w:hAnsi="Arial" w:cs="Arial"/>
          <w:szCs w:val="24"/>
        </w:rPr>
        <w:t>Oferece classificação e certificação de produtos vegetais, através de pessoal qualificado para atuar na área do abastecimento alimentar e agronegócio, investindo em novos estudos e pesquisas para subsidiar o estabelecimento de padrões oficiais de classificação, rotulagem e embalagens de produtos agropecuários e informação de mercado.</w:t>
      </w:r>
    </w:p>
    <w:p>
      <w:pPr>
        <w:pStyle w:val="PargrafodaLista"/>
        <w:widowControl/>
        <w:suppressAutoHyphens w:val="0"/>
        <w:jc w:val="both"/>
        <w:rPr>
          <w:rFonts w:ascii="Arial" w:hAnsi="Arial" w:cs="Arial"/>
          <w:szCs w:val="24"/>
        </w:rPr>
      </w:pPr>
    </w:p>
    <w:p>
      <w:pPr>
        <w:widowControl/>
        <w:suppressAutoHyphens w:val="0"/>
        <w:jc w:val="both"/>
        <w:rPr>
          <w:rFonts w:ascii="Arial" w:hAnsi="Arial" w:cs="Arial"/>
          <w:b/>
          <w:szCs w:val="24"/>
        </w:rPr>
      </w:pPr>
    </w:p>
    <w:p>
      <w:pPr>
        <w:widowControl/>
        <w:suppressAutoHyphens w:val="0"/>
        <w:jc w:val="both"/>
        <w:rPr>
          <w:rFonts w:ascii="Arial" w:hAnsi="Arial" w:cs="Arial"/>
          <w:b/>
          <w:szCs w:val="24"/>
        </w:rPr>
      </w:pPr>
      <w:r>
        <w:rPr>
          <w:rFonts w:ascii="Arial" w:hAnsi="Arial" w:cs="Arial"/>
          <w:b/>
          <w:szCs w:val="24"/>
        </w:rPr>
        <w:t>ESTRATÉGIAS PARA CRESCIMENTO</w:t>
      </w:r>
    </w:p>
    <w:p>
      <w:pPr>
        <w:widowControl/>
        <w:suppressAutoHyphens w:val="0"/>
        <w:jc w:val="both"/>
        <w:rPr>
          <w:rFonts w:ascii="Arial" w:hAnsi="Arial" w:cs="Arial"/>
          <w:b/>
          <w:szCs w:val="24"/>
        </w:rPr>
      </w:pPr>
    </w:p>
    <w:p>
      <w:pPr>
        <w:pStyle w:val="PargrafodaLista"/>
        <w:widowControl/>
        <w:suppressAutoHyphens w:val="0"/>
        <w:ind w:left="0" w:firstLine="426"/>
        <w:jc w:val="both"/>
        <w:rPr>
          <w:rFonts w:ascii="Arial" w:hAnsi="Arial" w:cs="Arial"/>
          <w:szCs w:val="24"/>
        </w:rPr>
      </w:pPr>
      <w:r>
        <w:rPr>
          <w:rFonts w:ascii="Arial" w:hAnsi="Arial" w:cs="Arial"/>
          <w:szCs w:val="24"/>
        </w:rPr>
        <w:t>A Companhia visa promover o equilíbrio financeiro através de aumento de receitas e redução de custos com a otimização de recursos, implantando sistemas de informações de mercado para os clientes, aumentando a atuação dos entrepostos e armazéns gerais no mercado.</w:t>
      </w:r>
    </w:p>
    <w:p>
      <w:pPr>
        <w:widowControl/>
        <w:suppressAutoHyphens w:val="0"/>
        <w:jc w:val="both"/>
        <w:rPr>
          <w:rFonts w:ascii="Arial" w:hAnsi="Arial" w:cs="Arial"/>
          <w:szCs w:val="24"/>
        </w:rPr>
      </w:pPr>
    </w:p>
    <w:p>
      <w:pPr>
        <w:pStyle w:val="PargrafodaLista"/>
        <w:rPr>
          <w:rFonts w:ascii="Arial" w:hAnsi="Arial" w:cs="Arial"/>
          <w:szCs w:val="24"/>
        </w:rPr>
      </w:pPr>
    </w:p>
    <w:p>
      <w:pPr>
        <w:pStyle w:val="PargrafodaLista"/>
        <w:rPr>
          <w:rFonts w:ascii="Arial" w:hAnsi="Arial" w:cs="Arial"/>
          <w:szCs w:val="24"/>
        </w:rPr>
      </w:pPr>
    </w:p>
    <w:p>
      <w:pPr>
        <w:widowControl/>
        <w:suppressAutoHyphens w:val="0"/>
        <w:jc w:val="both"/>
        <w:rPr>
          <w:rFonts w:ascii="Arial" w:hAnsi="Arial" w:cs="Arial"/>
          <w:b/>
          <w:szCs w:val="24"/>
        </w:rPr>
      </w:pPr>
      <w:r>
        <w:rPr>
          <w:rFonts w:ascii="Arial" w:hAnsi="Arial" w:cs="Arial"/>
          <w:b/>
          <w:szCs w:val="24"/>
        </w:rPr>
        <w:t>SUSTENTABILIDADE</w:t>
      </w:r>
    </w:p>
    <w:p>
      <w:pPr>
        <w:pStyle w:val="PargrafodaLista"/>
        <w:rPr>
          <w:rFonts w:ascii="Arial" w:hAnsi="Arial" w:cs="Arial"/>
          <w:szCs w:val="24"/>
        </w:rPr>
      </w:pPr>
    </w:p>
    <w:p>
      <w:pPr>
        <w:widowControl/>
        <w:suppressAutoHyphens w:val="0"/>
        <w:ind w:left="567"/>
        <w:jc w:val="both"/>
        <w:rPr>
          <w:rFonts w:ascii="Arial" w:hAnsi="Arial" w:cs="Arial"/>
          <w:b/>
          <w:szCs w:val="24"/>
        </w:rPr>
      </w:pPr>
      <w:r>
        <w:rPr>
          <w:rFonts w:ascii="Arial" w:hAnsi="Arial" w:cs="Arial"/>
          <w:b/>
          <w:szCs w:val="24"/>
        </w:rPr>
        <w:t>MEIO AMBIENTE</w:t>
      </w:r>
      <w:r>
        <w:rPr>
          <w:rFonts w:ascii="Arial" w:hAnsi="Arial" w:cs="Arial"/>
          <w:szCs w:val="24"/>
        </w:rPr>
        <w:t xml:space="preserve"> - A Ceagesp se preocupa com as questões ligadas à conservação do meio ambiente e faz sua contribuição dando uma destinação correta aos dejetos orgânicos e inorgânicos utilizados na comercialização de frutas, legumes, verduras, flores e pescados em seus entrepostos, promovendo ações de reutilização, reciclagem e reaproveitamento desses resíduos. A separação de itens para reciclagem evita que sejam descartados como lixo em aterro sanitário, como também evita que os mesmos sejam jogados no chão, o que aumentaria o volume de lixo a ser varrido e coletado, gerando economia para a Companhia.</w:t>
      </w:r>
    </w:p>
    <w:p>
      <w:pPr>
        <w:pStyle w:val="PargrafodaLista"/>
        <w:rPr>
          <w:rFonts w:ascii="Arial" w:hAnsi="Arial" w:cs="Arial"/>
          <w:szCs w:val="24"/>
        </w:rPr>
      </w:pPr>
    </w:p>
    <w:p>
      <w:pPr>
        <w:widowControl/>
        <w:suppressAutoHyphens w:val="0"/>
        <w:ind w:left="567"/>
        <w:jc w:val="both"/>
        <w:rPr>
          <w:rFonts w:ascii="Arial" w:hAnsi="Arial" w:cs="Arial"/>
          <w:szCs w:val="24"/>
        </w:rPr>
      </w:pPr>
      <w:r>
        <w:rPr>
          <w:rFonts w:ascii="Arial" w:hAnsi="Arial" w:cs="Arial"/>
          <w:b/>
          <w:szCs w:val="24"/>
        </w:rPr>
        <w:lastRenderedPageBreak/>
        <w:t>RESPONSABILIDADE SOCIAL</w:t>
      </w:r>
      <w:r>
        <w:rPr>
          <w:rFonts w:ascii="Arial" w:hAnsi="Arial" w:cs="Arial"/>
          <w:szCs w:val="24"/>
        </w:rPr>
        <w:t xml:space="preserve"> – Mantivemos as parcerias com instituições públicas e privadas, através de convênios com a finalidade de melhorar o atendimento ao cidadão, funcionários, clientes e fornecedores. Principais projetos:</w:t>
      </w:r>
    </w:p>
    <w:p>
      <w:pPr>
        <w:widowControl/>
        <w:suppressAutoHyphens w:val="0"/>
        <w:jc w:val="both"/>
        <w:rPr>
          <w:rFonts w:ascii="Arial" w:hAnsi="Arial" w:cs="Arial"/>
          <w:szCs w:val="24"/>
        </w:rPr>
      </w:pPr>
      <w:r>
        <w:rPr>
          <w:rFonts w:ascii="Arial" w:hAnsi="Arial" w:cs="Arial"/>
          <w:szCs w:val="24"/>
        </w:rPr>
        <w:tab/>
      </w:r>
      <w:r>
        <w:rPr>
          <w:rFonts w:ascii="Arial" w:hAnsi="Arial" w:cs="Arial"/>
          <w:szCs w:val="24"/>
        </w:rPr>
        <w:tab/>
      </w:r>
    </w:p>
    <w:p>
      <w:pPr>
        <w:widowControl/>
        <w:suppressAutoHyphens w:val="0"/>
        <w:ind w:left="1134"/>
        <w:jc w:val="both"/>
        <w:rPr>
          <w:rFonts w:ascii="Arial" w:hAnsi="Arial" w:cs="Arial"/>
          <w:szCs w:val="24"/>
        </w:rPr>
      </w:pPr>
      <w:r>
        <w:rPr>
          <w:rFonts w:ascii="Arial" w:hAnsi="Arial" w:cs="Arial"/>
          <w:b/>
          <w:szCs w:val="24"/>
        </w:rPr>
        <w:t>Associação de Apoio à Infância e à Adolescência Nossa Turma</w:t>
      </w:r>
      <w:r>
        <w:rPr>
          <w:rFonts w:ascii="Arial" w:hAnsi="Arial" w:cs="Arial"/>
          <w:szCs w:val="24"/>
        </w:rPr>
        <w:t xml:space="preserve"> - Oferece lazer educativo voltado ao desenvolvimento humano, de modo a garantir as bases para uma transformação social positiva. Foram realizados atendimentos a 108 crianças de 11 meses a 4 anos; 22 adolescentes por dia, moradores de comunidades ao redor do entreposto da capital, com ações de reforço escolar, educação ambiental, oficina de culinária saudável, aulas de karatê e capoeira, aulas de teatro e acompanhamento psicológico; e 26 jovens por dia através do Polo de Estudo no qual são ministradas aulas de reforço de matemática, química, português e orientação vocacional;</w:t>
      </w:r>
    </w:p>
    <w:p>
      <w:pPr>
        <w:pStyle w:val="PargrafodaLista"/>
        <w:widowControl/>
        <w:suppressAutoHyphens w:val="0"/>
        <w:ind w:left="1800"/>
        <w:jc w:val="both"/>
        <w:rPr>
          <w:rFonts w:ascii="Arial" w:hAnsi="Arial" w:cs="Arial"/>
          <w:szCs w:val="24"/>
        </w:rPr>
      </w:pPr>
    </w:p>
    <w:p>
      <w:pPr>
        <w:widowControl/>
        <w:suppressAutoHyphens w:val="0"/>
        <w:ind w:left="1080"/>
        <w:jc w:val="both"/>
        <w:rPr>
          <w:rFonts w:ascii="Arial" w:hAnsi="Arial" w:cs="Arial"/>
          <w:szCs w:val="24"/>
        </w:rPr>
      </w:pPr>
      <w:r>
        <w:rPr>
          <w:rFonts w:ascii="Arial" w:hAnsi="Arial" w:cs="Arial"/>
          <w:b/>
          <w:szCs w:val="24"/>
        </w:rPr>
        <w:t>Banco Ceagesp de Alimentos</w:t>
      </w:r>
      <w:r>
        <w:rPr>
          <w:rFonts w:ascii="Arial" w:hAnsi="Arial" w:cs="Arial"/>
          <w:szCs w:val="24"/>
        </w:rPr>
        <w:t xml:space="preserve"> – Foi criado em 2003 com o objetivo principal de evitar o desperdício de alimentos. Foram distribuídas 902 toneladas de alimentos para 227 entidades cadastradas como creches, casas de recuperação, orfanatos, asilos e entidades assistenciais em geral e 20 bancos de alimentos parceiros. Atendemos também famílias vítimas de catástrofes naturais como enchentes, incêndios e ações de ajudas humanitárias como o caso dos refugiados de guerra e programas de redução de desperdício alimentar;</w:t>
      </w:r>
    </w:p>
    <w:p>
      <w:pPr>
        <w:pStyle w:val="PargrafodaLista"/>
        <w:widowControl/>
        <w:suppressAutoHyphens w:val="0"/>
        <w:ind w:left="1800"/>
        <w:jc w:val="both"/>
        <w:rPr>
          <w:rFonts w:ascii="Arial" w:hAnsi="Arial" w:cs="Arial"/>
          <w:b/>
          <w:szCs w:val="24"/>
        </w:rPr>
      </w:pPr>
    </w:p>
    <w:p>
      <w:pPr>
        <w:widowControl/>
        <w:suppressAutoHyphens w:val="0"/>
        <w:ind w:left="1080"/>
        <w:jc w:val="both"/>
        <w:rPr>
          <w:rFonts w:ascii="Arial" w:hAnsi="Arial" w:cs="Arial"/>
          <w:b/>
          <w:szCs w:val="24"/>
        </w:rPr>
      </w:pPr>
      <w:r>
        <w:rPr>
          <w:rFonts w:ascii="Arial" w:hAnsi="Arial" w:cs="Arial"/>
          <w:b/>
          <w:szCs w:val="24"/>
        </w:rPr>
        <w:t>Eco Gira Mundo</w:t>
      </w:r>
      <w:r>
        <w:rPr>
          <w:rFonts w:ascii="Arial" w:hAnsi="Arial" w:cs="Arial"/>
          <w:szCs w:val="24"/>
        </w:rPr>
        <w:t xml:space="preserve"> – Os principais objetivos são: promover o desenvolvimento comportamental, criar hábitos de preservação ambiental e despertar habilidades no ofício artesanal, no empreendedorismo e capacitar os jovens profissionalmente. Em parceria com o Centro Paula Souza, Sebrae e Nossa Turma qualificamos 30 jovens</w:t>
      </w:r>
      <w:r>
        <w:t xml:space="preserve"> </w:t>
      </w:r>
      <w:r>
        <w:rPr>
          <w:rFonts w:ascii="Arial" w:hAnsi="Arial" w:cs="Arial"/>
          <w:szCs w:val="24"/>
        </w:rPr>
        <w:t>na área de manicure.</w:t>
      </w:r>
    </w:p>
    <w:p>
      <w:pPr>
        <w:widowControl/>
        <w:suppressAutoHyphens w:val="0"/>
        <w:jc w:val="both"/>
        <w:rPr>
          <w:rFonts w:ascii="Arial" w:hAnsi="Arial" w:cs="Arial"/>
          <w:szCs w:val="24"/>
        </w:rPr>
      </w:pPr>
    </w:p>
    <w:p>
      <w:pPr>
        <w:jc w:val="both"/>
        <w:rPr>
          <w:rFonts w:ascii="Arial" w:hAnsi="Arial" w:cs="Arial"/>
          <w:b/>
          <w:szCs w:val="24"/>
        </w:rPr>
      </w:pPr>
    </w:p>
    <w:p>
      <w:pPr>
        <w:ind w:firstLine="426"/>
        <w:jc w:val="both"/>
        <w:rPr>
          <w:rFonts w:ascii="Arial" w:hAnsi="Arial" w:cs="Arial"/>
          <w:szCs w:val="24"/>
        </w:rPr>
      </w:pPr>
      <w:r>
        <w:rPr>
          <w:rFonts w:ascii="Arial" w:hAnsi="Arial" w:cs="Arial"/>
          <w:szCs w:val="24"/>
        </w:rPr>
        <w:t>Nosso foco é de melhorar constantemente a prestação de serviços aos clientes e consumidores finais, oferecendo padrão de qualidade, alimentos frescos e atendimento diferenciado.</w:t>
      </w:r>
    </w:p>
    <w:p>
      <w:pPr>
        <w:jc w:val="both"/>
        <w:rPr>
          <w:rFonts w:ascii="Arial" w:hAnsi="Arial" w:cs="Arial"/>
          <w:szCs w:val="24"/>
        </w:rPr>
      </w:pPr>
    </w:p>
    <w:p>
      <w:pPr>
        <w:ind w:firstLine="426"/>
        <w:jc w:val="both"/>
        <w:rPr>
          <w:rFonts w:ascii="Arial" w:hAnsi="Arial" w:cs="Arial"/>
          <w:szCs w:val="24"/>
        </w:rPr>
      </w:pPr>
      <w:r>
        <w:rPr>
          <w:rFonts w:ascii="Arial" w:hAnsi="Arial" w:cs="Arial"/>
          <w:szCs w:val="24"/>
        </w:rPr>
        <w:t>Os profissionais da Companhia sempre zelam pelo melhor serviço prestado aos clientes diretos e indiretos, em paralelo à questão social.</w:t>
      </w:r>
      <w:r>
        <w:rPr>
          <w:rFonts w:ascii="Arial" w:hAnsi="Arial" w:cs="Arial"/>
          <w:szCs w:val="24"/>
        </w:rPr>
        <w:br w:type="textWrapping" w:clear="all"/>
        <w:t xml:space="preserve"> </w:t>
      </w:r>
    </w:p>
    <w:p>
      <w:pPr>
        <w:ind w:firstLine="426"/>
        <w:jc w:val="both"/>
        <w:rPr>
          <w:rFonts w:ascii="Arial" w:hAnsi="Arial" w:cs="Arial"/>
          <w:szCs w:val="24"/>
        </w:rPr>
      </w:pPr>
    </w:p>
    <w:p>
      <w:pPr>
        <w:ind w:firstLine="426"/>
        <w:jc w:val="both"/>
        <w:rPr>
          <w:rFonts w:ascii="Arial" w:hAnsi="Arial" w:cs="Arial"/>
          <w:szCs w:val="24"/>
        </w:rPr>
      </w:pPr>
    </w:p>
    <w:p>
      <w:pPr>
        <w:ind w:firstLine="426"/>
        <w:jc w:val="both"/>
        <w:rPr>
          <w:rFonts w:ascii="Arial" w:hAnsi="Arial" w:cs="Arial"/>
          <w:szCs w:val="24"/>
        </w:rPr>
      </w:pPr>
      <w:r>
        <w:rPr>
          <w:rFonts w:ascii="Arial" w:hAnsi="Arial" w:cs="Arial"/>
          <w:szCs w:val="24"/>
        </w:rPr>
        <w:br w:type="page"/>
      </w:r>
    </w:p>
    <w:p>
      <w:pPr>
        <w:ind w:firstLine="426"/>
        <w:jc w:val="both"/>
        <w:rPr>
          <w:rFonts w:ascii="Arial" w:hAnsi="Arial" w:cs="Arial"/>
          <w:szCs w:val="24"/>
        </w:rPr>
        <w:sectPr>
          <w:footerReference w:type="default" r:id="rId15"/>
          <w:footnotePr>
            <w:pos w:val="beneathText"/>
          </w:footnotePr>
          <w:pgSz w:w="11905" w:h="16837"/>
          <w:pgMar w:top="2268" w:right="1134" w:bottom="1134" w:left="1134" w:header="720" w:footer="720" w:gutter="0"/>
          <w:pgNumType w:start="2"/>
          <w:cols w:space="720"/>
          <w:docGrid w:linePitch="360"/>
        </w:sectPr>
      </w:pPr>
    </w:p>
    <w:p>
      <w:pPr>
        <w:pStyle w:val="Ttulo4"/>
        <w:jc w:val="both"/>
        <w:rPr>
          <w:sz w:val="24"/>
        </w:rPr>
      </w:pPr>
    </w:p>
    <w:tbl>
      <w:tblPr>
        <w:tblW w:w="14322" w:type="dxa"/>
        <w:jc w:val="center"/>
        <w:tblLayout w:type="fixed"/>
        <w:tblCellMar>
          <w:left w:w="28" w:type="dxa"/>
          <w:right w:w="28" w:type="dxa"/>
        </w:tblCellMar>
        <w:tblLook w:val="0000" w:firstRow="0" w:lastRow="0" w:firstColumn="0" w:lastColumn="0" w:noHBand="0" w:noVBand="0"/>
      </w:tblPr>
      <w:tblGrid>
        <w:gridCol w:w="4505"/>
        <w:gridCol w:w="447"/>
        <w:gridCol w:w="125"/>
        <w:gridCol w:w="20"/>
        <w:gridCol w:w="993"/>
        <w:gridCol w:w="115"/>
        <w:gridCol w:w="991"/>
        <w:gridCol w:w="20"/>
        <w:gridCol w:w="162"/>
        <w:gridCol w:w="20"/>
        <w:gridCol w:w="2662"/>
        <w:gridCol w:w="377"/>
        <w:gridCol w:w="22"/>
        <w:gridCol w:w="464"/>
        <w:gridCol w:w="22"/>
        <w:gridCol w:w="105"/>
        <w:gridCol w:w="1470"/>
        <w:gridCol w:w="171"/>
        <w:gridCol w:w="22"/>
        <w:gridCol w:w="1609"/>
      </w:tblGrid>
      <w:tr>
        <w:trPr>
          <w:trHeight w:val="20"/>
          <w:jc w:val="center"/>
        </w:trPr>
        <w:tc>
          <w:tcPr>
            <w:tcW w:w="14322" w:type="dxa"/>
            <w:gridSpan w:val="20"/>
            <w:tcBorders>
              <w:top w:val="single" w:sz="4" w:space="0" w:color="auto"/>
              <w:left w:val="single" w:sz="4" w:space="0" w:color="auto"/>
              <w:bottom w:val="nil"/>
              <w:right w:val="single" w:sz="4" w:space="0" w:color="auto"/>
            </w:tcBorders>
          </w:tcPr>
          <w:p>
            <w:pPr>
              <w:pStyle w:val="Ttulo1"/>
              <w:rPr>
                <w:rFonts w:cs="Arial"/>
              </w:rPr>
            </w:pPr>
            <w:bookmarkStart w:id="1" w:name="_BALANÇO_PATRIMONIAL"/>
            <w:bookmarkStart w:id="2" w:name="DDE_LINK2"/>
            <w:bookmarkEnd w:id="1"/>
            <w:r>
              <w:rPr>
                <w:rFonts w:cs="Arial"/>
              </w:rPr>
              <w:t>BALANÇO PATRIMONIAL</w:t>
            </w:r>
            <w:bookmarkEnd w:id="2"/>
            <w:r>
              <w:rPr>
                <w:rFonts w:cs="Arial"/>
              </w:rPr>
              <w:t xml:space="preserve"> EM 31 DE DEZEMBRO DE 2018 E 2017</w:t>
            </w: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
                <w:bCs/>
                <w:color w:val="000000"/>
                <w:sz w:val="18"/>
                <w:szCs w:val="18"/>
              </w:rPr>
            </w:pPr>
            <w:r>
              <w:rPr>
                <w:rFonts w:ascii="Arial" w:hAnsi="Arial" w:cs="Arial"/>
                <w:b/>
                <w:bCs/>
                <w:color w:val="000000"/>
                <w:sz w:val="18"/>
                <w:szCs w:val="18"/>
              </w:rPr>
              <w:t>(Em milhares de reais)</w:t>
            </w:r>
          </w:p>
        </w:tc>
        <w:tc>
          <w:tcPr>
            <w:tcW w:w="447" w:type="dxa"/>
            <w:tcBorders>
              <w:top w:val="nil"/>
              <w:left w:val="nil"/>
              <w:right w:val="nil"/>
            </w:tcBorders>
          </w:tcPr>
          <w:p>
            <w:pPr>
              <w:jc w:val="both"/>
              <w:rPr>
                <w:rFonts w:ascii="Arial" w:hAnsi="Arial" w:cs="Arial"/>
                <w:bCs/>
                <w:color w:val="000000"/>
                <w:sz w:val="18"/>
                <w:szCs w:val="18"/>
              </w:rPr>
            </w:pPr>
          </w:p>
        </w:tc>
        <w:tc>
          <w:tcPr>
            <w:tcW w:w="125" w:type="dxa"/>
            <w:tcBorders>
              <w:top w:val="nil"/>
              <w:left w:val="nil"/>
              <w:right w:val="nil"/>
            </w:tcBorders>
          </w:tcPr>
          <w:p>
            <w:pPr>
              <w:jc w:val="both"/>
              <w:rPr>
                <w:rFonts w:ascii="Arial" w:hAnsi="Arial" w:cs="Arial"/>
                <w:bCs/>
                <w:color w:val="000000"/>
                <w:sz w:val="18"/>
                <w:szCs w:val="18"/>
              </w:rPr>
            </w:pPr>
          </w:p>
        </w:tc>
        <w:tc>
          <w:tcPr>
            <w:tcW w:w="1013"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15" w:type="dxa"/>
            <w:tcBorders>
              <w:top w:val="nil"/>
              <w:left w:val="nil"/>
              <w:right w:val="nil"/>
            </w:tcBorders>
          </w:tcPr>
          <w:p>
            <w:pPr>
              <w:jc w:val="both"/>
              <w:rPr>
                <w:rFonts w:ascii="Arial" w:hAnsi="Arial" w:cs="Arial"/>
                <w:bCs/>
                <w:color w:val="000000"/>
                <w:sz w:val="18"/>
                <w:szCs w:val="18"/>
              </w:rPr>
            </w:pPr>
          </w:p>
        </w:tc>
        <w:tc>
          <w:tcPr>
            <w:tcW w:w="1011"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3061" w:type="dxa"/>
            <w:gridSpan w:val="3"/>
            <w:tcBorders>
              <w:top w:val="nil"/>
              <w:left w:val="nil"/>
              <w:bottom w:val="nil"/>
              <w:right w:val="nil"/>
            </w:tcBorders>
            <w:vAlign w:val="center"/>
          </w:tcPr>
          <w:p>
            <w:pPr>
              <w:jc w:val="both"/>
              <w:rPr>
                <w:rFonts w:ascii="Arial" w:hAnsi="Arial" w:cs="Arial"/>
                <w:bCs/>
                <w:color w:val="000000"/>
                <w:sz w:val="18"/>
                <w:szCs w:val="18"/>
              </w:rPr>
            </w:pPr>
          </w:p>
        </w:tc>
        <w:tc>
          <w:tcPr>
            <w:tcW w:w="486" w:type="dxa"/>
            <w:gridSpan w:val="2"/>
            <w:tcBorders>
              <w:top w:val="nil"/>
              <w:left w:val="nil"/>
              <w:right w:val="nil"/>
            </w:tcBorders>
          </w:tcPr>
          <w:p>
            <w:pPr>
              <w:jc w:val="both"/>
              <w:rPr>
                <w:rFonts w:ascii="Arial" w:hAnsi="Arial" w:cs="Arial"/>
                <w:bCs/>
                <w:color w:val="000000"/>
                <w:sz w:val="18"/>
                <w:szCs w:val="18"/>
              </w:rPr>
            </w:pPr>
          </w:p>
        </w:tc>
        <w:tc>
          <w:tcPr>
            <w:tcW w:w="105" w:type="dxa"/>
            <w:tcBorders>
              <w:top w:val="nil"/>
              <w:left w:val="nil"/>
              <w:right w:val="nil"/>
            </w:tcBorders>
          </w:tcPr>
          <w:p>
            <w:pPr>
              <w:jc w:val="both"/>
              <w:rPr>
                <w:rFonts w:ascii="Arial" w:hAnsi="Arial" w:cs="Arial"/>
                <w:bCs/>
                <w:color w:val="000000"/>
                <w:sz w:val="18"/>
                <w:szCs w:val="18"/>
              </w:rPr>
            </w:pPr>
          </w:p>
        </w:tc>
        <w:tc>
          <w:tcPr>
            <w:tcW w:w="1470" w:type="dxa"/>
            <w:tcBorders>
              <w:top w:val="nil"/>
              <w:left w:val="nil"/>
              <w:bottom w:val="nil"/>
              <w:right w:val="nil"/>
            </w:tcBorders>
            <w:vAlign w:val="center"/>
          </w:tcPr>
          <w:p>
            <w:pPr>
              <w:jc w:val="both"/>
              <w:rPr>
                <w:rFonts w:ascii="Arial" w:hAnsi="Arial" w:cs="Arial"/>
                <w:bCs/>
                <w:color w:val="000000"/>
                <w:sz w:val="18"/>
                <w:szCs w:val="18"/>
              </w:rPr>
            </w:pPr>
          </w:p>
        </w:tc>
        <w:tc>
          <w:tcPr>
            <w:tcW w:w="171" w:type="dxa"/>
            <w:tcBorders>
              <w:top w:val="nil"/>
              <w:left w:val="nil"/>
              <w:right w:val="nil"/>
            </w:tcBorders>
          </w:tcPr>
          <w:p>
            <w:pPr>
              <w:jc w:val="both"/>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both"/>
              <w:rPr>
                <w:rFonts w:ascii="Arial" w:hAnsi="Arial"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keepNext/>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cs="Arial"/>
                <w:b/>
                <w:bCs/>
                <w:color w:val="000000"/>
                <w:sz w:val="18"/>
                <w:szCs w:val="18"/>
              </w:rPr>
            </w:pPr>
            <w:r>
              <w:rPr>
                <w:rFonts w:ascii="Arial" w:hAnsi="Arial" w:cs="Arial"/>
                <w:b/>
                <w:bCs/>
                <w:color w:val="000000"/>
                <w:sz w:val="18"/>
                <w:szCs w:val="18"/>
              </w:rPr>
              <w:t xml:space="preserve">                                                                                   </w:t>
            </w:r>
          </w:p>
        </w:tc>
        <w:tc>
          <w:tcPr>
            <w:tcW w:w="447" w:type="dxa"/>
            <w:tcBorders>
              <w:top w:val="nil"/>
              <w:left w:val="nil"/>
              <w:right w:val="nil"/>
            </w:tcBorders>
          </w:tcPr>
          <w:p>
            <w:pPr>
              <w:ind w:right="-33"/>
              <w:jc w:val="center"/>
              <w:rPr>
                <w:rFonts w:ascii="Arial" w:hAnsi="Arial" w:cs="Arial"/>
                <w:b/>
                <w:bCs/>
                <w:color w:val="000000"/>
                <w:sz w:val="18"/>
                <w:szCs w:val="18"/>
              </w:rPr>
            </w:pPr>
            <w:r>
              <w:rPr>
                <w:rFonts w:ascii="Arial" w:hAnsi="Arial" w:cs="Arial"/>
                <w:b/>
                <w:bCs/>
                <w:color w:val="000000"/>
                <w:sz w:val="18"/>
                <w:szCs w:val="18"/>
              </w:rPr>
              <w:t>Nota</w:t>
            </w:r>
          </w:p>
        </w:tc>
        <w:tc>
          <w:tcPr>
            <w:tcW w:w="125" w:type="dxa"/>
            <w:tcBorders>
              <w:top w:val="nil"/>
              <w:left w:val="nil"/>
              <w:right w:val="nil"/>
            </w:tcBorders>
          </w:tcPr>
          <w:p>
            <w:pPr>
              <w:jc w:val="right"/>
              <w:rPr>
                <w:rFonts w:ascii="Arial" w:hAnsi="Arial" w:cs="Arial"/>
                <w:b/>
                <w:bCs/>
                <w:color w:val="000000"/>
                <w:sz w:val="18"/>
                <w:szCs w:val="18"/>
              </w:rPr>
            </w:pPr>
          </w:p>
        </w:tc>
        <w:tc>
          <w:tcPr>
            <w:tcW w:w="1013" w:type="dxa"/>
            <w:gridSpan w:val="2"/>
            <w:tcBorders>
              <w:top w:val="nil"/>
              <w:left w:val="nil"/>
              <w:bottom w:val="single" w:sz="2" w:space="0" w:color="000000"/>
              <w:right w:val="nil"/>
            </w:tcBorders>
            <w:vAlign w:val="center"/>
          </w:tcPr>
          <w:p>
            <w:pPr>
              <w:rPr>
                <w:rFonts w:ascii="Arial" w:hAnsi="Arial" w:cs="Arial"/>
                <w:b/>
                <w:bCs/>
                <w:color w:val="000000"/>
                <w:sz w:val="18"/>
                <w:szCs w:val="18"/>
              </w:rPr>
            </w:pPr>
            <w:r>
              <w:rPr>
                <w:rFonts w:ascii="Arial" w:hAnsi="Arial" w:cs="Arial"/>
                <w:b/>
                <w:bCs/>
                <w:color w:val="000000"/>
                <w:sz w:val="18"/>
                <w:szCs w:val="18"/>
              </w:rPr>
              <w:t>31.12.2018</w:t>
            </w:r>
          </w:p>
        </w:tc>
        <w:tc>
          <w:tcPr>
            <w:tcW w:w="115" w:type="dxa"/>
            <w:tcBorders>
              <w:top w:val="nil"/>
              <w:left w:val="nil"/>
              <w:right w:val="nil"/>
            </w:tcBorders>
          </w:tcPr>
          <w:p>
            <w:pPr>
              <w:jc w:val="right"/>
              <w:rPr>
                <w:rFonts w:ascii="Arial" w:hAnsi="Arial" w:cs="Arial"/>
                <w:b/>
                <w:bCs/>
                <w:color w:val="000000"/>
                <w:sz w:val="18"/>
                <w:szCs w:val="18"/>
              </w:rPr>
            </w:pPr>
          </w:p>
        </w:tc>
        <w:tc>
          <w:tcPr>
            <w:tcW w:w="1011" w:type="dxa"/>
            <w:gridSpan w:val="2"/>
            <w:tcBorders>
              <w:top w:val="nil"/>
              <w:left w:val="nil"/>
              <w:bottom w:val="single" w:sz="2" w:space="0" w:color="000000"/>
              <w:right w:val="nil"/>
            </w:tcBorders>
            <w:vAlign w:val="center"/>
          </w:tcPr>
          <w:p>
            <w:pPr>
              <w:jc w:val="right"/>
              <w:rPr>
                <w:rFonts w:ascii="Arial" w:hAnsi="Arial" w:cs="Arial"/>
                <w:b/>
                <w:bCs/>
                <w:color w:val="000000"/>
                <w:sz w:val="18"/>
                <w:szCs w:val="18"/>
              </w:rPr>
            </w:pPr>
            <w:r>
              <w:rPr>
                <w:rFonts w:ascii="Arial" w:hAnsi="Arial" w:cs="Arial"/>
                <w:b/>
                <w:bCs/>
                <w:color w:val="000000"/>
                <w:sz w:val="18"/>
                <w:szCs w:val="18"/>
              </w:rPr>
              <w:t>31.12.2017</w:t>
            </w:r>
          </w:p>
        </w:tc>
        <w:tc>
          <w:tcPr>
            <w:tcW w:w="182" w:type="dxa"/>
            <w:gridSpan w:val="2"/>
            <w:tcBorders>
              <w:top w:val="nil"/>
              <w:left w:val="nil"/>
              <w:bottom w:val="nil"/>
              <w:right w:val="nil"/>
            </w:tcBorders>
          </w:tcPr>
          <w:p>
            <w:pPr>
              <w:keepNext/>
              <w:tabs>
                <w:tab w:val="left" w:pos="11350"/>
              </w:tabs>
              <w:spacing w:line="200" w:lineRule="atLeast"/>
              <w:ind w:left="435"/>
              <w:jc w:val="both"/>
              <w:outlineLvl w:val="1"/>
              <w:rPr>
                <w:rFonts w:ascii="Arial" w:hAnsi="Arial" w:cs="Arial"/>
                <w:b/>
                <w:color w:val="000000"/>
                <w:sz w:val="18"/>
                <w:szCs w:val="18"/>
              </w:rPr>
            </w:pPr>
          </w:p>
        </w:tc>
        <w:tc>
          <w:tcPr>
            <w:tcW w:w="3061" w:type="dxa"/>
            <w:gridSpan w:val="3"/>
            <w:tcBorders>
              <w:top w:val="nil"/>
              <w:left w:val="nil"/>
              <w:bottom w:val="nil"/>
              <w:right w:val="nil"/>
            </w:tcBorders>
            <w:vAlign w:val="center"/>
          </w:tcPr>
          <w:p>
            <w:pPr>
              <w:keepNext/>
              <w:tabs>
                <w:tab w:val="left" w:pos="11350"/>
              </w:tabs>
              <w:spacing w:line="200" w:lineRule="atLeast"/>
              <w:ind w:left="435"/>
              <w:jc w:val="both"/>
              <w:outlineLvl w:val="1"/>
              <w:rPr>
                <w:rFonts w:ascii="Arial" w:hAnsi="Arial" w:cs="Arial"/>
                <w:b/>
                <w:color w:val="000000"/>
                <w:sz w:val="18"/>
                <w:szCs w:val="18"/>
              </w:rPr>
            </w:pPr>
            <w:r>
              <w:rPr>
                <w:rFonts w:ascii="Arial" w:hAnsi="Arial" w:cs="Arial"/>
                <w:b/>
                <w:color w:val="000000"/>
                <w:sz w:val="18"/>
                <w:szCs w:val="18"/>
              </w:rPr>
              <w:t xml:space="preserve">                                                                                      </w:t>
            </w:r>
          </w:p>
        </w:tc>
        <w:tc>
          <w:tcPr>
            <w:tcW w:w="486" w:type="dxa"/>
            <w:gridSpan w:val="2"/>
            <w:tcBorders>
              <w:top w:val="nil"/>
              <w:left w:val="nil"/>
              <w:right w:val="nil"/>
            </w:tcBorders>
          </w:tcPr>
          <w:p>
            <w:pPr>
              <w:jc w:val="center"/>
              <w:rPr>
                <w:rFonts w:ascii="Arial" w:hAnsi="Arial" w:cs="Arial"/>
                <w:b/>
                <w:bCs/>
                <w:color w:val="000000"/>
                <w:sz w:val="18"/>
                <w:szCs w:val="18"/>
              </w:rPr>
            </w:pPr>
            <w:r>
              <w:rPr>
                <w:rFonts w:ascii="Arial" w:hAnsi="Arial" w:cs="Arial"/>
                <w:b/>
                <w:bCs/>
                <w:color w:val="000000"/>
                <w:sz w:val="18"/>
                <w:szCs w:val="18"/>
              </w:rPr>
              <w:t>Nota</w:t>
            </w:r>
          </w:p>
        </w:tc>
        <w:tc>
          <w:tcPr>
            <w:tcW w:w="105" w:type="dxa"/>
            <w:tcBorders>
              <w:top w:val="nil"/>
              <w:left w:val="nil"/>
              <w:right w:val="nil"/>
            </w:tcBorders>
          </w:tcPr>
          <w:p>
            <w:pPr>
              <w:jc w:val="right"/>
              <w:rPr>
                <w:rFonts w:ascii="Arial" w:hAnsi="Arial" w:cs="Arial"/>
                <w:b/>
                <w:bCs/>
                <w:color w:val="000000"/>
                <w:sz w:val="18"/>
                <w:szCs w:val="18"/>
              </w:rPr>
            </w:pPr>
          </w:p>
        </w:tc>
        <w:tc>
          <w:tcPr>
            <w:tcW w:w="1470" w:type="dxa"/>
            <w:tcBorders>
              <w:top w:val="nil"/>
              <w:left w:val="nil"/>
              <w:bottom w:val="single" w:sz="2" w:space="0" w:color="000000"/>
              <w:right w:val="nil"/>
            </w:tcBorders>
            <w:vAlign w:val="center"/>
          </w:tcPr>
          <w:p>
            <w:pPr>
              <w:jc w:val="right"/>
              <w:rPr>
                <w:rFonts w:ascii="Arial" w:hAnsi="Arial" w:cs="Arial"/>
                <w:b/>
                <w:bCs/>
                <w:color w:val="000000"/>
                <w:sz w:val="18"/>
                <w:szCs w:val="18"/>
              </w:rPr>
            </w:pPr>
            <w:r>
              <w:rPr>
                <w:rFonts w:ascii="Arial" w:hAnsi="Arial" w:cs="Arial"/>
                <w:b/>
                <w:bCs/>
                <w:color w:val="000000"/>
                <w:sz w:val="18"/>
                <w:szCs w:val="18"/>
              </w:rPr>
              <w:t>31.12.2018</w:t>
            </w:r>
          </w:p>
        </w:tc>
        <w:tc>
          <w:tcPr>
            <w:tcW w:w="171" w:type="dxa"/>
            <w:tcBorders>
              <w:top w:val="nil"/>
              <w:left w:val="nil"/>
              <w:right w:val="nil"/>
            </w:tcBorders>
          </w:tcPr>
          <w:p>
            <w:pPr>
              <w:jc w:val="center"/>
              <w:rPr>
                <w:rFonts w:ascii="Arial" w:hAnsi="Arial" w:cs="Arial"/>
                <w:b/>
                <w:bCs/>
                <w:color w:val="000000"/>
                <w:sz w:val="18"/>
                <w:szCs w:val="18"/>
              </w:rPr>
            </w:pPr>
          </w:p>
        </w:tc>
        <w:tc>
          <w:tcPr>
            <w:tcW w:w="1631" w:type="dxa"/>
            <w:gridSpan w:val="2"/>
            <w:tcBorders>
              <w:top w:val="nil"/>
              <w:left w:val="nil"/>
              <w:bottom w:val="single" w:sz="2" w:space="0" w:color="000000"/>
              <w:right w:val="single" w:sz="4" w:space="0" w:color="auto"/>
            </w:tcBorders>
            <w:vAlign w:val="center"/>
          </w:tcPr>
          <w:p>
            <w:pPr>
              <w:jc w:val="right"/>
              <w:rPr>
                <w:rFonts w:ascii="Arial" w:hAnsi="Arial" w:cs="Arial"/>
                <w:b/>
                <w:bCs/>
                <w:color w:val="000000"/>
                <w:sz w:val="18"/>
                <w:szCs w:val="18"/>
              </w:rPr>
            </w:pPr>
            <w:r>
              <w:rPr>
                <w:rFonts w:ascii="Arial" w:hAnsi="Arial" w:cs="Arial"/>
                <w:b/>
                <w:bCs/>
                <w:color w:val="000000"/>
                <w:sz w:val="18"/>
                <w:szCs w:val="18"/>
              </w:rPr>
              <w:t>31.12.2017</w:t>
            </w: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
                <w:bCs/>
                <w:color w:val="000000"/>
                <w:sz w:val="18"/>
                <w:szCs w:val="18"/>
              </w:rPr>
            </w:pPr>
          </w:p>
        </w:tc>
        <w:tc>
          <w:tcPr>
            <w:tcW w:w="447" w:type="dxa"/>
            <w:tcBorders>
              <w:left w:val="nil"/>
              <w:bottom w:val="nil"/>
              <w:right w:val="nil"/>
            </w:tcBorders>
          </w:tcPr>
          <w:p>
            <w:pPr>
              <w:jc w:val="center"/>
              <w:rPr>
                <w:rFonts w:ascii="Arial" w:hAnsi="Arial" w:cs="Arial"/>
                <w:bCs/>
                <w:color w:val="000000"/>
                <w:sz w:val="18"/>
                <w:szCs w:val="18"/>
              </w:rPr>
            </w:pPr>
          </w:p>
        </w:tc>
        <w:tc>
          <w:tcPr>
            <w:tcW w:w="125" w:type="dxa"/>
            <w:tcBorders>
              <w:top w:val="nil"/>
              <w:left w:val="nil"/>
              <w:bottom w:val="nil"/>
              <w:right w:val="nil"/>
            </w:tcBorders>
          </w:tcPr>
          <w:p>
            <w:pPr>
              <w:jc w:val="both"/>
              <w:rPr>
                <w:rFonts w:ascii="Arial" w:hAnsi="Arial" w:cs="Arial"/>
                <w:bCs/>
                <w:color w:val="000000"/>
                <w:sz w:val="18"/>
                <w:szCs w:val="18"/>
              </w:rPr>
            </w:pPr>
          </w:p>
        </w:tc>
        <w:tc>
          <w:tcPr>
            <w:tcW w:w="1013"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15" w:type="dxa"/>
            <w:tcBorders>
              <w:top w:val="nil"/>
              <w:left w:val="nil"/>
              <w:bottom w:val="nil"/>
              <w:right w:val="nil"/>
            </w:tcBorders>
          </w:tcPr>
          <w:p>
            <w:pPr>
              <w:jc w:val="both"/>
              <w:rPr>
                <w:rFonts w:ascii="Arial" w:hAnsi="Arial" w:cs="Arial"/>
                <w:bCs/>
                <w:color w:val="000000"/>
                <w:sz w:val="18"/>
                <w:szCs w:val="18"/>
              </w:rPr>
            </w:pPr>
          </w:p>
        </w:tc>
        <w:tc>
          <w:tcPr>
            <w:tcW w:w="1011" w:type="dxa"/>
            <w:gridSpan w:val="2"/>
            <w:tcBorders>
              <w:top w:val="nil"/>
              <w:left w:val="nil"/>
              <w:bottom w:val="nil"/>
              <w:right w:val="nil"/>
            </w:tcBorders>
            <w:vAlign w:val="center"/>
          </w:tcPr>
          <w:p>
            <w:pPr>
              <w:jc w:val="right"/>
              <w:rPr>
                <w:rFonts w:ascii="Arial" w:hAnsi="Arial" w:cs="Arial"/>
                <w:bCs/>
                <w:color w:val="000000"/>
                <w:sz w:val="18"/>
                <w:szCs w:val="18"/>
              </w:rPr>
            </w:pP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3061" w:type="dxa"/>
            <w:gridSpan w:val="3"/>
            <w:tcBorders>
              <w:top w:val="nil"/>
              <w:left w:val="nil"/>
              <w:bottom w:val="nil"/>
              <w:right w:val="nil"/>
            </w:tcBorders>
            <w:vAlign w:val="center"/>
          </w:tcPr>
          <w:p>
            <w:pPr>
              <w:jc w:val="both"/>
              <w:rPr>
                <w:rFonts w:ascii="Arial" w:hAnsi="Arial" w:cs="Arial"/>
                <w:bCs/>
                <w:color w:val="000000"/>
                <w:sz w:val="18"/>
                <w:szCs w:val="18"/>
              </w:rPr>
            </w:pPr>
          </w:p>
        </w:tc>
        <w:tc>
          <w:tcPr>
            <w:tcW w:w="486" w:type="dxa"/>
            <w:gridSpan w:val="2"/>
            <w:tcBorders>
              <w:left w:val="nil"/>
              <w:bottom w:val="nil"/>
              <w:right w:val="nil"/>
            </w:tcBorders>
          </w:tcPr>
          <w:p>
            <w:pPr>
              <w:jc w:val="center"/>
              <w:rPr>
                <w:rFonts w:ascii="Arial" w:hAnsi="Arial" w:cs="Arial"/>
                <w:bCs/>
                <w:color w:val="000000"/>
                <w:sz w:val="18"/>
                <w:szCs w:val="18"/>
              </w:rPr>
            </w:pPr>
          </w:p>
        </w:tc>
        <w:tc>
          <w:tcPr>
            <w:tcW w:w="105" w:type="dxa"/>
            <w:tcBorders>
              <w:top w:val="nil"/>
              <w:left w:val="nil"/>
              <w:bottom w:val="nil"/>
              <w:right w:val="nil"/>
            </w:tcBorders>
          </w:tcPr>
          <w:p>
            <w:pPr>
              <w:jc w:val="both"/>
              <w:rPr>
                <w:rFonts w:ascii="Arial" w:hAnsi="Arial" w:cs="Arial"/>
                <w:bCs/>
                <w:color w:val="000000"/>
                <w:sz w:val="18"/>
                <w:szCs w:val="18"/>
              </w:rPr>
            </w:pPr>
          </w:p>
        </w:tc>
        <w:tc>
          <w:tcPr>
            <w:tcW w:w="1470" w:type="dxa"/>
            <w:tcBorders>
              <w:top w:val="nil"/>
              <w:left w:val="nil"/>
              <w:bottom w:val="nil"/>
              <w:right w:val="nil"/>
            </w:tcBorders>
            <w:vAlign w:val="center"/>
          </w:tcPr>
          <w:p>
            <w:pPr>
              <w:jc w:val="both"/>
              <w:rPr>
                <w:rFonts w:ascii="Arial" w:hAnsi="Arial" w:cs="Arial"/>
                <w:bCs/>
                <w:color w:val="000000"/>
                <w:sz w:val="18"/>
                <w:szCs w:val="18"/>
              </w:rPr>
            </w:pPr>
          </w:p>
        </w:tc>
        <w:tc>
          <w:tcPr>
            <w:tcW w:w="171" w:type="dxa"/>
            <w:tcBorders>
              <w:top w:val="nil"/>
              <w:left w:val="nil"/>
              <w:bottom w:val="nil"/>
              <w:right w:val="nil"/>
            </w:tcBorders>
          </w:tcPr>
          <w:p>
            <w:pPr>
              <w:jc w:val="both"/>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ascii="Arial" w:hAnsi="Arial"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
                <w:bCs/>
                <w:color w:val="000000"/>
                <w:sz w:val="18"/>
                <w:szCs w:val="18"/>
              </w:rPr>
            </w:pPr>
            <w:r>
              <w:rPr>
                <w:rFonts w:ascii="Arial" w:hAnsi="Arial" w:cs="Arial"/>
                <w:b/>
                <w:bCs/>
                <w:color w:val="000000"/>
                <w:sz w:val="18"/>
                <w:szCs w:val="18"/>
              </w:rPr>
              <w:t>ATIVO</w:t>
            </w:r>
          </w:p>
        </w:tc>
        <w:tc>
          <w:tcPr>
            <w:tcW w:w="447" w:type="dxa"/>
            <w:tcBorders>
              <w:top w:val="nil"/>
              <w:left w:val="nil"/>
              <w:bottom w:val="nil"/>
              <w:right w:val="nil"/>
            </w:tcBorders>
          </w:tcPr>
          <w:p>
            <w:pPr>
              <w:jc w:val="center"/>
              <w:rPr>
                <w:rFonts w:ascii="Arial" w:hAnsi="Arial" w:cs="Arial"/>
                <w:bCs/>
                <w:color w:val="000000"/>
                <w:sz w:val="18"/>
                <w:szCs w:val="18"/>
              </w:rPr>
            </w:pPr>
          </w:p>
        </w:tc>
        <w:tc>
          <w:tcPr>
            <w:tcW w:w="125" w:type="dxa"/>
            <w:tcBorders>
              <w:top w:val="nil"/>
              <w:left w:val="nil"/>
              <w:bottom w:val="nil"/>
              <w:right w:val="nil"/>
            </w:tcBorders>
          </w:tcPr>
          <w:p>
            <w:pPr>
              <w:jc w:val="both"/>
              <w:rPr>
                <w:rFonts w:ascii="Arial" w:hAnsi="Arial" w:cs="Arial"/>
                <w:bCs/>
                <w:color w:val="000000"/>
                <w:sz w:val="18"/>
                <w:szCs w:val="18"/>
              </w:rPr>
            </w:pPr>
          </w:p>
        </w:tc>
        <w:tc>
          <w:tcPr>
            <w:tcW w:w="1013"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15" w:type="dxa"/>
            <w:tcBorders>
              <w:top w:val="nil"/>
              <w:left w:val="nil"/>
              <w:bottom w:val="nil"/>
              <w:right w:val="nil"/>
            </w:tcBorders>
          </w:tcPr>
          <w:p>
            <w:pPr>
              <w:jc w:val="both"/>
              <w:rPr>
                <w:rFonts w:ascii="Arial" w:hAnsi="Arial" w:cs="Arial"/>
                <w:bCs/>
                <w:color w:val="000000"/>
                <w:sz w:val="18"/>
                <w:szCs w:val="18"/>
              </w:rPr>
            </w:pPr>
          </w:p>
        </w:tc>
        <w:tc>
          <w:tcPr>
            <w:tcW w:w="1011"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3061" w:type="dxa"/>
            <w:gridSpan w:val="3"/>
            <w:tcBorders>
              <w:top w:val="nil"/>
              <w:left w:val="nil"/>
              <w:bottom w:val="nil"/>
              <w:right w:val="nil"/>
            </w:tcBorders>
            <w:vAlign w:val="center"/>
          </w:tcPr>
          <w:p>
            <w:pPr>
              <w:jc w:val="both"/>
              <w:rPr>
                <w:rFonts w:ascii="Arial" w:hAnsi="Arial" w:cs="Arial"/>
                <w:b/>
                <w:bCs/>
                <w:color w:val="000000"/>
                <w:sz w:val="18"/>
                <w:szCs w:val="18"/>
              </w:rPr>
            </w:pPr>
            <w:r>
              <w:rPr>
                <w:rFonts w:ascii="Arial" w:hAnsi="Arial" w:cs="Arial"/>
                <w:b/>
                <w:bCs/>
                <w:color w:val="000000"/>
                <w:sz w:val="18"/>
                <w:szCs w:val="18"/>
              </w:rPr>
              <w:t>PASSIVO</w:t>
            </w:r>
          </w:p>
        </w:tc>
        <w:tc>
          <w:tcPr>
            <w:tcW w:w="486" w:type="dxa"/>
            <w:gridSpan w:val="2"/>
            <w:tcBorders>
              <w:top w:val="nil"/>
              <w:left w:val="nil"/>
              <w:bottom w:val="nil"/>
              <w:right w:val="nil"/>
            </w:tcBorders>
          </w:tcPr>
          <w:p>
            <w:pPr>
              <w:jc w:val="center"/>
              <w:rPr>
                <w:rFonts w:ascii="Arial" w:hAnsi="Arial" w:cs="Arial"/>
                <w:bCs/>
                <w:color w:val="000000"/>
                <w:sz w:val="18"/>
                <w:szCs w:val="18"/>
              </w:rPr>
            </w:pPr>
          </w:p>
        </w:tc>
        <w:tc>
          <w:tcPr>
            <w:tcW w:w="105" w:type="dxa"/>
            <w:tcBorders>
              <w:top w:val="nil"/>
              <w:left w:val="nil"/>
              <w:bottom w:val="nil"/>
              <w:right w:val="nil"/>
            </w:tcBorders>
          </w:tcPr>
          <w:p>
            <w:pPr>
              <w:jc w:val="both"/>
              <w:rPr>
                <w:rFonts w:ascii="Arial" w:hAnsi="Arial" w:cs="Arial"/>
                <w:bCs/>
                <w:color w:val="000000"/>
                <w:sz w:val="18"/>
                <w:szCs w:val="18"/>
              </w:rPr>
            </w:pPr>
          </w:p>
        </w:tc>
        <w:tc>
          <w:tcPr>
            <w:tcW w:w="1470" w:type="dxa"/>
            <w:tcBorders>
              <w:top w:val="nil"/>
              <w:left w:val="nil"/>
              <w:bottom w:val="nil"/>
              <w:right w:val="nil"/>
            </w:tcBorders>
            <w:vAlign w:val="center"/>
          </w:tcPr>
          <w:p>
            <w:pPr>
              <w:jc w:val="both"/>
              <w:rPr>
                <w:rFonts w:ascii="Arial" w:hAnsi="Arial" w:cs="Arial"/>
                <w:bCs/>
                <w:color w:val="000000"/>
                <w:sz w:val="18"/>
                <w:szCs w:val="18"/>
              </w:rPr>
            </w:pPr>
          </w:p>
        </w:tc>
        <w:tc>
          <w:tcPr>
            <w:tcW w:w="171" w:type="dxa"/>
            <w:tcBorders>
              <w:top w:val="nil"/>
              <w:left w:val="nil"/>
              <w:bottom w:val="nil"/>
              <w:right w:val="nil"/>
            </w:tcBorders>
          </w:tcPr>
          <w:p>
            <w:pPr>
              <w:jc w:val="both"/>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both"/>
              <w:rPr>
                <w:rFonts w:ascii="Arial" w:hAnsi="Arial"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
                <w:bCs/>
                <w:color w:val="000000"/>
                <w:sz w:val="18"/>
                <w:szCs w:val="18"/>
              </w:rPr>
            </w:pPr>
          </w:p>
        </w:tc>
        <w:tc>
          <w:tcPr>
            <w:tcW w:w="447" w:type="dxa"/>
            <w:tcBorders>
              <w:top w:val="nil"/>
              <w:left w:val="nil"/>
              <w:bottom w:val="nil"/>
              <w:right w:val="nil"/>
            </w:tcBorders>
          </w:tcPr>
          <w:p>
            <w:pPr>
              <w:jc w:val="center"/>
              <w:rPr>
                <w:rFonts w:ascii="Arial" w:hAnsi="Arial" w:cs="Arial"/>
                <w:bCs/>
                <w:color w:val="000000"/>
                <w:sz w:val="18"/>
                <w:szCs w:val="18"/>
              </w:rPr>
            </w:pPr>
          </w:p>
        </w:tc>
        <w:tc>
          <w:tcPr>
            <w:tcW w:w="125" w:type="dxa"/>
            <w:tcBorders>
              <w:top w:val="nil"/>
              <w:left w:val="nil"/>
              <w:bottom w:val="nil"/>
              <w:right w:val="nil"/>
            </w:tcBorders>
          </w:tcPr>
          <w:p>
            <w:pPr>
              <w:jc w:val="both"/>
              <w:rPr>
                <w:rFonts w:ascii="Arial" w:hAnsi="Arial" w:cs="Arial"/>
                <w:bCs/>
                <w:color w:val="000000"/>
                <w:sz w:val="18"/>
                <w:szCs w:val="18"/>
              </w:rPr>
            </w:pPr>
          </w:p>
        </w:tc>
        <w:tc>
          <w:tcPr>
            <w:tcW w:w="1013"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15" w:type="dxa"/>
            <w:tcBorders>
              <w:top w:val="nil"/>
              <w:left w:val="nil"/>
              <w:bottom w:val="nil"/>
              <w:right w:val="nil"/>
            </w:tcBorders>
          </w:tcPr>
          <w:p>
            <w:pPr>
              <w:jc w:val="both"/>
              <w:rPr>
                <w:rFonts w:ascii="Arial" w:hAnsi="Arial" w:cs="Arial"/>
                <w:bCs/>
                <w:color w:val="000000"/>
                <w:sz w:val="18"/>
                <w:szCs w:val="18"/>
              </w:rPr>
            </w:pPr>
          </w:p>
        </w:tc>
        <w:tc>
          <w:tcPr>
            <w:tcW w:w="1011"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3061" w:type="dxa"/>
            <w:gridSpan w:val="3"/>
            <w:tcBorders>
              <w:top w:val="nil"/>
              <w:left w:val="nil"/>
              <w:bottom w:val="nil"/>
              <w:right w:val="nil"/>
            </w:tcBorders>
            <w:vAlign w:val="center"/>
          </w:tcPr>
          <w:p>
            <w:pPr>
              <w:jc w:val="both"/>
              <w:rPr>
                <w:rFonts w:ascii="Arial" w:hAnsi="Arial" w:cs="Arial"/>
                <w:b/>
                <w:bCs/>
                <w:color w:val="000000"/>
                <w:sz w:val="18"/>
                <w:szCs w:val="18"/>
              </w:rPr>
            </w:pPr>
          </w:p>
        </w:tc>
        <w:tc>
          <w:tcPr>
            <w:tcW w:w="486" w:type="dxa"/>
            <w:gridSpan w:val="2"/>
            <w:tcBorders>
              <w:top w:val="nil"/>
              <w:left w:val="nil"/>
              <w:bottom w:val="nil"/>
              <w:right w:val="nil"/>
            </w:tcBorders>
          </w:tcPr>
          <w:p>
            <w:pPr>
              <w:jc w:val="center"/>
              <w:rPr>
                <w:rFonts w:ascii="Arial" w:hAnsi="Arial" w:cs="Arial"/>
                <w:bCs/>
                <w:color w:val="000000"/>
                <w:sz w:val="18"/>
                <w:szCs w:val="18"/>
              </w:rPr>
            </w:pPr>
          </w:p>
        </w:tc>
        <w:tc>
          <w:tcPr>
            <w:tcW w:w="105" w:type="dxa"/>
            <w:tcBorders>
              <w:top w:val="nil"/>
              <w:left w:val="nil"/>
              <w:bottom w:val="nil"/>
              <w:right w:val="nil"/>
            </w:tcBorders>
          </w:tcPr>
          <w:p>
            <w:pPr>
              <w:jc w:val="both"/>
              <w:rPr>
                <w:rFonts w:ascii="Arial" w:hAnsi="Arial" w:cs="Arial"/>
                <w:bCs/>
                <w:color w:val="000000"/>
                <w:sz w:val="18"/>
                <w:szCs w:val="18"/>
              </w:rPr>
            </w:pPr>
          </w:p>
        </w:tc>
        <w:tc>
          <w:tcPr>
            <w:tcW w:w="1470" w:type="dxa"/>
            <w:tcBorders>
              <w:top w:val="nil"/>
              <w:left w:val="nil"/>
              <w:bottom w:val="nil"/>
              <w:right w:val="nil"/>
            </w:tcBorders>
            <w:vAlign w:val="center"/>
          </w:tcPr>
          <w:p>
            <w:pPr>
              <w:jc w:val="both"/>
              <w:rPr>
                <w:rFonts w:ascii="Arial" w:hAnsi="Arial" w:cs="Arial"/>
                <w:bCs/>
                <w:color w:val="000000"/>
                <w:sz w:val="18"/>
                <w:szCs w:val="18"/>
              </w:rPr>
            </w:pPr>
          </w:p>
        </w:tc>
        <w:tc>
          <w:tcPr>
            <w:tcW w:w="171" w:type="dxa"/>
            <w:tcBorders>
              <w:top w:val="nil"/>
              <w:left w:val="nil"/>
              <w:bottom w:val="nil"/>
              <w:right w:val="nil"/>
            </w:tcBorders>
          </w:tcPr>
          <w:p>
            <w:pPr>
              <w:jc w:val="both"/>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both"/>
              <w:rPr>
                <w:rFonts w:ascii="Arial" w:hAnsi="Arial"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
                <w:bCs/>
                <w:color w:val="000000"/>
                <w:sz w:val="18"/>
                <w:szCs w:val="18"/>
              </w:rPr>
            </w:pPr>
            <w:r>
              <w:rPr>
                <w:rFonts w:ascii="Arial" w:hAnsi="Arial" w:cs="Arial"/>
                <w:b/>
                <w:bCs/>
                <w:color w:val="000000"/>
                <w:sz w:val="18"/>
                <w:szCs w:val="18"/>
              </w:rPr>
              <w:t>Ativo Circulante</w:t>
            </w:r>
          </w:p>
        </w:tc>
        <w:tc>
          <w:tcPr>
            <w:tcW w:w="447" w:type="dxa"/>
            <w:tcBorders>
              <w:top w:val="nil"/>
              <w:left w:val="nil"/>
              <w:bottom w:val="nil"/>
              <w:right w:val="nil"/>
            </w:tcBorders>
          </w:tcPr>
          <w:p>
            <w:pPr>
              <w:jc w:val="center"/>
              <w:rPr>
                <w:rFonts w:ascii="Arial" w:hAnsi="Arial" w:cs="Arial"/>
                <w:bCs/>
                <w:color w:val="000000"/>
                <w:sz w:val="18"/>
                <w:szCs w:val="18"/>
              </w:rPr>
            </w:pPr>
          </w:p>
        </w:tc>
        <w:tc>
          <w:tcPr>
            <w:tcW w:w="125" w:type="dxa"/>
            <w:tcBorders>
              <w:top w:val="nil"/>
              <w:left w:val="nil"/>
              <w:bottom w:val="nil"/>
              <w:right w:val="nil"/>
            </w:tcBorders>
          </w:tcPr>
          <w:p>
            <w:pPr>
              <w:jc w:val="both"/>
              <w:rPr>
                <w:rFonts w:ascii="Arial" w:hAnsi="Arial" w:cs="Arial"/>
                <w:bCs/>
                <w:color w:val="000000"/>
                <w:sz w:val="18"/>
                <w:szCs w:val="18"/>
              </w:rPr>
            </w:pPr>
          </w:p>
        </w:tc>
        <w:tc>
          <w:tcPr>
            <w:tcW w:w="1013"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15" w:type="dxa"/>
            <w:tcBorders>
              <w:top w:val="nil"/>
              <w:left w:val="nil"/>
              <w:bottom w:val="nil"/>
              <w:right w:val="nil"/>
            </w:tcBorders>
          </w:tcPr>
          <w:p>
            <w:pPr>
              <w:jc w:val="both"/>
              <w:rPr>
                <w:rFonts w:ascii="Arial" w:hAnsi="Arial" w:cs="Arial"/>
                <w:bCs/>
                <w:color w:val="000000"/>
                <w:sz w:val="18"/>
                <w:szCs w:val="18"/>
              </w:rPr>
            </w:pPr>
          </w:p>
        </w:tc>
        <w:tc>
          <w:tcPr>
            <w:tcW w:w="1011"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3061" w:type="dxa"/>
            <w:gridSpan w:val="3"/>
            <w:tcBorders>
              <w:top w:val="nil"/>
              <w:left w:val="nil"/>
              <w:bottom w:val="nil"/>
              <w:right w:val="nil"/>
            </w:tcBorders>
            <w:vAlign w:val="center"/>
          </w:tcPr>
          <w:p>
            <w:pPr>
              <w:jc w:val="both"/>
              <w:rPr>
                <w:rFonts w:ascii="Arial" w:hAnsi="Arial" w:cs="Arial"/>
                <w:b/>
                <w:bCs/>
                <w:color w:val="000000"/>
                <w:sz w:val="18"/>
                <w:szCs w:val="18"/>
              </w:rPr>
            </w:pPr>
            <w:r>
              <w:rPr>
                <w:rFonts w:ascii="Arial" w:hAnsi="Arial" w:cs="Arial"/>
                <w:b/>
                <w:bCs/>
                <w:color w:val="000000"/>
                <w:sz w:val="18"/>
                <w:szCs w:val="18"/>
              </w:rPr>
              <w:t>Passivo Circulante</w:t>
            </w:r>
          </w:p>
        </w:tc>
        <w:tc>
          <w:tcPr>
            <w:tcW w:w="486" w:type="dxa"/>
            <w:gridSpan w:val="2"/>
            <w:tcBorders>
              <w:top w:val="nil"/>
              <w:left w:val="nil"/>
              <w:bottom w:val="nil"/>
              <w:right w:val="nil"/>
            </w:tcBorders>
          </w:tcPr>
          <w:p>
            <w:pPr>
              <w:jc w:val="center"/>
              <w:rPr>
                <w:rFonts w:ascii="Arial" w:hAnsi="Arial" w:cs="Arial"/>
                <w:bCs/>
                <w:color w:val="000000"/>
                <w:sz w:val="18"/>
                <w:szCs w:val="18"/>
              </w:rPr>
            </w:pPr>
          </w:p>
        </w:tc>
        <w:tc>
          <w:tcPr>
            <w:tcW w:w="105" w:type="dxa"/>
            <w:tcBorders>
              <w:top w:val="nil"/>
              <w:left w:val="nil"/>
              <w:bottom w:val="nil"/>
              <w:right w:val="nil"/>
            </w:tcBorders>
          </w:tcPr>
          <w:p>
            <w:pPr>
              <w:jc w:val="both"/>
              <w:rPr>
                <w:rFonts w:ascii="Arial" w:hAnsi="Arial" w:cs="Arial"/>
                <w:bCs/>
                <w:color w:val="000000"/>
                <w:sz w:val="18"/>
                <w:szCs w:val="18"/>
              </w:rPr>
            </w:pPr>
          </w:p>
        </w:tc>
        <w:tc>
          <w:tcPr>
            <w:tcW w:w="1470" w:type="dxa"/>
            <w:tcBorders>
              <w:top w:val="nil"/>
              <w:left w:val="nil"/>
              <w:bottom w:val="nil"/>
              <w:right w:val="nil"/>
            </w:tcBorders>
            <w:vAlign w:val="center"/>
          </w:tcPr>
          <w:p>
            <w:pPr>
              <w:jc w:val="both"/>
              <w:rPr>
                <w:rFonts w:ascii="Arial" w:hAnsi="Arial" w:cs="Arial"/>
                <w:bCs/>
                <w:color w:val="000000"/>
                <w:sz w:val="18"/>
                <w:szCs w:val="18"/>
              </w:rPr>
            </w:pPr>
          </w:p>
        </w:tc>
        <w:tc>
          <w:tcPr>
            <w:tcW w:w="171" w:type="dxa"/>
            <w:tcBorders>
              <w:top w:val="nil"/>
              <w:left w:val="nil"/>
              <w:bottom w:val="nil"/>
              <w:right w:val="nil"/>
            </w:tcBorders>
          </w:tcPr>
          <w:p>
            <w:pPr>
              <w:jc w:val="both"/>
              <w:rPr>
                <w:rFonts w:ascii="Arial" w:hAnsi="Arial" w:cs="Arial"/>
                <w:bCs/>
                <w:color w:val="000000"/>
                <w:sz w:val="18"/>
                <w:szCs w:val="18"/>
              </w:rPr>
            </w:pPr>
          </w:p>
        </w:tc>
        <w:tc>
          <w:tcPr>
            <w:tcW w:w="1631" w:type="dxa"/>
            <w:gridSpan w:val="2"/>
            <w:tcBorders>
              <w:top w:val="nil"/>
              <w:left w:val="nil"/>
              <w:right w:val="single" w:sz="4" w:space="0" w:color="auto"/>
            </w:tcBorders>
            <w:vAlign w:val="center"/>
          </w:tcPr>
          <w:p>
            <w:pPr>
              <w:jc w:val="both"/>
              <w:rPr>
                <w:rFonts w:ascii="Arial" w:hAnsi="Arial"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Cs/>
                <w:color w:val="000000"/>
                <w:sz w:val="18"/>
                <w:szCs w:val="18"/>
              </w:rPr>
            </w:pPr>
          </w:p>
        </w:tc>
        <w:tc>
          <w:tcPr>
            <w:tcW w:w="447" w:type="dxa"/>
            <w:tcBorders>
              <w:top w:val="nil"/>
              <w:left w:val="nil"/>
              <w:bottom w:val="nil"/>
              <w:right w:val="nil"/>
            </w:tcBorders>
          </w:tcPr>
          <w:p>
            <w:pPr>
              <w:jc w:val="center"/>
              <w:rPr>
                <w:rFonts w:ascii="Arial" w:hAnsi="Arial" w:cs="Arial"/>
                <w:bCs/>
                <w:color w:val="000000"/>
                <w:sz w:val="18"/>
                <w:szCs w:val="18"/>
              </w:rPr>
            </w:pPr>
          </w:p>
        </w:tc>
        <w:tc>
          <w:tcPr>
            <w:tcW w:w="125" w:type="dxa"/>
            <w:tcBorders>
              <w:top w:val="nil"/>
              <w:left w:val="nil"/>
              <w:bottom w:val="nil"/>
              <w:right w:val="nil"/>
            </w:tcBorders>
          </w:tcPr>
          <w:p>
            <w:pPr>
              <w:jc w:val="both"/>
              <w:rPr>
                <w:rFonts w:ascii="Arial" w:hAnsi="Arial" w:cs="Arial"/>
                <w:bCs/>
                <w:color w:val="000000"/>
                <w:sz w:val="18"/>
                <w:szCs w:val="18"/>
              </w:rPr>
            </w:pPr>
          </w:p>
        </w:tc>
        <w:tc>
          <w:tcPr>
            <w:tcW w:w="1013"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15" w:type="dxa"/>
            <w:tcBorders>
              <w:top w:val="nil"/>
              <w:left w:val="nil"/>
              <w:bottom w:val="nil"/>
              <w:right w:val="nil"/>
            </w:tcBorders>
          </w:tcPr>
          <w:p>
            <w:pPr>
              <w:jc w:val="both"/>
              <w:rPr>
                <w:rFonts w:ascii="Arial" w:hAnsi="Arial" w:cs="Arial"/>
                <w:bCs/>
                <w:color w:val="000000"/>
                <w:sz w:val="18"/>
                <w:szCs w:val="18"/>
              </w:rPr>
            </w:pPr>
          </w:p>
        </w:tc>
        <w:tc>
          <w:tcPr>
            <w:tcW w:w="1011"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82" w:type="dxa"/>
            <w:gridSpan w:val="2"/>
            <w:tcBorders>
              <w:top w:val="nil"/>
              <w:left w:val="nil"/>
              <w:bottom w:val="nil"/>
              <w:right w:val="nil"/>
            </w:tcBorders>
          </w:tcPr>
          <w:p>
            <w:pPr>
              <w:tabs>
                <w:tab w:val="left" w:pos="158"/>
                <w:tab w:val="left" w:pos="771"/>
              </w:tabs>
              <w:jc w:val="both"/>
              <w:rPr>
                <w:rFonts w:ascii="Arial" w:hAnsi="Arial" w:cs="Arial"/>
                <w:bCs/>
                <w:color w:val="000000"/>
                <w:sz w:val="18"/>
                <w:szCs w:val="18"/>
              </w:rPr>
            </w:pPr>
          </w:p>
        </w:tc>
        <w:tc>
          <w:tcPr>
            <w:tcW w:w="3061" w:type="dxa"/>
            <w:gridSpan w:val="3"/>
            <w:tcBorders>
              <w:top w:val="nil"/>
              <w:left w:val="nil"/>
              <w:bottom w:val="nil"/>
              <w:right w:val="nil"/>
            </w:tcBorders>
            <w:vAlign w:val="center"/>
          </w:tcPr>
          <w:p>
            <w:pPr>
              <w:tabs>
                <w:tab w:val="left" w:pos="158"/>
                <w:tab w:val="left" w:pos="771"/>
              </w:tabs>
              <w:jc w:val="both"/>
              <w:rPr>
                <w:rFonts w:ascii="Arial" w:hAnsi="Arial" w:cs="Arial"/>
                <w:bCs/>
                <w:color w:val="000000"/>
                <w:sz w:val="18"/>
                <w:szCs w:val="18"/>
              </w:rPr>
            </w:pPr>
          </w:p>
        </w:tc>
        <w:tc>
          <w:tcPr>
            <w:tcW w:w="486" w:type="dxa"/>
            <w:gridSpan w:val="2"/>
            <w:tcBorders>
              <w:top w:val="nil"/>
              <w:left w:val="nil"/>
              <w:bottom w:val="nil"/>
              <w:right w:val="nil"/>
            </w:tcBorders>
          </w:tcPr>
          <w:p>
            <w:pPr>
              <w:jc w:val="center"/>
              <w:rPr>
                <w:rFonts w:ascii="Arial" w:hAnsi="Arial" w:cs="Arial"/>
                <w:bCs/>
                <w:color w:val="000000"/>
                <w:sz w:val="18"/>
                <w:szCs w:val="18"/>
              </w:rPr>
            </w:pPr>
          </w:p>
        </w:tc>
        <w:tc>
          <w:tcPr>
            <w:tcW w:w="105" w:type="dxa"/>
            <w:tcBorders>
              <w:top w:val="nil"/>
              <w:left w:val="nil"/>
              <w:bottom w:val="nil"/>
              <w:right w:val="nil"/>
            </w:tcBorders>
          </w:tcPr>
          <w:p>
            <w:pPr>
              <w:jc w:val="both"/>
              <w:rPr>
                <w:rFonts w:ascii="Arial" w:hAnsi="Arial" w:cs="Arial"/>
                <w:bCs/>
                <w:color w:val="000000"/>
                <w:sz w:val="18"/>
                <w:szCs w:val="18"/>
              </w:rPr>
            </w:pPr>
          </w:p>
        </w:tc>
        <w:tc>
          <w:tcPr>
            <w:tcW w:w="1470" w:type="dxa"/>
            <w:tcBorders>
              <w:top w:val="nil"/>
              <w:left w:val="nil"/>
              <w:bottom w:val="nil"/>
              <w:right w:val="nil"/>
            </w:tcBorders>
            <w:vAlign w:val="center"/>
          </w:tcPr>
          <w:p>
            <w:pPr>
              <w:jc w:val="both"/>
              <w:rPr>
                <w:rFonts w:ascii="Arial" w:hAnsi="Arial" w:cs="Arial"/>
                <w:bCs/>
                <w:color w:val="000000"/>
                <w:sz w:val="18"/>
                <w:szCs w:val="18"/>
              </w:rPr>
            </w:pPr>
          </w:p>
        </w:tc>
        <w:tc>
          <w:tcPr>
            <w:tcW w:w="171" w:type="dxa"/>
            <w:tcBorders>
              <w:top w:val="nil"/>
              <w:left w:val="nil"/>
              <w:bottom w:val="nil"/>
              <w:right w:val="nil"/>
            </w:tcBorders>
          </w:tcPr>
          <w:p>
            <w:pPr>
              <w:jc w:val="both"/>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both"/>
              <w:rPr>
                <w:rFonts w:ascii="Arial" w:hAnsi="Arial"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Cs/>
                <w:color w:val="000000"/>
                <w:sz w:val="18"/>
                <w:szCs w:val="18"/>
              </w:rPr>
            </w:pPr>
            <w:r>
              <w:rPr>
                <w:rFonts w:ascii="Arial" w:hAnsi="Arial" w:cs="Arial"/>
                <w:bCs/>
                <w:color w:val="000000"/>
                <w:sz w:val="18"/>
                <w:szCs w:val="18"/>
              </w:rPr>
              <w:t>Caixa e equivalentes de caixa</w:t>
            </w:r>
          </w:p>
        </w:tc>
        <w:tc>
          <w:tcPr>
            <w:tcW w:w="447" w:type="dxa"/>
            <w:tcBorders>
              <w:top w:val="nil"/>
              <w:left w:val="nil"/>
              <w:bottom w:val="nil"/>
              <w:right w:val="nil"/>
            </w:tcBorders>
          </w:tcPr>
          <w:p>
            <w:pPr>
              <w:jc w:val="center"/>
              <w:rPr>
                <w:rFonts w:ascii="Arial" w:hAnsi="Arial" w:cs="Arial"/>
                <w:bCs/>
                <w:color w:val="000000"/>
                <w:sz w:val="18"/>
                <w:szCs w:val="18"/>
              </w:rPr>
            </w:pPr>
            <w:hyperlink w:anchor="_4.__CAIXA" w:history="1">
              <w:r>
                <w:rPr>
                  <w:rStyle w:val="Hyperlink"/>
                  <w:rFonts w:ascii="Arial" w:hAnsi="Arial" w:cs="Arial"/>
                  <w:bCs/>
                  <w:sz w:val="18"/>
                  <w:szCs w:val="18"/>
                </w:rPr>
                <w:t>4</w:t>
              </w:r>
            </w:hyperlink>
          </w:p>
        </w:tc>
        <w:tc>
          <w:tcPr>
            <w:tcW w:w="125" w:type="dxa"/>
            <w:tcBorders>
              <w:top w:val="nil"/>
              <w:left w:val="nil"/>
              <w:bottom w:val="nil"/>
              <w:right w:val="nil"/>
            </w:tcBorders>
          </w:tcPr>
          <w:p>
            <w:pPr>
              <w:jc w:val="right"/>
              <w:rPr>
                <w:rFonts w:ascii="Arial" w:hAnsi="Arial" w:cs="Arial"/>
                <w:bCs/>
                <w:color w:val="000000"/>
                <w:sz w:val="18"/>
                <w:szCs w:val="18"/>
              </w:rPr>
            </w:pPr>
          </w:p>
        </w:tc>
        <w:tc>
          <w:tcPr>
            <w:tcW w:w="1013" w:type="dxa"/>
            <w:gridSpan w:val="2"/>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3.169</w:t>
            </w:r>
          </w:p>
        </w:tc>
        <w:tc>
          <w:tcPr>
            <w:tcW w:w="115" w:type="dxa"/>
            <w:tcBorders>
              <w:top w:val="nil"/>
              <w:left w:val="nil"/>
              <w:bottom w:val="nil"/>
              <w:right w:val="nil"/>
            </w:tcBorders>
          </w:tcPr>
          <w:p>
            <w:pPr>
              <w:jc w:val="right"/>
              <w:rPr>
                <w:rFonts w:ascii="Arial" w:hAnsi="Arial" w:cs="Arial"/>
                <w:bCs/>
                <w:color w:val="000000"/>
                <w:sz w:val="18"/>
                <w:szCs w:val="18"/>
              </w:rPr>
            </w:pPr>
          </w:p>
        </w:tc>
        <w:tc>
          <w:tcPr>
            <w:tcW w:w="1011" w:type="dxa"/>
            <w:gridSpan w:val="2"/>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5.612</w:t>
            </w:r>
          </w:p>
        </w:tc>
        <w:tc>
          <w:tcPr>
            <w:tcW w:w="182" w:type="dxa"/>
            <w:gridSpan w:val="2"/>
            <w:tcBorders>
              <w:top w:val="nil"/>
              <w:left w:val="nil"/>
              <w:bottom w:val="nil"/>
              <w:right w:val="nil"/>
            </w:tcBorders>
          </w:tcPr>
          <w:p>
            <w:pPr>
              <w:tabs>
                <w:tab w:val="right" w:pos="2059"/>
              </w:tabs>
              <w:jc w:val="both"/>
              <w:rPr>
                <w:rFonts w:ascii="Arial" w:hAnsi="Arial" w:cs="Arial"/>
                <w:bCs/>
                <w:color w:val="000000"/>
                <w:sz w:val="18"/>
                <w:szCs w:val="18"/>
              </w:rPr>
            </w:pPr>
          </w:p>
        </w:tc>
        <w:tc>
          <w:tcPr>
            <w:tcW w:w="2662" w:type="dxa"/>
            <w:tcBorders>
              <w:top w:val="nil"/>
              <w:left w:val="nil"/>
              <w:bottom w:val="nil"/>
              <w:right w:val="nil"/>
            </w:tcBorders>
            <w:vAlign w:val="center"/>
          </w:tcPr>
          <w:p>
            <w:pPr>
              <w:tabs>
                <w:tab w:val="right" w:pos="2059"/>
              </w:tabs>
              <w:jc w:val="both"/>
              <w:rPr>
                <w:rFonts w:ascii="Arial" w:hAnsi="Arial" w:cs="Arial"/>
                <w:bCs/>
                <w:color w:val="000000"/>
                <w:sz w:val="18"/>
                <w:szCs w:val="18"/>
              </w:rPr>
            </w:pPr>
            <w:r>
              <w:rPr>
                <w:rFonts w:ascii="Arial" w:hAnsi="Arial" w:cs="Arial"/>
                <w:bCs/>
                <w:color w:val="000000"/>
                <w:sz w:val="18"/>
                <w:szCs w:val="18"/>
              </w:rPr>
              <w:t>Fornecedores</w:t>
            </w:r>
          </w:p>
        </w:tc>
        <w:tc>
          <w:tcPr>
            <w:tcW w:w="377" w:type="dxa"/>
            <w:tcBorders>
              <w:top w:val="nil"/>
              <w:left w:val="nil"/>
              <w:bottom w:val="nil"/>
              <w:right w:val="nil"/>
            </w:tcBorders>
            <w:vAlign w:val="center"/>
          </w:tcPr>
          <w:p>
            <w:pPr>
              <w:tabs>
                <w:tab w:val="right" w:pos="2059"/>
              </w:tabs>
              <w:jc w:val="right"/>
              <w:rPr>
                <w:rFonts w:ascii="Arial" w:hAnsi="Arial" w:cs="Arial"/>
                <w:bCs/>
                <w:color w:val="000000"/>
                <w:sz w:val="18"/>
                <w:szCs w:val="18"/>
              </w:rPr>
            </w:pPr>
          </w:p>
        </w:tc>
        <w:tc>
          <w:tcPr>
            <w:tcW w:w="486" w:type="dxa"/>
            <w:gridSpan w:val="2"/>
            <w:tcBorders>
              <w:top w:val="nil"/>
              <w:left w:val="nil"/>
              <w:bottom w:val="nil"/>
              <w:right w:val="nil"/>
            </w:tcBorders>
          </w:tcPr>
          <w:p>
            <w:pPr>
              <w:jc w:val="center"/>
              <w:rPr>
                <w:rFonts w:ascii="Arial" w:hAnsi="Arial" w:cs="Arial"/>
                <w:bCs/>
                <w:color w:val="000000"/>
                <w:sz w:val="18"/>
                <w:szCs w:val="18"/>
              </w:rPr>
            </w:pPr>
          </w:p>
        </w:tc>
        <w:tc>
          <w:tcPr>
            <w:tcW w:w="127" w:type="dxa"/>
            <w:gridSpan w:val="2"/>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11.990</w:t>
            </w:r>
          </w:p>
        </w:tc>
        <w:tc>
          <w:tcPr>
            <w:tcW w:w="193" w:type="dxa"/>
            <w:gridSpan w:val="2"/>
            <w:tcBorders>
              <w:top w:val="nil"/>
              <w:left w:val="nil"/>
              <w:bottom w:val="nil"/>
              <w:right w:val="nil"/>
            </w:tcBorders>
          </w:tcPr>
          <w:p>
            <w:pPr>
              <w:jc w:val="right"/>
              <w:rPr>
                <w:rFonts w:ascii="Arial" w:hAnsi="Arial" w:cs="Arial"/>
                <w:bCs/>
                <w:color w:val="000000"/>
                <w:sz w:val="18"/>
                <w:szCs w:val="18"/>
              </w:rPr>
            </w:pPr>
          </w:p>
        </w:tc>
        <w:tc>
          <w:tcPr>
            <w:tcW w:w="1609" w:type="dxa"/>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9.848</w:t>
            </w:r>
          </w:p>
        </w:tc>
      </w:tr>
      <w:tr>
        <w:trPr>
          <w:trHeight w:val="20"/>
          <w:jc w:val="center"/>
        </w:trPr>
        <w:tc>
          <w:tcPr>
            <w:tcW w:w="4505" w:type="dxa"/>
            <w:tcBorders>
              <w:top w:val="nil"/>
              <w:left w:val="single" w:sz="4" w:space="0" w:color="auto"/>
              <w:bottom w:val="nil"/>
              <w:right w:val="nil"/>
            </w:tcBorders>
            <w:vAlign w:val="center"/>
          </w:tcPr>
          <w:p>
            <w:pPr>
              <w:tabs>
                <w:tab w:val="right" w:pos="2108"/>
              </w:tabs>
              <w:jc w:val="both"/>
              <w:rPr>
                <w:rFonts w:ascii="Arial" w:hAnsi="Arial" w:cs="Arial"/>
                <w:bCs/>
                <w:color w:val="000000"/>
                <w:sz w:val="18"/>
                <w:szCs w:val="18"/>
              </w:rPr>
            </w:pPr>
            <w:r>
              <w:rPr>
                <w:rFonts w:ascii="Arial" w:hAnsi="Arial" w:cs="Arial"/>
                <w:bCs/>
                <w:color w:val="000000"/>
                <w:sz w:val="18"/>
                <w:szCs w:val="18"/>
              </w:rPr>
              <w:t>Clientes</w:t>
            </w:r>
          </w:p>
        </w:tc>
        <w:tc>
          <w:tcPr>
            <w:tcW w:w="447" w:type="dxa"/>
            <w:tcBorders>
              <w:top w:val="nil"/>
              <w:left w:val="nil"/>
              <w:bottom w:val="nil"/>
              <w:right w:val="nil"/>
            </w:tcBorders>
          </w:tcPr>
          <w:p>
            <w:pPr>
              <w:tabs>
                <w:tab w:val="right" w:pos="2108"/>
              </w:tabs>
              <w:jc w:val="center"/>
              <w:rPr>
                <w:rFonts w:ascii="Arial" w:hAnsi="Arial" w:cs="Arial"/>
                <w:bCs/>
                <w:color w:val="000000"/>
                <w:sz w:val="18"/>
                <w:szCs w:val="18"/>
              </w:rPr>
            </w:pPr>
            <w:hyperlink w:anchor="_5.__CLIENTES" w:history="1">
              <w:r>
                <w:rPr>
                  <w:rStyle w:val="Hyperlink"/>
                  <w:rFonts w:ascii="Arial" w:hAnsi="Arial" w:cs="Arial"/>
                  <w:bCs/>
                  <w:sz w:val="18"/>
                  <w:szCs w:val="18"/>
                </w:rPr>
                <w:t>5</w:t>
              </w:r>
            </w:hyperlink>
          </w:p>
        </w:tc>
        <w:tc>
          <w:tcPr>
            <w:tcW w:w="125" w:type="dxa"/>
            <w:tcBorders>
              <w:top w:val="nil"/>
              <w:left w:val="nil"/>
              <w:bottom w:val="nil"/>
              <w:right w:val="nil"/>
            </w:tcBorders>
          </w:tcPr>
          <w:p>
            <w:pPr>
              <w:jc w:val="right"/>
              <w:rPr>
                <w:rFonts w:ascii="Arial" w:hAnsi="Arial" w:cs="Arial"/>
                <w:bCs/>
                <w:color w:val="000000"/>
                <w:sz w:val="18"/>
                <w:szCs w:val="18"/>
              </w:rPr>
            </w:pPr>
          </w:p>
        </w:tc>
        <w:tc>
          <w:tcPr>
            <w:tcW w:w="1013" w:type="dxa"/>
            <w:gridSpan w:val="2"/>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23.052</w:t>
            </w:r>
          </w:p>
        </w:tc>
        <w:tc>
          <w:tcPr>
            <w:tcW w:w="115" w:type="dxa"/>
            <w:tcBorders>
              <w:top w:val="nil"/>
              <w:left w:val="nil"/>
              <w:bottom w:val="nil"/>
              <w:right w:val="nil"/>
            </w:tcBorders>
          </w:tcPr>
          <w:p>
            <w:pPr>
              <w:jc w:val="right"/>
              <w:rPr>
                <w:rFonts w:ascii="Arial" w:hAnsi="Arial" w:cs="Arial"/>
                <w:bCs/>
                <w:color w:val="000000"/>
                <w:sz w:val="18"/>
                <w:szCs w:val="18"/>
              </w:rPr>
            </w:pPr>
          </w:p>
        </w:tc>
        <w:tc>
          <w:tcPr>
            <w:tcW w:w="1011" w:type="dxa"/>
            <w:gridSpan w:val="2"/>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22.404</w:t>
            </w:r>
          </w:p>
        </w:tc>
        <w:tc>
          <w:tcPr>
            <w:tcW w:w="182" w:type="dxa"/>
            <w:gridSpan w:val="2"/>
            <w:tcBorders>
              <w:top w:val="nil"/>
              <w:left w:val="nil"/>
              <w:bottom w:val="nil"/>
              <w:right w:val="nil"/>
            </w:tcBorders>
          </w:tcPr>
          <w:p>
            <w:pPr>
              <w:tabs>
                <w:tab w:val="right" w:pos="2059"/>
              </w:tabs>
              <w:jc w:val="both"/>
              <w:rPr>
                <w:rFonts w:ascii="Arial" w:hAnsi="Arial" w:cs="Arial"/>
                <w:bCs/>
                <w:color w:val="000000"/>
                <w:sz w:val="18"/>
                <w:szCs w:val="18"/>
              </w:rPr>
            </w:pPr>
          </w:p>
        </w:tc>
        <w:tc>
          <w:tcPr>
            <w:tcW w:w="2662" w:type="dxa"/>
            <w:tcBorders>
              <w:top w:val="nil"/>
              <w:left w:val="nil"/>
              <w:bottom w:val="nil"/>
              <w:right w:val="nil"/>
            </w:tcBorders>
            <w:vAlign w:val="center"/>
          </w:tcPr>
          <w:p>
            <w:pPr>
              <w:tabs>
                <w:tab w:val="right" w:pos="2059"/>
              </w:tabs>
              <w:jc w:val="both"/>
              <w:rPr>
                <w:rFonts w:ascii="Arial" w:hAnsi="Arial" w:cs="Arial"/>
                <w:bCs/>
                <w:color w:val="000000"/>
                <w:sz w:val="18"/>
                <w:szCs w:val="18"/>
              </w:rPr>
            </w:pPr>
            <w:r>
              <w:rPr>
                <w:rFonts w:ascii="Arial" w:hAnsi="Arial" w:cs="Arial"/>
                <w:bCs/>
                <w:color w:val="000000"/>
                <w:sz w:val="18"/>
                <w:szCs w:val="18"/>
              </w:rPr>
              <w:t xml:space="preserve">Férias e encargos a pagar       </w:t>
            </w:r>
          </w:p>
        </w:tc>
        <w:tc>
          <w:tcPr>
            <w:tcW w:w="377" w:type="dxa"/>
            <w:tcBorders>
              <w:top w:val="nil"/>
              <w:left w:val="nil"/>
              <w:bottom w:val="nil"/>
              <w:right w:val="nil"/>
            </w:tcBorders>
            <w:vAlign w:val="center"/>
          </w:tcPr>
          <w:p>
            <w:pPr>
              <w:tabs>
                <w:tab w:val="right" w:pos="2059"/>
              </w:tabs>
              <w:jc w:val="right"/>
              <w:rPr>
                <w:rFonts w:ascii="Arial" w:hAnsi="Arial" w:cs="Arial"/>
                <w:bCs/>
                <w:color w:val="000000"/>
                <w:sz w:val="18"/>
                <w:szCs w:val="18"/>
              </w:rPr>
            </w:pPr>
          </w:p>
        </w:tc>
        <w:tc>
          <w:tcPr>
            <w:tcW w:w="486" w:type="dxa"/>
            <w:gridSpan w:val="2"/>
            <w:tcBorders>
              <w:top w:val="nil"/>
              <w:left w:val="nil"/>
              <w:bottom w:val="nil"/>
              <w:right w:val="nil"/>
            </w:tcBorders>
          </w:tcPr>
          <w:p>
            <w:pPr>
              <w:jc w:val="center"/>
              <w:rPr>
                <w:rFonts w:ascii="Arial" w:hAnsi="Arial" w:cs="Arial"/>
                <w:bCs/>
                <w:color w:val="000000"/>
                <w:sz w:val="18"/>
                <w:szCs w:val="18"/>
              </w:rPr>
            </w:pPr>
            <w:hyperlink w:anchor="_16._FÉRIAS_E" w:history="1">
              <w:r>
                <w:rPr>
                  <w:rStyle w:val="Hyperlink"/>
                  <w:rFonts w:ascii="Arial" w:hAnsi="Arial" w:cs="Arial"/>
                  <w:bCs/>
                  <w:sz w:val="18"/>
                  <w:szCs w:val="18"/>
                </w:rPr>
                <w:t>16</w:t>
              </w:r>
            </w:hyperlink>
          </w:p>
        </w:tc>
        <w:tc>
          <w:tcPr>
            <w:tcW w:w="127" w:type="dxa"/>
            <w:gridSpan w:val="2"/>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8.616</w:t>
            </w:r>
          </w:p>
        </w:tc>
        <w:tc>
          <w:tcPr>
            <w:tcW w:w="193" w:type="dxa"/>
            <w:gridSpan w:val="2"/>
            <w:tcBorders>
              <w:top w:val="nil"/>
              <w:left w:val="nil"/>
              <w:bottom w:val="nil"/>
              <w:right w:val="nil"/>
            </w:tcBorders>
          </w:tcPr>
          <w:p>
            <w:pPr>
              <w:jc w:val="right"/>
              <w:rPr>
                <w:rFonts w:ascii="Arial" w:hAnsi="Arial" w:cs="Arial"/>
                <w:bCs/>
                <w:color w:val="000000"/>
                <w:sz w:val="18"/>
                <w:szCs w:val="18"/>
              </w:rPr>
            </w:pPr>
          </w:p>
        </w:tc>
        <w:tc>
          <w:tcPr>
            <w:tcW w:w="1609" w:type="dxa"/>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17.133</w:t>
            </w:r>
          </w:p>
        </w:tc>
      </w:tr>
      <w:tr>
        <w:trPr>
          <w:trHeight w:val="20"/>
          <w:jc w:val="center"/>
        </w:trPr>
        <w:tc>
          <w:tcPr>
            <w:tcW w:w="4505" w:type="dxa"/>
            <w:tcBorders>
              <w:top w:val="nil"/>
              <w:left w:val="single" w:sz="4" w:space="0" w:color="auto"/>
              <w:bottom w:val="nil"/>
              <w:right w:val="nil"/>
            </w:tcBorders>
            <w:vAlign w:val="center"/>
          </w:tcPr>
          <w:p>
            <w:pPr>
              <w:tabs>
                <w:tab w:val="right" w:pos="2108"/>
              </w:tabs>
              <w:jc w:val="both"/>
              <w:rPr>
                <w:rFonts w:ascii="Arial" w:hAnsi="Arial" w:cs="Arial"/>
                <w:bCs/>
                <w:color w:val="000000"/>
                <w:sz w:val="18"/>
                <w:szCs w:val="18"/>
              </w:rPr>
            </w:pPr>
            <w:r>
              <w:rPr>
                <w:rFonts w:ascii="Arial" w:hAnsi="Arial" w:cs="Arial"/>
                <w:bCs/>
                <w:color w:val="000000"/>
                <w:sz w:val="18"/>
                <w:szCs w:val="18"/>
              </w:rPr>
              <w:t xml:space="preserve">Impostos a recuperar / compensar                                 </w:t>
            </w:r>
          </w:p>
        </w:tc>
        <w:tc>
          <w:tcPr>
            <w:tcW w:w="447" w:type="dxa"/>
            <w:tcBorders>
              <w:top w:val="nil"/>
              <w:left w:val="nil"/>
              <w:bottom w:val="nil"/>
              <w:right w:val="nil"/>
            </w:tcBorders>
          </w:tcPr>
          <w:p>
            <w:pPr>
              <w:tabs>
                <w:tab w:val="right" w:pos="2108"/>
              </w:tabs>
              <w:jc w:val="center"/>
              <w:rPr>
                <w:rFonts w:ascii="Arial" w:hAnsi="Arial" w:cs="Arial"/>
                <w:bCs/>
                <w:color w:val="000000"/>
                <w:sz w:val="18"/>
                <w:szCs w:val="18"/>
              </w:rPr>
            </w:pPr>
            <w:hyperlink w:anchor="_6._IMPOSTOS_A" w:history="1">
              <w:r>
                <w:rPr>
                  <w:rStyle w:val="Hyperlink"/>
                  <w:rFonts w:ascii="Arial" w:hAnsi="Arial" w:cs="Arial"/>
                  <w:bCs/>
                  <w:sz w:val="18"/>
                  <w:szCs w:val="18"/>
                </w:rPr>
                <w:t>6</w:t>
              </w:r>
            </w:hyperlink>
          </w:p>
        </w:tc>
        <w:tc>
          <w:tcPr>
            <w:tcW w:w="125" w:type="dxa"/>
            <w:tcBorders>
              <w:top w:val="nil"/>
              <w:left w:val="nil"/>
              <w:bottom w:val="nil"/>
              <w:right w:val="nil"/>
            </w:tcBorders>
          </w:tcPr>
          <w:p>
            <w:pPr>
              <w:tabs>
                <w:tab w:val="right" w:pos="2108"/>
              </w:tabs>
              <w:jc w:val="right"/>
              <w:rPr>
                <w:rFonts w:ascii="Arial" w:hAnsi="Arial" w:cs="Arial"/>
                <w:bCs/>
                <w:color w:val="000000"/>
                <w:sz w:val="18"/>
                <w:szCs w:val="18"/>
              </w:rPr>
            </w:pPr>
          </w:p>
        </w:tc>
        <w:tc>
          <w:tcPr>
            <w:tcW w:w="20" w:type="dxa"/>
            <w:tcBorders>
              <w:top w:val="nil"/>
              <w:left w:val="nil"/>
              <w:bottom w:val="nil"/>
              <w:right w:val="nil"/>
            </w:tcBorders>
            <w:tcMar>
              <w:left w:w="0" w:type="dxa"/>
              <w:right w:w="0" w:type="dxa"/>
            </w:tcMar>
            <w:vAlign w:val="center"/>
          </w:tcPr>
          <w:p>
            <w:pPr>
              <w:tabs>
                <w:tab w:val="right" w:pos="2108"/>
              </w:tabs>
              <w:jc w:val="right"/>
              <w:rPr>
                <w:rFonts w:ascii="Arial" w:hAnsi="Arial" w:cs="Arial"/>
                <w:bCs/>
                <w:color w:val="000000"/>
                <w:sz w:val="18"/>
                <w:szCs w:val="18"/>
              </w:rPr>
            </w:pPr>
          </w:p>
        </w:tc>
        <w:tc>
          <w:tcPr>
            <w:tcW w:w="993" w:type="dxa"/>
            <w:tcBorders>
              <w:top w:val="nil"/>
              <w:left w:val="nil"/>
              <w:bottom w:val="nil"/>
              <w:right w:val="nil"/>
            </w:tcBorders>
          </w:tcPr>
          <w:p>
            <w:pPr>
              <w:jc w:val="right"/>
              <w:rPr>
                <w:rFonts w:ascii="Arial" w:hAnsi="Arial" w:cs="Arial"/>
                <w:bCs/>
                <w:color w:val="000000"/>
                <w:sz w:val="18"/>
                <w:szCs w:val="18"/>
              </w:rPr>
            </w:pPr>
            <w:r>
              <w:rPr>
                <w:rFonts w:ascii="Arial" w:hAnsi="Arial" w:cs="Arial"/>
                <w:bCs/>
                <w:color w:val="000000"/>
                <w:sz w:val="18"/>
                <w:szCs w:val="18"/>
              </w:rPr>
              <w:t>84</w:t>
            </w:r>
          </w:p>
        </w:tc>
        <w:tc>
          <w:tcPr>
            <w:tcW w:w="115" w:type="dxa"/>
            <w:tcBorders>
              <w:top w:val="nil"/>
              <w:left w:val="nil"/>
              <w:bottom w:val="nil"/>
              <w:right w:val="nil"/>
            </w:tcBorders>
            <w:vAlign w:val="center"/>
          </w:tcPr>
          <w:p>
            <w:pPr>
              <w:tabs>
                <w:tab w:val="right" w:pos="2108"/>
              </w:tabs>
              <w:jc w:val="right"/>
              <w:rPr>
                <w:rFonts w:ascii="Arial" w:hAnsi="Arial" w:cs="Arial"/>
                <w:bCs/>
                <w:color w:val="000000"/>
                <w:sz w:val="18"/>
                <w:szCs w:val="18"/>
              </w:rPr>
            </w:pPr>
          </w:p>
        </w:tc>
        <w:tc>
          <w:tcPr>
            <w:tcW w:w="991"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w:t>
            </w: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2682" w:type="dxa"/>
            <w:gridSpan w:val="2"/>
            <w:tcBorders>
              <w:top w:val="nil"/>
              <w:left w:val="nil"/>
              <w:bottom w:val="nil"/>
              <w:right w:val="nil"/>
            </w:tcBorders>
            <w:vAlign w:val="center"/>
          </w:tcPr>
          <w:p>
            <w:pPr>
              <w:jc w:val="both"/>
              <w:rPr>
                <w:rFonts w:ascii="Arial" w:hAnsi="Arial" w:cs="Arial"/>
                <w:bCs/>
                <w:color w:val="000000"/>
                <w:sz w:val="18"/>
                <w:szCs w:val="18"/>
              </w:rPr>
            </w:pPr>
            <w:r>
              <w:rPr>
                <w:rFonts w:ascii="Arial" w:hAnsi="Arial" w:cs="Arial"/>
                <w:bCs/>
                <w:color w:val="000000"/>
                <w:sz w:val="18"/>
                <w:szCs w:val="18"/>
              </w:rPr>
              <w:t xml:space="preserve">Contribuições sociais a recolher   </w:t>
            </w:r>
          </w:p>
        </w:tc>
        <w:tc>
          <w:tcPr>
            <w:tcW w:w="377" w:type="dxa"/>
            <w:tcBorders>
              <w:top w:val="nil"/>
              <w:left w:val="nil"/>
              <w:bottom w:val="nil"/>
              <w:right w:val="nil"/>
            </w:tcBorders>
            <w:vAlign w:val="center"/>
          </w:tcPr>
          <w:p>
            <w:pPr>
              <w:jc w:val="right"/>
              <w:rPr>
                <w:rFonts w:ascii="Arial" w:hAnsi="Arial" w:cs="Arial"/>
                <w:bCs/>
                <w:color w:val="000000"/>
                <w:sz w:val="18"/>
                <w:szCs w:val="18"/>
              </w:rPr>
            </w:pPr>
          </w:p>
        </w:tc>
        <w:tc>
          <w:tcPr>
            <w:tcW w:w="508" w:type="dxa"/>
            <w:gridSpan w:val="3"/>
            <w:tcBorders>
              <w:top w:val="nil"/>
              <w:left w:val="nil"/>
              <w:bottom w:val="nil"/>
              <w:right w:val="nil"/>
            </w:tcBorders>
          </w:tcPr>
          <w:p>
            <w:pPr>
              <w:jc w:val="center"/>
              <w:rPr>
                <w:rFonts w:ascii="Arial" w:hAnsi="Arial" w:cs="Arial"/>
                <w:bCs/>
                <w:color w:val="000000"/>
                <w:sz w:val="18"/>
                <w:szCs w:val="18"/>
              </w:rPr>
            </w:pPr>
            <w:hyperlink w:anchor="_17._CONTRIBUIÇÕES_SOCIAIS" w:history="1">
              <w:r>
                <w:rPr>
                  <w:rStyle w:val="Hyperlink"/>
                  <w:rFonts w:ascii="Arial" w:hAnsi="Arial" w:cs="Arial"/>
                  <w:bCs/>
                  <w:sz w:val="18"/>
                  <w:szCs w:val="18"/>
                </w:rPr>
                <w:t>17</w:t>
              </w:r>
            </w:hyperlink>
          </w:p>
        </w:tc>
        <w:tc>
          <w:tcPr>
            <w:tcW w:w="105" w:type="dxa"/>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3.401</w:t>
            </w:r>
          </w:p>
        </w:tc>
        <w:tc>
          <w:tcPr>
            <w:tcW w:w="171" w:type="dxa"/>
            <w:tcBorders>
              <w:top w:val="nil"/>
              <w:left w:val="nil"/>
              <w:bottom w:val="nil"/>
              <w:right w:val="nil"/>
            </w:tcBorders>
          </w:tcPr>
          <w:p>
            <w:pPr>
              <w:jc w:val="right"/>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1.414</w:t>
            </w:r>
          </w:p>
        </w:tc>
      </w:tr>
      <w:tr>
        <w:trPr>
          <w:trHeight w:val="20"/>
          <w:jc w:val="center"/>
        </w:trPr>
        <w:tc>
          <w:tcPr>
            <w:tcW w:w="4505" w:type="dxa"/>
            <w:tcBorders>
              <w:top w:val="nil"/>
              <w:left w:val="single" w:sz="4" w:space="0" w:color="auto"/>
              <w:bottom w:val="nil"/>
              <w:right w:val="nil"/>
            </w:tcBorders>
            <w:vAlign w:val="center"/>
          </w:tcPr>
          <w:p>
            <w:pPr>
              <w:tabs>
                <w:tab w:val="right" w:pos="2108"/>
              </w:tabs>
              <w:jc w:val="both"/>
              <w:rPr>
                <w:rFonts w:ascii="Arial" w:hAnsi="Arial" w:cs="Arial"/>
                <w:bCs/>
                <w:color w:val="000000"/>
                <w:sz w:val="18"/>
                <w:szCs w:val="18"/>
              </w:rPr>
            </w:pPr>
            <w:r>
              <w:rPr>
                <w:rFonts w:ascii="Arial" w:hAnsi="Arial" w:cs="Arial"/>
                <w:bCs/>
                <w:color w:val="000000"/>
                <w:sz w:val="18"/>
                <w:szCs w:val="18"/>
              </w:rPr>
              <w:t xml:space="preserve">Estoques                                                                        </w:t>
            </w:r>
          </w:p>
        </w:tc>
        <w:tc>
          <w:tcPr>
            <w:tcW w:w="447" w:type="dxa"/>
            <w:tcBorders>
              <w:top w:val="nil"/>
              <w:left w:val="nil"/>
              <w:bottom w:val="nil"/>
              <w:right w:val="nil"/>
            </w:tcBorders>
          </w:tcPr>
          <w:p>
            <w:pPr>
              <w:tabs>
                <w:tab w:val="right" w:pos="2108"/>
              </w:tabs>
              <w:jc w:val="center"/>
              <w:rPr>
                <w:rFonts w:ascii="Arial" w:hAnsi="Arial" w:cs="Arial"/>
                <w:bCs/>
                <w:color w:val="000000"/>
                <w:sz w:val="18"/>
                <w:szCs w:val="18"/>
              </w:rPr>
            </w:pPr>
            <w:hyperlink w:anchor="_7._ESTOQUES" w:history="1">
              <w:r>
                <w:rPr>
                  <w:rStyle w:val="Hyperlink"/>
                  <w:rFonts w:ascii="Arial" w:hAnsi="Arial" w:cs="Arial"/>
                  <w:bCs/>
                  <w:sz w:val="18"/>
                  <w:szCs w:val="18"/>
                </w:rPr>
                <w:t>7</w:t>
              </w:r>
            </w:hyperlink>
          </w:p>
        </w:tc>
        <w:tc>
          <w:tcPr>
            <w:tcW w:w="125" w:type="dxa"/>
            <w:tcBorders>
              <w:top w:val="nil"/>
              <w:left w:val="nil"/>
              <w:bottom w:val="nil"/>
              <w:right w:val="nil"/>
            </w:tcBorders>
          </w:tcPr>
          <w:p>
            <w:pPr>
              <w:tabs>
                <w:tab w:val="right" w:pos="2108"/>
              </w:tabs>
              <w:jc w:val="right"/>
              <w:rPr>
                <w:rFonts w:ascii="Arial" w:hAnsi="Arial" w:cs="Arial"/>
                <w:bCs/>
                <w:color w:val="000000"/>
                <w:sz w:val="18"/>
                <w:szCs w:val="18"/>
              </w:rPr>
            </w:pPr>
          </w:p>
        </w:tc>
        <w:tc>
          <w:tcPr>
            <w:tcW w:w="20" w:type="dxa"/>
            <w:tcBorders>
              <w:top w:val="nil"/>
              <w:left w:val="nil"/>
              <w:bottom w:val="nil"/>
              <w:right w:val="nil"/>
            </w:tcBorders>
            <w:tcMar>
              <w:left w:w="0" w:type="dxa"/>
              <w:right w:w="0" w:type="dxa"/>
            </w:tcMar>
            <w:vAlign w:val="center"/>
          </w:tcPr>
          <w:p>
            <w:pPr>
              <w:tabs>
                <w:tab w:val="right" w:pos="2108"/>
              </w:tabs>
              <w:jc w:val="right"/>
              <w:rPr>
                <w:rFonts w:ascii="Arial" w:hAnsi="Arial" w:cs="Arial"/>
                <w:bCs/>
                <w:color w:val="000000"/>
                <w:sz w:val="18"/>
                <w:szCs w:val="18"/>
              </w:rPr>
            </w:pPr>
          </w:p>
        </w:tc>
        <w:tc>
          <w:tcPr>
            <w:tcW w:w="993" w:type="dxa"/>
            <w:tcBorders>
              <w:top w:val="nil"/>
              <w:left w:val="nil"/>
              <w:bottom w:val="nil"/>
              <w:right w:val="nil"/>
            </w:tcBorders>
          </w:tcPr>
          <w:p>
            <w:pPr>
              <w:jc w:val="right"/>
              <w:rPr>
                <w:rFonts w:ascii="Arial" w:hAnsi="Arial" w:cs="Arial"/>
                <w:bCs/>
                <w:color w:val="000000"/>
                <w:sz w:val="18"/>
                <w:szCs w:val="18"/>
              </w:rPr>
            </w:pPr>
            <w:r>
              <w:rPr>
                <w:rFonts w:ascii="Arial" w:hAnsi="Arial" w:cs="Arial"/>
                <w:bCs/>
                <w:color w:val="000000"/>
                <w:sz w:val="18"/>
                <w:szCs w:val="18"/>
              </w:rPr>
              <w:t>955</w:t>
            </w:r>
          </w:p>
        </w:tc>
        <w:tc>
          <w:tcPr>
            <w:tcW w:w="115" w:type="dxa"/>
            <w:tcBorders>
              <w:top w:val="nil"/>
              <w:left w:val="nil"/>
              <w:bottom w:val="nil"/>
              <w:right w:val="nil"/>
            </w:tcBorders>
            <w:vAlign w:val="center"/>
          </w:tcPr>
          <w:p>
            <w:pPr>
              <w:tabs>
                <w:tab w:val="right" w:pos="2108"/>
              </w:tabs>
              <w:jc w:val="right"/>
              <w:rPr>
                <w:rFonts w:ascii="Arial" w:hAnsi="Arial" w:cs="Arial"/>
                <w:bCs/>
                <w:color w:val="000000"/>
                <w:sz w:val="18"/>
                <w:szCs w:val="18"/>
              </w:rPr>
            </w:pPr>
          </w:p>
        </w:tc>
        <w:tc>
          <w:tcPr>
            <w:tcW w:w="991"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860</w:t>
            </w: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2682" w:type="dxa"/>
            <w:gridSpan w:val="2"/>
            <w:tcBorders>
              <w:top w:val="nil"/>
              <w:left w:val="nil"/>
              <w:bottom w:val="nil"/>
              <w:right w:val="nil"/>
            </w:tcBorders>
            <w:vAlign w:val="center"/>
          </w:tcPr>
          <w:p>
            <w:pPr>
              <w:jc w:val="both"/>
              <w:rPr>
                <w:rFonts w:ascii="Arial" w:hAnsi="Arial" w:cs="Arial"/>
                <w:bCs/>
                <w:color w:val="000000"/>
                <w:sz w:val="18"/>
                <w:szCs w:val="18"/>
              </w:rPr>
            </w:pPr>
            <w:r>
              <w:rPr>
                <w:rFonts w:ascii="Arial" w:hAnsi="Arial" w:cs="Arial"/>
                <w:bCs/>
                <w:color w:val="000000"/>
                <w:sz w:val="18"/>
                <w:szCs w:val="18"/>
              </w:rPr>
              <w:t>Obrigações fiscais a recolher</w:t>
            </w:r>
          </w:p>
        </w:tc>
        <w:tc>
          <w:tcPr>
            <w:tcW w:w="377" w:type="dxa"/>
            <w:tcBorders>
              <w:top w:val="nil"/>
              <w:left w:val="nil"/>
              <w:bottom w:val="nil"/>
              <w:right w:val="nil"/>
            </w:tcBorders>
            <w:vAlign w:val="center"/>
          </w:tcPr>
          <w:p>
            <w:pPr>
              <w:jc w:val="right"/>
              <w:rPr>
                <w:rFonts w:ascii="Arial" w:hAnsi="Arial" w:cs="Arial"/>
                <w:bCs/>
                <w:color w:val="000000"/>
                <w:sz w:val="18"/>
                <w:szCs w:val="18"/>
              </w:rPr>
            </w:pPr>
          </w:p>
        </w:tc>
        <w:tc>
          <w:tcPr>
            <w:tcW w:w="508" w:type="dxa"/>
            <w:gridSpan w:val="3"/>
            <w:tcBorders>
              <w:top w:val="nil"/>
              <w:left w:val="nil"/>
              <w:bottom w:val="nil"/>
              <w:right w:val="nil"/>
            </w:tcBorders>
          </w:tcPr>
          <w:p>
            <w:pPr>
              <w:jc w:val="center"/>
              <w:rPr>
                <w:rFonts w:ascii="Arial" w:hAnsi="Arial" w:cs="Arial"/>
                <w:bCs/>
                <w:color w:val="000000"/>
                <w:sz w:val="18"/>
                <w:szCs w:val="18"/>
              </w:rPr>
            </w:pPr>
            <w:hyperlink w:anchor="_18._OBRIGAÇÕES_FISCAIS" w:history="1">
              <w:r>
                <w:rPr>
                  <w:rStyle w:val="Hyperlink"/>
                  <w:rFonts w:ascii="Arial" w:hAnsi="Arial" w:cs="Arial"/>
                  <w:bCs/>
                  <w:sz w:val="18"/>
                  <w:szCs w:val="18"/>
                </w:rPr>
                <w:t>18</w:t>
              </w:r>
            </w:hyperlink>
          </w:p>
        </w:tc>
        <w:tc>
          <w:tcPr>
            <w:tcW w:w="105" w:type="dxa"/>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11.343</w:t>
            </w:r>
          </w:p>
        </w:tc>
        <w:tc>
          <w:tcPr>
            <w:tcW w:w="171" w:type="dxa"/>
            <w:tcBorders>
              <w:top w:val="nil"/>
              <w:left w:val="nil"/>
              <w:bottom w:val="nil"/>
              <w:right w:val="nil"/>
            </w:tcBorders>
          </w:tcPr>
          <w:p>
            <w:pPr>
              <w:jc w:val="right"/>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9.882</w:t>
            </w:r>
          </w:p>
        </w:tc>
      </w:tr>
      <w:tr>
        <w:trPr>
          <w:trHeight w:val="20"/>
          <w:jc w:val="center"/>
        </w:trPr>
        <w:tc>
          <w:tcPr>
            <w:tcW w:w="4505" w:type="dxa"/>
            <w:tcBorders>
              <w:top w:val="nil"/>
              <w:left w:val="single" w:sz="4" w:space="0" w:color="auto"/>
              <w:bottom w:val="nil"/>
              <w:right w:val="nil"/>
            </w:tcBorders>
            <w:vAlign w:val="center"/>
          </w:tcPr>
          <w:p>
            <w:pPr>
              <w:tabs>
                <w:tab w:val="right" w:pos="2108"/>
              </w:tabs>
              <w:jc w:val="both"/>
              <w:rPr>
                <w:rFonts w:ascii="Arial" w:hAnsi="Arial" w:cs="Arial"/>
                <w:bCs/>
                <w:color w:val="000000"/>
                <w:sz w:val="18"/>
                <w:szCs w:val="18"/>
              </w:rPr>
            </w:pPr>
            <w:r>
              <w:rPr>
                <w:rFonts w:ascii="Arial" w:hAnsi="Arial" w:cs="Arial"/>
                <w:bCs/>
                <w:color w:val="000000"/>
                <w:sz w:val="18"/>
                <w:szCs w:val="18"/>
              </w:rPr>
              <w:t xml:space="preserve">Outros valores                                                               </w:t>
            </w:r>
          </w:p>
        </w:tc>
        <w:tc>
          <w:tcPr>
            <w:tcW w:w="447" w:type="dxa"/>
            <w:tcBorders>
              <w:top w:val="nil"/>
              <w:left w:val="nil"/>
              <w:bottom w:val="nil"/>
              <w:right w:val="nil"/>
            </w:tcBorders>
          </w:tcPr>
          <w:p>
            <w:pPr>
              <w:tabs>
                <w:tab w:val="right" w:pos="2108"/>
              </w:tabs>
              <w:jc w:val="center"/>
              <w:rPr>
                <w:rFonts w:ascii="Arial" w:hAnsi="Arial" w:cs="Arial"/>
                <w:bCs/>
                <w:color w:val="000000"/>
                <w:sz w:val="18"/>
                <w:szCs w:val="18"/>
              </w:rPr>
            </w:pPr>
            <w:hyperlink w:anchor="_8._OUTROS_VALORES" w:history="1">
              <w:r>
                <w:rPr>
                  <w:rStyle w:val="Hyperlink"/>
                  <w:rFonts w:ascii="Arial" w:hAnsi="Arial" w:cs="Arial"/>
                  <w:bCs/>
                  <w:sz w:val="18"/>
                  <w:szCs w:val="18"/>
                </w:rPr>
                <w:t>8</w:t>
              </w:r>
            </w:hyperlink>
          </w:p>
        </w:tc>
        <w:tc>
          <w:tcPr>
            <w:tcW w:w="125" w:type="dxa"/>
            <w:tcBorders>
              <w:top w:val="nil"/>
              <w:left w:val="nil"/>
              <w:bottom w:val="nil"/>
              <w:right w:val="nil"/>
            </w:tcBorders>
          </w:tcPr>
          <w:p>
            <w:pPr>
              <w:tabs>
                <w:tab w:val="right" w:pos="2108"/>
              </w:tabs>
              <w:jc w:val="right"/>
              <w:rPr>
                <w:rFonts w:ascii="Arial" w:hAnsi="Arial" w:cs="Arial"/>
                <w:bCs/>
                <w:color w:val="000000"/>
                <w:sz w:val="18"/>
                <w:szCs w:val="18"/>
              </w:rPr>
            </w:pPr>
          </w:p>
        </w:tc>
        <w:tc>
          <w:tcPr>
            <w:tcW w:w="20" w:type="dxa"/>
            <w:tcBorders>
              <w:top w:val="nil"/>
              <w:left w:val="nil"/>
              <w:bottom w:val="nil"/>
              <w:right w:val="nil"/>
            </w:tcBorders>
            <w:tcMar>
              <w:left w:w="0" w:type="dxa"/>
              <w:right w:w="0" w:type="dxa"/>
            </w:tcMar>
            <w:vAlign w:val="center"/>
          </w:tcPr>
          <w:p>
            <w:pPr>
              <w:tabs>
                <w:tab w:val="right" w:pos="2108"/>
              </w:tabs>
              <w:jc w:val="right"/>
              <w:rPr>
                <w:rFonts w:ascii="Arial" w:hAnsi="Arial" w:cs="Arial"/>
                <w:bCs/>
                <w:color w:val="000000"/>
                <w:sz w:val="18"/>
                <w:szCs w:val="18"/>
              </w:rPr>
            </w:pPr>
          </w:p>
        </w:tc>
        <w:tc>
          <w:tcPr>
            <w:tcW w:w="993" w:type="dxa"/>
            <w:tcBorders>
              <w:top w:val="nil"/>
              <w:left w:val="nil"/>
              <w:bottom w:val="nil"/>
              <w:right w:val="nil"/>
            </w:tcBorders>
          </w:tcPr>
          <w:p>
            <w:pPr>
              <w:jc w:val="right"/>
              <w:rPr>
                <w:rFonts w:ascii="Arial" w:hAnsi="Arial" w:cs="Arial"/>
                <w:bCs/>
                <w:color w:val="000000"/>
                <w:sz w:val="18"/>
                <w:szCs w:val="18"/>
              </w:rPr>
            </w:pPr>
            <w:r>
              <w:rPr>
                <w:rFonts w:ascii="Arial" w:hAnsi="Arial" w:cs="Arial"/>
                <w:bCs/>
                <w:color w:val="000000"/>
                <w:sz w:val="18"/>
                <w:szCs w:val="18"/>
              </w:rPr>
              <w:t>265</w:t>
            </w:r>
          </w:p>
        </w:tc>
        <w:tc>
          <w:tcPr>
            <w:tcW w:w="115" w:type="dxa"/>
            <w:tcBorders>
              <w:top w:val="nil"/>
              <w:left w:val="nil"/>
              <w:bottom w:val="nil"/>
              <w:right w:val="nil"/>
            </w:tcBorders>
            <w:vAlign w:val="center"/>
          </w:tcPr>
          <w:p>
            <w:pPr>
              <w:tabs>
                <w:tab w:val="right" w:pos="2108"/>
              </w:tabs>
              <w:jc w:val="right"/>
              <w:rPr>
                <w:rFonts w:ascii="Arial" w:hAnsi="Arial" w:cs="Arial"/>
                <w:bCs/>
                <w:color w:val="000000"/>
                <w:sz w:val="18"/>
                <w:szCs w:val="18"/>
              </w:rPr>
            </w:pPr>
          </w:p>
        </w:tc>
        <w:tc>
          <w:tcPr>
            <w:tcW w:w="991"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868</w:t>
            </w:r>
          </w:p>
        </w:tc>
        <w:tc>
          <w:tcPr>
            <w:tcW w:w="182" w:type="dxa"/>
            <w:gridSpan w:val="2"/>
            <w:tcBorders>
              <w:top w:val="nil"/>
              <w:left w:val="nil"/>
              <w:bottom w:val="nil"/>
              <w:right w:val="nil"/>
            </w:tcBorders>
          </w:tcPr>
          <w:p>
            <w:pPr>
              <w:tabs>
                <w:tab w:val="right" w:pos="2059"/>
              </w:tabs>
              <w:jc w:val="both"/>
              <w:rPr>
                <w:rFonts w:ascii="Arial" w:hAnsi="Arial" w:cs="Arial"/>
                <w:bCs/>
                <w:color w:val="000000"/>
                <w:sz w:val="18"/>
                <w:szCs w:val="18"/>
              </w:rPr>
            </w:pPr>
          </w:p>
        </w:tc>
        <w:tc>
          <w:tcPr>
            <w:tcW w:w="2682" w:type="dxa"/>
            <w:gridSpan w:val="2"/>
            <w:tcBorders>
              <w:top w:val="nil"/>
              <w:left w:val="nil"/>
              <w:bottom w:val="nil"/>
              <w:right w:val="nil"/>
            </w:tcBorders>
            <w:vAlign w:val="center"/>
          </w:tcPr>
          <w:p>
            <w:pPr>
              <w:tabs>
                <w:tab w:val="right" w:pos="2059"/>
              </w:tabs>
              <w:jc w:val="both"/>
              <w:rPr>
                <w:rFonts w:ascii="Arial" w:hAnsi="Arial" w:cs="Arial"/>
                <w:bCs/>
                <w:color w:val="000000"/>
                <w:sz w:val="18"/>
                <w:szCs w:val="18"/>
              </w:rPr>
            </w:pPr>
            <w:r>
              <w:rPr>
                <w:rFonts w:ascii="Arial" w:hAnsi="Arial" w:cs="Arial"/>
                <w:bCs/>
                <w:color w:val="000000"/>
                <w:sz w:val="18"/>
                <w:szCs w:val="18"/>
              </w:rPr>
              <w:t>Encargos a pagar</w:t>
            </w:r>
          </w:p>
        </w:tc>
        <w:tc>
          <w:tcPr>
            <w:tcW w:w="377" w:type="dxa"/>
            <w:tcBorders>
              <w:top w:val="nil"/>
              <w:left w:val="nil"/>
              <w:bottom w:val="nil"/>
              <w:right w:val="nil"/>
            </w:tcBorders>
            <w:vAlign w:val="center"/>
          </w:tcPr>
          <w:p>
            <w:pPr>
              <w:tabs>
                <w:tab w:val="right" w:pos="2059"/>
              </w:tabs>
              <w:jc w:val="right"/>
              <w:rPr>
                <w:rFonts w:ascii="Arial" w:hAnsi="Arial" w:cs="Arial"/>
                <w:bCs/>
                <w:color w:val="000000"/>
                <w:sz w:val="18"/>
                <w:szCs w:val="18"/>
              </w:rPr>
            </w:pPr>
          </w:p>
        </w:tc>
        <w:tc>
          <w:tcPr>
            <w:tcW w:w="508" w:type="dxa"/>
            <w:gridSpan w:val="3"/>
            <w:tcBorders>
              <w:top w:val="nil"/>
              <w:left w:val="nil"/>
              <w:bottom w:val="nil"/>
              <w:right w:val="nil"/>
            </w:tcBorders>
          </w:tcPr>
          <w:p>
            <w:pPr>
              <w:jc w:val="center"/>
              <w:rPr>
                <w:rFonts w:ascii="Arial" w:hAnsi="Arial" w:cs="Arial"/>
                <w:bCs/>
                <w:color w:val="000000"/>
                <w:sz w:val="18"/>
                <w:szCs w:val="18"/>
              </w:rPr>
            </w:pPr>
            <w:hyperlink w:anchor="_19._ENCARGOS_A" w:history="1">
              <w:r>
                <w:rPr>
                  <w:rStyle w:val="Hyperlink"/>
                  <w:rFonts w:ascii="Arial" w:hAnsi="Arial" w:cs="Arial"/>
                  <w:bCs/>
                  <w:sz w:val="18"/>
                  <w:szCs w:val="18"/>
                </w:rPr>
                <w:t>19</w:t>
              </w:r>
            </w:hyperlink>
          </w:p>
        </w:tc>
        <w:tc>
          <w:tcPr>
            <w:tcW w:w="105" w:type="dxa"/>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2.531</w:t>
            </w:r>
          </w:p>
        </w:tc>
        <w:tc>
          <w:tcPr>
            <w:tcW w:w="171" w:type="dxa"/>
            <w:tcBorders>
              <w:top w:val="nil"/>
              <w:left w:val="nil"/>
              <w:bottom w:val="nil"/>
              <w:right w:val="nil"/>
            </w:tcBorders>
          </w:tcPr>
          <w:p>
            <w:pPr>
              <w:jc w:val="right"/>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353</w:t>
            </w:r>
          </w:p>
        </w:tc>
      </w:tr>
      <w:tr>
        <w:trPr>
          <w:trHeight w:val="20"/>
          <w:jc w:val="center"/>
        </w:trPr>
        <w:tc>
          <w:tcPr>
            <w:tcW w:w="4505" w:type="dxa"/>
            <w:tcBorders>
              <w:top w:val="nil"/>
              <w:left w:val="single" w:sz="4" w:space="0" w:color="auto"/>
              <w:bottom w:val="nil"/>
              <w:right w:val="nil"/>
            </w:tcBorders>
            <w:vAlign w:val="center"/>
          </w:tcPr>
          <w:p>
            <w:pPr>
              <w:tabs>
                <w:tab w:val="right" w:pos="2108"/>
              </w:tabs>
              <w:jc w:val="both"/>
              <w:rPr>
                <w:rFonts w:ascii="Arial" w:hAnsi="Arial" w:cs="Arial"/>
                <w:bCs/>
                <w:color w:val="000000"/>
                <w:sz w:val="18"/>
                <w:szCs w:val="18"/>
              </w:rPr>
            </w:pPr>
            <w:r>
              <w:rPr>
                <w:rFonts w:ascii="Arial" w:hAnsi="Arial" w:cs="Arial"/>
                <w:bCs/>
                <w:color w:val="000000"/>
                <w:sz w:val="18"/>
                <w:szCs w:val="18"/>
              </w:rPr>
              <w:t xml:space="preserve">Despesas antecipadas                                                  </w:t>
            </w:r>
          </w:p>
        </w:tc>
        <w:tc>
          <w:tcPr>
            <w:tcW w:w="447" w:type="dxa"/>
            <w:tcBorders>
              <w:top w:val="nil"/>
              <w:left w:val="nil"/>
              <w:bottom w:val="nil"/>
              <w:right w:val="nil"/>
            </w:tcBorders>
          </w:tcPr>
          <w:p>
            <w:pPr>
              <w:tabs>
                <w:tab w:val="right" w:pos="2108"/>
              </w:tabs>
              <w:jc w:val="center"/>
              <w:rPr>
                <w:rFonts w:ascii="Arial" w:hAnsi="Arial" w:cs="Arial"/>
                <w:bCs/>
                <w:color w:val="000000"/>
                <w:sz w:val="18"/>
                <w:szCs w:val="18"/>
              </w:rPr>
            </w:pPr>
            <w:hyperlink w:anchor="_9._DESPESAS_ANTECIPADAS" w:history="1">
              <w:r>
                <w:rPr>
                  <w:rStyle w:val="Hyperlink"/>
                  <w:rFonts w:ascii="Arial" w:hAnsi="Arial" w:cs="Arial"/>
                  <w:bCs/>
                  <w:sz w:val="18"/>
                  <w:szCs w:val="18"/>
                </w:rPr>
                <w:t>9</w:t>
              </w:r>
            </w:hyperlink>
          </w:p>
        </w:tc>
        <w:tc>
          <w:tcPr>
            <w:tcW w:w="125" w:type="dxa"/>
            <w:tcBorders>
              <w:top w:val="nil"/>
              <w:left w:val="nil"/>
              <w:bottom w:val="nil"/>
              <w:right w:val="nil"/>
            </w:tcBorders>
          </w:tcPr>
          <w:p>
            <w:pPr>
              <w:tabs>
                <w:tab w:val="right" w:pos="2108"/>
              </w:tabs>
              <w:jc w:val="right"/>
              <w:rPr>
                <w:rFonts w:ascii="Arial" w:hAnsi="Arial" w:cs="Arial"/>
                <w:bCs/>
                <w:color w:val="000000"/>
                <w:sz w:val="18"/>
                <w:szCs w:val="18"/>
              </w:rPr>
            </w:pPr>
          </w:p>
        </w:tc>
        <w:tc>
          <w:tcPr>
            <w:tcW w:w="20" w:type="dxa"/>
            <w:tcBorders>
              <w:top w:val="nil"/>
              <w:left w:val="nil"/>
              <w:bottom w:val="nil"/>
              <w:right w:val="nil"/>
            </w:tcBorders>
            <w:tcMar>
              <w:left w:w="0" w:type="dxa"/>
              <w:right w:w="0" w:type="dxa"/>
            </w:tcMar>
            <w:vAlign w:val="center"/>
          </w:tcPr>
          <w:p>
            <w:pPr>
              <w:tabs>
                <w:tab w:val="right" w:pos="2108"/>
              </w:tabs>
              <w:jc w:val="right"/>
              <w:rPr>
                <w:rFonts w:ascii="Arial" w:hAnsi="Arial" w:cs="Arial"/>
                <w:bCs/>
                <w:color w:val="000000"/>
                <w:sz w:val="18"/>
                <w:szCs w:val="18"/>
              </w:rPr>
            </w:pPr>
          </w:p>
        </w:tc>
        <w:tc>
          <w:tcPr>
            <w:tcW w:w="993" w:type="dxa"/>
            <w:tcBorders>
              <w:top w:val="nil"/>
              <w:left w:val="nil"/>
              <w:bottom w:val="single" w:sz="4" w:space="0" w:color="auto"/>
              <w:right w:val="nil"/>
            </w:tcBorders>
          </w:tcPr>
          <w:p>
            <w:pPr>
              <w:jc w:val="right"/>
              <w:rPr>
                <w:rFonts w:ascii="Arial" w:hAnsi="Arial" w:cs="Arial"/>
                <w:bCs/>
                <w:color w:val="000000"/>
                <w:sz w:val="18"/>
                <w:szCs w:val="18"/>
              </w:rPr>
            </w:pPr>
            <w:r>
              <w:rPr>
                <w:rFonts w:ascii="Arial" w:hAnsi="Arial" w:cs="Arial"/>
                <w:bCs/>
                <w:color w:val="000000"/>
                <w:sz w:val="18"/>
                <w:szCs w:val="18"/>
              </w:rPr>
              <w:t>1.693</w:t>
            </w:r>
          </w:p>
        </w:tc>
        <w:tc>
          <w:tcPr>
            <w:tcW w:w="115" w:type="dxa"/>
            <w:tcBorders>
              <w:top w:val="nil"/>
              <w:left w:val="nil"/>
              <w:bottom w:val="nil"/>
              <w:right w:val="nil"/>
            </w:tcBorders>
            <w:vAlign w:val="center"/>
          </w:tcPr>
          <w:p>
            <w:pPr>
              <w:tabs>
                <w:tab w:val="right" w:pos="2108"/>
              </w:tabs>
              <w:jc w:val="right"/>
              <w:rPr>
                <w:rFonts w:ascii="Arial" w:hAnsi="Arial" w:cs="Arial"/>
                <w:bCs/>
                <w:color w:val="000000"/>
                <w:sz w:val="18"/>
                <w:szCs w:val="18"/>
              </w:rPr>
            </w:pPr>
          </w:p>
        </w:tc>
        <w:tc>
          <w:tcPr>
            <w:tcW w:w="991" w:type="dxa"/>
            <w:tcBorders>
              <w:top w:val="nil"/>
              <w:left w:val="nil"/>
              <w:bottom w:val="single" w:sz="4" w:space="0" w:color="auto"/>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1.092</w:t>
            </w:r>
          </w:p>
        </w:tc>
        <w:tc>
          <w:tcPr>
            <w:tcW w:w="182" w:type="dxa"/>
            <w:gridSpan w:val="2"/>
            <w:tcBorders>
              <w:top w:val="nil"/>
              <w:left w:val="nil"/>
              <w:bottom w:val="nil"/>
              <w:right w:val="nil"/>
            </w:tcBorders>
          </w:tcPr>
          <w:p>
            <w:pPr>
              <w:tabs>
                <w:tab w:val="right" w:pos="2059"/>
              </w:tabs>
              <w:jc w:val="both"/>
              <w:rPr>
                <w:rFonts w:ascii="Arial" w:hAnsi="Arial" w:cs="Arial"/>
                <w:bCs/>
                <w:color w:val="000000"/>
                <w:sz w:val="18"/>
                <w:szCs w:val="18"/>
              </w:rPr>
            </w:pPr>
          </w:p>
        </w:tc>
        <w:tc>
          <w:tcPr>
            <w:tcW w:w="2682" w:type="dxa"/>
            <w:gridSpan w:val="2"/>
            <w:tcBorders>
              <w:top w:val="nil"/>
              <w:left w:val="nil"/>
              <w:bottom w:val="nil"/>
              <w:right w:val="nil"/>
            </w:tcBorders>
            <w:vAlign w:val="center"/>
          </w:tcPr>
          <w:p>
            <w:pPr>
              <w:tabs>
                <w:tab w:val="right" w:pos="2059"/>
              </w:tabs>
              <w:jc w:val="both"/>
              <w:rPr>
                <w:rFonts w:ascii="Arial" w:hAnsi="Arial" w:cs="Arial"/>
                <w:bCs/>
                <w:color w:val="000000"/>
                <w:sz w:val="18"/>
                <w:szCs w:val="18"/>
              </w:rPr>
            </w:pPr>
            <w:r>
              <w:rPr>
                <w:rFonts w:ascii="Arial" w:hAnsi="Arial" w:cs="Arial"/>
                <w:bCs/>
                <w:color w:val="000000"/>
                <w:sz w:val="18"/>
                <w:szCs w:val="18"/>
              </w:rPr>
              <w:t>Contas a pagar</w:t>
            </w:r>
          </w:p>
        </w:tc>
        <w:tc>
          <w:tcPr>
            <w:tcW w:w="377" w:type="dxa"/>
            <w:tcBorders>
              <w:top w:val="nil"/>
              <w:left w:val="nil"/>
              <w:bottom w:val="nil"/>
              <w:right w:val="nil"/>
            </w:tcBorders>
            <w:vAlign w:val="center"/>
          </w:tcPr>
          <w:p>
            <w:pPr>
              <w:tabs>
                <w:tab w:val="right" w:pos="2059"/>
              </w:tabs>
              <w:jc w:val="right"/>
              <w:rPr>
                <w:rFonts w:ascii="Arial" w:hAnsi="Arial" w:cs="Arial"/>
                <w:bCs/>
                <w:color w:val="000000"/>
                <w:sz w:val="18"/>
                <w:szCs w:val="18"/>
              </w:rPr>
            </w:pPr>
          </w:p>
        </w:tc>
        <w:tc>
          <w:tcPr>
            <w:tcW w:w="508" w:type="dxa"/>
            <w:gridSpan w:val="3"/>
            <w:tcBorders>
              <w:top w:val="nil"/>
              <w:left w:val="nil"/>
              <w:bottom w:val="nil"/>
              <w:right w:val="nil"/>
            </w:tcBorders>
          </w:tcPr>
          <w:p>
            <w:pPr>
              <w:jc w:val="center"/>
              <w:rPr>
                <w:rFonts w:ascii="Arial" w:hAnsi="Arial" w:cs="Arial"/>
                <w:bCs/>
                <w:color w:val="000000"/>
                <w:sz w:val="18"/>
                <w:szCs w:val="18"/>
              </w:rPr>
            </w:pPr>
            <w:hyperlink w:anchor="_20._CONTAS_A" w:history="1">
              <w:r>
                <w:rPr>
                  <w:rStyle w:val="Hyperlink"/>
                  <w:rFonts w:ascii="Arial" w:hAnsi="Arial" w:cs="Arial"/>
                  <w:bCs/>
                  <w:sz w:val="18"/>
                  <w:szCs w:val="18"/>
                </w:rPr>
                <w:t>20</w:t>
              </w:r>
            </w:hyperlink>
          </w:p>
        </w:tc>
        <w:tc>
          <w:tcPr>
            <w:tcW w:w="105" w:type="dxa"/>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8.102</w:t>
            </w:r>
          </w:p>
        </w:tc>
        <w:tc>
          <w:tcPr>
            <w:tcW w:w="171" w:type="dxa"/>
            <w:tcBorders>
              <w:top w:val="nil"/>
              <w:left w:val="nil"/>
              <w:bottom w:val="nil"/>
              <w:right w:val="nil"/>
            </w:tcBorders>
          </w:tcPr>
          <w:p>
            <w:pPr>
              <w:jc w:val="right"/>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11.879</w:t>
            </w:r>
          </w:p>
        </w:tc>
      </w:tr>
      <w:tr>
        <w:trPr>
          <w:trHeight w:val="20"/>
          <w:jc w:val="center"/>
        </w:trPr>
        <w:tc>
          <w:tcPr>
            <w:tcW w:w="4505" w:type="dxa"/>
            <w:tcBorders>
              <w:top w:val="nil"/>
              <w:left w:val="single" w:sz="4" w:space="0" w:color="auto"/>
              <w:bottom w:val="nil"/>
              <w:right w:val="nil"/>
            </w:tcBorders>
            <w:vAlign w:val="center"/>
          </w:tcPr>
          <w:p>
            <w:pPr>
              <w:tabs>
                <w:tab w:val="right" w:pos="2108"/>
              </w:tabs>
              <w:jc w:val="both"/>
              <w:rPr>
                <w:rFonts w:ascii="Arial" w:hAnsi="Arial" w:cs="Arial"/>
                <w:bCs/>
                <w:color w:val="000000"/>
                <w:sz w:val="18"/>
                <w:szCs w:val="18"/>
              </w:rPr>
            </w:pPr>
            <w:r>
              <w:rPr>
                <w:rFonts w:ascii="Arial" w:hAnsi="Arial" w:cs="Arial"/>
                <w:b/>
                <w:bCs/>
                <w:color w:val="000000"/>
                <w:sz w:val="18"/>
                <w:szCs w:val="18"/>
              </w:rPr>
              <w:t>Total do ativo circulante</w:t>
            </w:r>
          </w:p>
        </w:tc>
        <w:tc>
          <w:tcPr>
            <w:tcW w:w="447" w:type="dxa"/>
            <w:tcBorders>
              <w:top w:val="nil"/>
              <w:left w:val="nil"/>
              <w:bottom w:val="nil"/>
              <w:right w:val="nil"/>
            </w:tcBorders>
          </w:tcPr>
          <w:p>
            <w:pPr>
              <w:tabs>
                <w:tab w:val="right" w:pos="2108"/>
              </w:tabs>
              <w:jc w:val="center"/>
            </w:pPr>
          </w:p>
        </w:tc>
        <w:tc>
          <w:tcPr>
            <w:tcW w:w="125" w:type="dxa"/>
            <w:tcBorders>
              <w:top w:val="nil"/>
              <w:left w:val="nil"/>
              <w:bottom w:val="nil"/>
              <w:right w:val="nil"/>
            </w:tcBorders>
          </w:tcPr>
          <w:p>
            <w:pPr>
              <w:tabs>
                <w:tab w:val="right" w:pos="2108"/>
              </w:tabs>
              <w:jc w:val="right"/>
              <w:rPr>
                <w:rFonts w:ascii="Arial" w:hAnsi="Arial" w:cs="Arial"/>
                <w:bCs/>
                <w:color w:val="000000"/>
                <w:sz w:val="18"/>
                <w:szCs w:val="18"/>
              </w:rPr>
            </w:pPr>
          </w:p>
        </w:tc>
        <w:tc>
          <w:tcPr>
            <w:tcW w:w="20" w:type="dxa"/>
            <w:tcBorders>
              <w:top w:val="nil"/>
              <w:left w:val="nil"/>
              <w:right w:val="nil"/>
            </w:tcBorders>
            <w:tcMar>
              <w:left w:w="0" w:type="dxa"/>
              <w:right w:w="0" w:type="dxa"/>
            </w:tcMar>
            <w:vAlign w:val="center"/>
          </w:tcPr>
          <w:p>
            <w:pPr>
              <w:tabs>
                <w:tab w:val="right" w:pos="2108"/>
              </w:tabs>
              <w:jc w:val="right"/>
              <w:rPr>
                <w:rFonts w:ascii="Arial" w:hAnsi="Arial" w:cs="Arial"/>
                <w:bCs/>
                <w:color w:val="000000"/>
                <w:sz w:val="18"/>
                <w:szCs w:val="18"/>
              </w:rPr>
            </w:pPr>
          </w:p>
        </w:tc>
        <w:tc>
          <w:tcPr>
            <w:tcW w:w="993" w:type="dxa"/>
            <w:tcBorders>
              <w:top w:val="single" w:sz="4" w:space="0" w:color="auto"/>
              <w:left w:val="nil"/>
              <w:bottom w:val="single" w:sz="4" w:space="0" w:color="auto"/>
              <w:right w:val="nil"/>
            </w:tcBorders>
            <w:vAlign w:val="center"/>
          </w:tcPr>
          <w:p>
            <w:pPr>
              <w:jc w:val="right"/>
              <w:rPr>
                <w:rFonts w:ascii="Arial" w:hAnsi="Arial" w:cs="Arial"/>
                <w:b/>
                <w:bCs/>
                <w:color w:val="000000"/>
                <w:sz w:val="18"/>
                <w:szCs w:val="18"/>
              </w:rPr>
            </w:pPr>
            <w:r>
              <w:rPr>
                <w:rFonts w:ascii="Arial" w:hAnsi="Arial" w:cs="Arial"/>
                <w:b/>
                <w:bCs/>
                <w:color w:val="000000"/>
                <w:sz w:val="18"/>
                <w:szCs w:val="18"/>
              </w:rPr>
              <w:t>29.218</w:t>
            </w:r>
          </w:p>
        </w:tc>
        <w:tc>
          <w:tcPr>
            <w:tcW w:w="115" w:type="dxa"/>
            <w:tcBorders>
              <w:top w:val="nil"/>
              <w:left w:val="nil"/>
              <w:bottom w:val="nil"/>
              <w:right w:val="nil"/>
            </w:tcBorders>
            <w:vAlign w:val="center"/>
          </w:tcPr>
          <w:p>
            <w:pPr>
              <w:tabs>
                <w:tab w:val="right" w:pos="2108"/>
              </w:tabs>
              <w:jc w:val="right"/>
              <w:rPr>
                <w:rFonts w:ascii="Arial" w:hAnsi="Arial" w:cs="Arial"/>
                <w:bCs/>
                <w:color w:val="000000"/>
                <w:sz w:val="18"/>
                <w:szCs w:val="18"/>
              </w:rPr>
            </w:pPr>
          </w:p>
        </w:tc>
        <w:tc>
          <w:tcPr>
            <w:tcW w:w="991" w:type="dxa"/>
            <w:tcBorders>
              <w:top w:val="single" w:sz="4" w:space="0" w:color="auto"/>
              <w:left w:val="nil"/>
              <w:bottom w:val="single" w:sz="4" w:space="0" w:color="auto"/>
              <w:right w:val="nil"/>
            </w:tcBorders>
            <w:vAlign w:val="center"/>
          </w:tcPr>
          <w:p>
            <w:pPr>
              <w:jc w:val="right"/>
              <w:rPr>
                <w:rFonts w:ascii="Arial" w:hAnsi="Arial" w:cs="Arial"/>
                <w:b/>
                <w:bCs/>
                <w:color w:val="000000"/>
                <w:sz w:val="18"/>
                <w:szCs w:val="18"/>
              </w:rPr>
            </w:pPr>
            <w:r>
              <w:rPr>
                <w:rFonts w:ascii="Arial" w:hAnsi="Arial" w:cs="Arial"/>
                <w:b/>
                <w:bCs/>
                <w:color w:val="000000"/>
                <w:sz w:val="18"/>
                <w:szCs w:val="18"/>
              </w:rPr>
              <w:t>30.836</w:t>
            </w:r>
          </w:p>
        </w:tc>
        <w:tc>
          <w:tcPr>
            <w:tcW w:w="182" w:type="dxa"/>
            <w:gridSpan w:val="2"/>
            <w:tcBorders>
              <w:top w:val="nil"/>
              <w:left w:val="nil"/>
              <w:bottom w:val="nil"/>
              <w:right w:val="nil"/>
            </w:tcBorders>
          </w:tcPr>
          <w:p>
            <w:pPr>
              <w:tabs>
                <w:tab w:val="right" w:pos="2059"/>
              </w:tabs>
              <w:jc w:val="both"/>
              <w:rPr>
                <w:rFonts w:ascii="Arial" w:hAnsi="Arial" w:cs="Arial"/>
                <w:bCs/>
                <w:color w:val="000000"/>
                <w:sz w:val="18"/>
                <w:szCs w:val="18"/>
              </w:rPr>
            </w:pPr>
          </w:p>
        </w:tc>
        <w:tc>
          <w:tcPr>
            <w:tcW w:w="2682" w:type="dxa"/>
            <w:gridSpan w:val="2"/>
            <w:tcBorders>
              <w:top w:val="nil"/>
              <w:left w:val="nil"/>
              <w:bottom w:val="nil"/>
              <w:right w:val="nil"/>
            </w:tcBorders>
            <w:vAlign w:val="center"/>
          </w:tcPr>
          <w:p>
            <w:pPr>
              <w:tabs>
                <w:tab w:val="right" w:pos="2059"/>
              </w:tabs>
              <w:jc w:val="both"/>
              <w:rPr>
                <w:rFonts w:ascii="Arial" w:hAnsi="Arial" w:cs="Arial"/>
                <w:bCs/>
                <w:color w:val="000000"/>
                <w:sz w:val="18"/>
                <w:szCs w:val="18"/>
              </w:rPr>
            </w:pPr>
            <w:r>
              <w:rPr>
                <w:rFonts w:ascii="Arial" w:hAnsi="Arial" w:cs="Arial"/>
                <w:bCs/>
                <w:color w:val="000000"/>
                <w:sz w:val="18"/>
                <w:szCs w:val="18"/>
              </w:rPr>
              <w:t>Empréstimos e financiamentos</w:t>
            </w:r>
          </w:p>
        </w:tc>
        <w:tc>
          <w:tcPr>
            <w:tcW w:w="377" w:type="dxa"/>
            <w:tcBorders>
              <w:top w:val="nil"/>
              <w:left w:val="nil"/>
              <w:bottom w:val="nil"/>
              <w:right w:val="nil"/>
            </w:tcBorders>
            <w:vAlign w:val="center"/>
          </w:tcPr>
          <w:p>
            <w:pPr>
              <w:tabs>
                <w:tab w:val="right" w:pos="2059"/>
              </w:tabs>
              <w:jc w:val="right"/>
              <w:rPr>
                <w:rFonts w:ascii="Arial" w:hAnsi="Arial" w:cs="Arial"/>
                <w:bCs/>
                <w:color w:val="000000"/>
                <w:sz w:val="18"/>
                <w:szCs w:val="18"/>
              </w:rPr>
            </w:pPr>
          </w:p>
        </w:tc>
        <w:tc>
          <w:tcPr>
            <w:tcW w:w="508" w:type="dxa"/>
            <w:gridSpan w:val="3"/>
            <w:tcBorders>
              <w:top w:val="nil"/>
              <w:left w:val="nil"/>
              <w:bottom w:val="nil"/>
              <w:right w:val="nil"/>
            </w:tcBorders>
          </w:tcPr>
          <w:p>
            <w:pPr>
              <w:jc w:val="center"/>
            </w:pPr>
            <w:hyperlink w:anchor="_21._EMPRÉSTIMOS_A" w:history="1">
              <w:r>
                <w:rPr>
                  <w:rStyle w:val="Hyperlink"/>
                  <w:rFonts w:ascii="Arial" w:hAnsi="Arial" w:cs="Arial"/>
                  <w:bCs/>
                  <w:sz w:val="18"/>
                  <w:szCs w:val="18"/>
                </w:rPr>
                <w:t>21</w:t>
              </w:r>
            </w:hyperlink>
          </w:p>
        </w:tc>
        <w:tc>
          <w:tcPr>
            <w:tcW w:w="105" w:type="dxa"/>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4.667</w:t>
            </w:r>
          </w:p>
        </w:tc>
        <w:tc>
          <w:tcPr>
            <w:tcW w:w="171" w:type="dxa"/>
            <w:tcBorders>
              <w:top w:val="nil"/>
              <w:left w:val="nil"/>
              <w:bottom w:val="nil"/>
              <w:right w:val="nil"/>
            </w:tcBorders>
          </w:tcPr>
          <w:p>
            <w:pPr>
              <w:jc w:val="right"/>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w:t>
            </w:r>
          </w:p>
        </w:tc>
      </w:tr>
      <w:tr>
        <w:trPr>
          <w:trHeight w:val="20"/>
          <w:jc w:val="center"/>
        </w:trPr>
        <w:tc>
          <w:tcPr>
            <w:tcW w:w="4505" w:type="dxa"/>
            <w:tcBorders>
              <w:top w:val="nil"/>
              <w:left w:val="single" w:sz="4" w:space="0" w:color="auto"/>
              <w:right w:val="nil"/>
            </w:tcBorders>
            <w:vAlign w:val="center"/>
          </w:tcPr>
          <w:p>
            <w:pPr>
              <w:rPr>
                <w:rFonts w:ascii="Arial" w:hAnsi="Arial" w:cs="Arial"/>
                <w:b/>
                <w:bCs/>
                <w:color w:val="000000"/>
                <w:sz w:val="18"/>
                <w:szCs w:val="18"/>
              </w:rPr>
            </w:pPr>
          </w:p>
        </w:tc>
        <w:tc>
          <w:tcPr>
            <w:tcW w:w="447" w:type="dxa"/>
            <w:tcBorders>
              <w:left w:val="nil"/>
              <w:right w:val="nil"/>
            </w:tcBorders>
          </w:tcPr>
          <w:p>
            <w:pPr>
              <w:jc w:val="center"/>
              <w:rPr>
                <w:rFonts w:ascii="Arial" w:hAnsi="Arial" w:cs="Arial"/>
                <w:b/>
                <w:bCs/>
                <w:color w:val="000000"/>
                <w:sz w:val="18"/>
                <w:szCs w:val="18"/>
              </w:rPr>
            </w:pPr>
          </w:p>
        </w:tc>
        <w:tc>
          <w:tcPr>
            <w:tcW w:w="125" w:type="dxa"/>
            <w:tcBorders>
              <w:left w:val="nil"/>
              <w:right w:val="nil"/>
            </w:tcBorders>
          </w:tcPr>
          <w:p>
            <w:pPr>
              <w:jc w:val="right"/>
              <w:rPr>
                <w:rFonts w:ascii="Arial" w:hAnsi="Arial" w:cs="Arial"/>
                <w:b/>
                <w:bCs/>
                <w:color w:val="000000"/>
                <w:sz w:val="18"/>
                <w:szCs w:val="18"/>
              </w:rPr>
            </w:pPr>
          </w:p>
        </w:tc>
        <w:tc>
          <w:tcPr>
            <w:tcW w:w="1013" w:type="dxa"/>
            <w:gridSpan w:val="2"/>
            <w:tcBorders>
              <w:left w:val="nil"/>
              <w:right w:val="nil"/>
            </w:tcBorders>
            <w:vAlign w:val="center"/>
          </w:tcPr>
          <w:p>
            <w:pPr>
              <w:jc w:val="right"/>
              <w:rPr>
                <w:rFonts w:ascii="Arial" w:hAnsi="Arial" w:cs="Arial"/>
                <w:b/>
                <w:bCs/>
                <w:color w:val="000000"/>
                <w:sz w:val="18"/>
                <w:szCs w:val="18"/>
              </w:rPr>
            </w:pPr>
          </w:p>
        </w:tc>
        <w:tc>
          <w:tcPr>
            <w:tcW w:w="115" w:type="dxa"/>
            <w:tcBorders>
              <w:left w:val="nil"/>
              <w:right w:val="nil"/>
            </w:tcBorders>
          </w:tcPr>
          <w:p>
            <w:pPr>
              <w:jc w:val="right"/>
              <w:rPr>
                <w:rFonts w:ascii="Arial" w:hAnsi="Arial" w:cs="Arial"/>
                <w:b/>
                <w:bCs/>
                <w:color w:val="000000"/>
                <w:sz w:val="18"/>
                <w:szCs w:val="18"/>
              </w:rPr>
            </w:pPr>
          </w:p>
        </w:tc>
        <w:tc>
          <w:tcPr>
            <w:tcW w:w="1011" w:type="dxa"/>
            <w:gridSpan w:val="2"/>
            <w:tcBorders>
              <w:left w:val="nil"/>
              <w:right w:val="nil"/>
            </w:tcBorders>
            <w:vAlign w:val="center"/>
          </w:tcPr>
          <w:p>
            <w:pPr>
              <w:jc w:val="right"/>
              <w:rPr>
                <w:rFonts w:ascii="Arial" w:hAnsi="Arial" w:cs="Arial"/>
                <w:b/>
                <w:bCs/>
                <w:color w:val="000000"/>
                <w:sz w:val="18"/>
                <w:szCs w:val="18"/>
              </w:rPr>
            </w:pP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3061" w:type="dxa"/>
            <w:gridSpan w:val="3"/>
            <w:tcBorders>
              <w:top w:val="nil"/>
              <w:left w:val="nil"/>
              <w:bottom w:val="nil"/>
              <w:right w:val="nil"/>
            </w:tcBorders>
            <w:vAlign w:val="center"/>
          </w:tcPr>
          <w:p>
            <w:pPr>
              <w:jc w:val="both"/>
              <w:rPr>
                <w:rFonts w:ascii="Arial" w:hAnsi="Arial" w:cs="Arial"/>
                <w:b/>
                <w:bCs/>
                <w:color w:val="000000"/>
                <w:sz w:val="18"/>
                <w:szCs w:val="18"/>
              </w:rPr>
            </w:pPr>
            <w:r>
              <w:rPr>
                <w:rFonts w:ascii="Arial" w:hAnsi="Arial" w:cs="Arial"/>
                <w:b/>
                <w:bCs/>
                <w:color w:val="000000"/>
                <w:sz w:val="18"/>
                <w:szCs w:val="18"/>
              </w:rPr>
              <w:t>Total do passivo circulante</w:t>
            </w:r>
          </w:p>
        </w:tc>
        <w:tc>
          <w:tcPr>
            <w:tcW w:w="486" w:type="dxa"/>
            <w:gridSpan w:val="2"/>
            <w:tcBorders>
              <w:left w:val="nil"/>
              <w:right w:val="nil"/>
            </w:tcBorders>
          </w:tcPr>
          <w:p>
            <w:pPr>
              <w:jc w:val="center"/>
              <w:rPr>
                <w:rFonts w:ascii="Arial" w:hAnsi="Arial" w:cs="Arial"/>
                <w:b/>
                <w:bCs/>
                <w:color w:val="000000"/>
                <w:sz w:val="18"/>
                <w:szCs w:val="18"/>
              </w:rPr>
            </w:pPr>
          </w:p>
        </w:tc>
        <w:tc>
          <w:tcPr>
            <w:tcW w:w="105" w:type="dxa"/>
            <w:tcBorders>
              <w:left w:val="nil"/>
              <w:right w:val="nil"/>
            </w:tcBorders>
          </w:tcPr>
          <w:p>
            <w:pPr>
              <w:jc w:val="right"/>
              <w:rPr>
                <w:rFonts w:ascii="Arial" w:hAnsi="Arial" w:cs="Arial"/>
                <w:b/>
                <w:bCs/>
                <w:color w:val="000000"/>
                <w:sz w:val="18"/>
                <w:szCs w:val="18"/>
              </w:rPr>
            </w:pPr>
          </w:p>
        </w:tc>
        <w:tc>
          <w:tcPr>
            <w:tcW w:w="1470" w:type="dxa"/>
            <w:tcBorders>
              <w:top w:val="single" w:sz="2" w:space="0" w:color="000000"/>
              <w:left w:val="nil"/>
              <w:bottom w:val="single" w:sz="4" w:space="0" w:color="auto"/>
              <w:right w:val="nil"/>
            </w:tcBorders>
            <w:vAlign w:val="center"/>
          </w:tcPr>
          <w:p>
            <w:pPr>
              <w:jc w:val="right"/>
              <w:rPr>
                <w:rFonts w:ascii="Arial" w:hAnsi="Arial" w:cs="Arial"/>
                <w:b/>
                <w:bCs/>
                <w:color w:val="000000"/>
                <w:sz w:val="18"/>
                <w:szCs w:val="18"/>
              </w:rPr>
            </w:pPr>
            <w:r>
              <w:rPr>
                <w:rFonts w:ascii="Arial" w:hAnsi="Arial" w:cs="Arial"/>
                <w:b/>
                <w:bCs/>
                <w:color w:val="000000"/>
                <w:sz w:val="18"/>
                <w:szCs w:val="18"/>
              </w:rPr>
              <w:t>50.650</w:t>
            </w:r>
          </w:p>
        </w:tc>
        <w:tc>
          <w:tcPr>
            <w:tcW w:w="171" w:type="dxa"/>
            <w:tcBorders>
              <w:left w:val="nil"/>
              <w:right w:val="nil"/>
            </w:tcBorders>
          </w:tcPr>
          <w:p>
            <w:pPr>
              <w:jc w:val="right"/>
              <w:rPr>
                <w:rFonts w:ascii="Arial" w:hAnsi="Arial" w:cs="Arial"/>
                <w:b/>
                <w:bCs/>
                <w:color w:val="000000"/>
                <w:sz w:val="18"/>
                <w:szCs w:val="18"/>
              </w:rPr>
            </w:pPr>
          </w:p>
        </w:tc>
        <w:tc>
          <w:tcPr>
            <w:tcW w:w="1631" w:type="dxa"/>
            <w:gridSpan w:val="2"/>
            <w:tcBorders>
              <w:top w:val="single" w:sz="2" w:space="0" w:color="000000"/>
              <w:left w:val="nil"/>
              <w:bottom w:val="single" w:sz="4" w:space="0" w:color="auto"/>
              <w:right w:val="single" w:sz="4" w:space="0" w:color="auto"/>
            </w:tcBorders>
            <w:vAlign w:val="center"/>
          </w:tcPr>
          <w:p>
            <w:pPr>
              <w:jc w:val="right"/>
              <w:rPr>
                <w:rFonts w:ascii="Arial" w:hAnsi="Arial" w:cs="Arial"/>
                <w:b/>
                <w:bCs/>
                <w:color w:val="000000"/>
                <w:sz w:val="18"/>
                <w:szCs w:val="18"/>
              </w:rPr>
            </w:pPr>
            <w:r>
              <w:rPr>
                <w:rFonts w:ascii="Arial" w:hAnsi="Arial" w:cs="Arial"/>
                <w:b/>
                <w:bCs/>
                <w:color w:val="000000"/>
                <w:sz w:val="18"/>
                <w:szCs w:val="18"/>
              </w:rPr>
              <w:t>50.509</w:t>
            </w:r>
          </w:p>
        </w:tc>
      </w:tr>
      <w:tr>
        <w:trPr>
          <w:trHeight w:val="20"/>
          <w:jc w:val="center"/>
        </w:trPr>
        <w:tc>
          <w:tcPr>
            <w:tcW w:w="4505" w:type="dxa"/>
            <w:tcBorders>
              <w:left w:val="single" w:sz="4" w:space="0" w:color="auto"/>
              <w:bottom w:val="nil"/>
              <w:right w:val="nil"/>
            </w:tcBorders>
            <w:vAlign w:val="center"/>
          </w:tcPr>
          <w:p>
            <w:pPr>
              <w:jc w:val="both"/>
              <w:rPr>
                <w:rFonts w:ascii="Arial" w:hAnsi="Arial" w:cs="Arial"/>
                <w:bCs/>
                <w:color w:val="000000"/>
                <w:sz w:val="18"/>
                <w:szCs w:val="18"/>
              </w:rPr>
            </w:pPr>
          </w:p>
        </w:tc>
        <w:tc>
          <w:tcPr>
            <w:tcW w:w="447" w:type="dxa"/>
            <w:tcBorders>
              <w:left w:val="nil"/>
              <w:bottom w:val="nil"/>
              <w:right w:val="nil"/>
            </w:tcBorders>
          </w:tcPr>
          <w:p>
            <w:pPr>
              <w:jc w:val="center"/>
              <w:rPr>
                <w:rFonts w:ascii="Arial" w:hAnsi="Arial" w:cs="Arial"/>
                <w:bCs/>
                <w:color w:val="000000"/>
                <w:sz w:val="18"/>
                <w:szCs w:val="18"/>
              </w:rPr>
            </w:pPr>
          </w:p>
        </w:tc>
        <w:tc>
          <w:tcPr>
            <w:tcW w:w="125" w:type="dxa"/>
            <w:tcBorders>
              <w:left w:val="nil"/>
              <w:bottom w:val="nil"/>
              <w:right w:val="nil"/>
            </w:tcBorders>
          </w:tcPr>
          <w:p>
            <w:pPr>
              <w:jc w:val="right"/>
              <w:rPr>
                <w:rFonts w:ascii="Arial" w:hAnsi="Arial" w:cs="Arial"/>
                <w:bCs/>
                <w:color w:val="000000"/>
                <w:sz w:val="18"/>
                <w:szCs w:val="18"/>
              </w:rPr>
            </w:pPr>
          </w:p>
        </w:tc>
        <w:tc>
          <w:tcPr>
            <w:tcW w:w="1013" w:type="dxa"/>
            <w:gridSpan w:val="2"/>
            <w:tcBorders>
              <w:left w:val="nil"/>
              <w:bottom w:val="nil"/>
              <w:right w:val="nil"/>
            </w:tcBorders>
            <w:vAlign w:val="center"/>
          </w:tcPr>
          <w:p>
            <w:pPr>
              <w:jc w:val="right"/>
              <w:rPr>
                <w:rFonts w:ascii="Arial" w:hAnsi="Arial" w:cs="Arial"/>
                <w:bCs/>
                <w:color w:val="000000"/>
                <w:sz w:val="18"/>
                <w:szCs w:val="18"/>
              </w:rPr>
            </w:pPr>
          </w:p>
        </w:tc>
        <w:tc>
          <w:tcPr>
            <w:tcW w:w="115" w:type="dxa"/>
            <w:tcBorders>
              <w:left w:val="nil"/>
              <w:bottom w:val="nil"/>
              <w:right w:val="nil"/>
            </w:tcBorders>
          </w:tcPr>
          <w:p>
            <w:pPr>
              <w:jc w:val="right"/>
              <w:rPr>
                <w:rFonts w:ascii="Arial" w:hAnsi="Arial" w:cs="Arial"/>
                <w:bCs/>
                <w:color w:val="000000"/>
                <w:sz w:val="18"/>
                <w:szCs w:val="18"/>
              </w:rPr>
            </w:pPr>
          </w:p>
        </w:tc>
        <w:tc>
          <w:tcPr>
            <w:tcW w:w="1011" w:type="dxa"/>
            <w:gridSpan w:val="2"/>
            <w:tcBorders>
              <w:left w:val="nil"/>
              <w:bottom w:val="nil"/>
              <w:right w:val="nil"/>
            </w:tcBorders>
            <w:vAlign w:val="center"/>
          </w:tcPr>
          <w:p>
            <w:pPr>
              <w:jc w:val="right"/>
              <w:rPr>
                <w:rFonts w:ascii="Arial" w:hAnsi="Arial" w:cs="Arial"/>
                <w:bCs/>
                <w:color w:val="000000"/>
                <w:sz w:val="18"/>
                <w:szCs w:val="18"/>
              </w:rPr>
            </w:pP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3061" w:type="dxa"/>
            <w:gridSpan w:val="3"/>
            <w:tcBorders>
              <w:top w:val="nil"/>
              <w:left w:val="nil"/>
              <w:bottom w:val="nil"/>
              <w:right w:val="nil"/>
            </w:tcBorders>
            <w:vAlign w:val="center"/>
          </w:tcPr>
          <w:p>
            <w:pPr>
              <w:jc w:val="both"/>
              <w:rPr>
                <w:rFonts w:ascii="Arial" w:hAnsi="Arial" w:cs="Arial"/>
                <w:bCs/>
                <w:color w:val="000000"/>
                <w:sz w:val="18"/>
                <w:szCs w:val="18"/>
              </w:rPr>
            </w:pPr>
          </w:p>
        </w:tc>
        <w:tc>
          <w:tcPr>
            <w:tcW w:w="486" w:type="dxa"/>
            <w:gridSpan w:val="2"/>
            <w:tcBorders>
              <w:left w:val="nil"/>
              <w:bottom w:val="nil"/>
              <w:right w:val="nil"/>
            </w:tcBorders>
          </w:tcPr>
          <w:p>
            <w:pPr>
              <w:jc w:val="center"/>
              <w:rPr>
                <w:rFonts w:ascii="Arial" w:hAnsi="Arial" w:cs="Arial"/>
                <w:bCs/>
                <w:color w:val="000000"/>
                <w:sz w:val="18"/>
                <w:szCs w:val="18"/>
              </w:rPr>
            </w:pPr>
          </w:p>
        </w:tc>
        <w:tc>
          <w:tcPr>
            <w:tcW w:w="105" w:type="dxa"/>
            <w:tcBorders>
              <w:left w:val="nil"/>
              <w:bottom w:val="nil"/>
              <w:right w:val="nil"/>
            </w:tcBorders>
          </w:tcPr>
          <w:p>
            <w:pPr>
              <w:jc w:val="right"/>
              <w:rPr>
                <w:rFonts w:ascii="Arial" w:hAnsi="Arial" w:cs="Arial"/>
                <w:bCs/>
                <w:color w:val="000000"/>
                <w:sz w:val="18"/>
                <w:szCs w:val="18"/>
              </w:rPr>
            </w:pPr>
          </w:p>
        </w:tc>
        <w:tc>
          <w:tcPr>
            <w:tcW w:w="1470" w:type="dxa"/>
            <w:tcBorders>
              <w:top w:val="single" w:sz="4" w:space="0" w:color="auto"/>
              <w:left w:val="nil"/>
              <w:bottom w:val="nil"/>
              <w:right w:val="nil"/>
            </w:tcBorders>
            <w:vAlign w:val="center"/>
          </w:tcPr>
          <w:p>
            <w:pPr>
              <w:jc w:val="right"/>
              <w:rPr>
                <w:rFonts w:ascii="Arial" w:hAnsi="Arial" w:cs="Arial"/>
                <w:bCs/>
                <w:color w:val="000000"/>
                <w:sz w:val="18"/>
                <w:szCs w:val="18"/>
              </w:rPr>
            </w:pPr>
          </w:p>
        </w:tc>
        <w:tc>
          <w:tcPr>
            <w:tcW w:w="171" w:type="dxa"/>
            <w:tcBorders>
              <w:left w:val="nil"/>
              <w:bottom w:val="nil"/>
              <w:right w:val="nil"/>
            </w:tcBorders>
          </w:tcPr>
          <w:p>
            <w:pPr>
              <w:jc w:val="right"/>
              <w:rPr>
                <w:rFonts w:ascii="Arial" w:hAnsi="Arial" w:cs="Arial"/>
                <w:bCs/>
                <w:color w:val="000000"/>
                <w:sz w:val="18"/>
                <w:szCs w:val="18"/>
              </w:rPr>
            </w:pPr>
          </w:p>
        </w:tc>
        <w:tc>
          <w:tcPr>
            <w:tcW w:w="1631" w:type="dxa"/>
            <w:gridSpan w:val="2"/>
            <w:tcBorders>
              <w:top w:val="single" w:sz="4" w:space="0" w:color="auto"/>
              <w:left w:val="nil"/>
              <w:bottom w:val="nil"/>
              <w:right w:val="single" w:sz="4" w:space="0" w:color="auto"/>
            </w:tcBorders>
            <w:vAlign w:val="center"/>
          </w:tcPr>
          <w:p>
            <w:pPr>
              <w:jc w:val="right"/>
              <w:rPr>
                <w:rFonts w:ascii="Arial" w:hAnsi="Arial"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
                <w:bCs/>
                <w:color w:val="000000"/>
                <w:sz w:val="18"/>
                <w:szCs w:val="18"/>
              </w:rPr>
            </w:pPr>
            <w:r>
              <w:rPr>
                <w:rFonts w:ascii="Arial" w:hAnsi="Arial" w:cs="Arial"/>
                <w:b/>
                <w:bCs/>
                <w:color w:val="000000"/>
                <w:sz w:val="18"/>
                <w:szCs w:val="18"/>
              </w:rPr>
              <w:t xml:space="preserve">Ativo não circulante </w:t>
            </w:r>
          </w:p>
        </w:tc>
        <w:tc>
          <w:tcPr>
            <w:tcW w:w="447" w:type="dxa"/>
            <w:tcBorders>
              <w:top w:val="nil"/>
              <w:left w:val="nil"/>
              <w:bottom w:val="nil"/>
              <w:right w:val="nil"/>
            </w:tcBorders>
          </w:tcPr>
          <w:p>
            <w:pPr>
              <w:jc w:val="center"/>
              <w:rPr>
                <w:rFonts w:ascii="Arial" w:hAnsi="Arial" w:cs="Arial"/>
                <w:bCs/>
                <w:color w:val="000000"/>
                <w:sz w:val="18"/>
                <w:szCs w:val="18"/>
              </w:rPr>
            </w:pPr>
          </w:p>
        </w:tc>
        <w:tc>
          <w:tcPr>
            <w:tcW w:w="125" w:type="dxa"/>
            <w:tcBorders>
              <w:top w:val="nil"/>
              <w:left w:val="nil"/>
              <w:bottom w:val="nil"/>
              <w:right w:val="nil"/>
            </w:tcBorders>
          </w:tcPr>
          <w:p>
            <w:pPr>
              <w:jc w:val="both"/>
              <w:rPr>
                <w:rFonts w:ascii="Arial" w:hAnsi="Arial" w:cs="Arial"/>
                <w:bCs/>
                <w:color w:val="000000"/>
                <w:sz w:val="18"/>
                <w:szCs w:val="18"/>
              </w:rPr>
            </w:pPr>
          </w:p>
        </w:tc>
        <w:tc>
          <w:tcPr>
            <w:tcW w:w="1013"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15" w:type="dxa"/>
            <w:tcBorders>
              <w:top w:val="nil"/>
              <w:left w:val="nil"/>
              <w:bottom w:val="nil"/>
              <w:right w:val="nil"/>
            </w:tcBorders>
          </w:tcPr>
          <w:p>
            <w:pPr>
              <w:jc w:val="both"/>
              <w:rPr>
                <w:rFonts w:ascii="Arial" w:hAnsi="Arial" w:cs="Arial"/>
                <w:bCs/>
                <w:color w:val="000000"/>
                <w:sz w:val="18"/>
                <w:szCs w:val="18"/>
              </w:rPr>
            </w:pPr>
          </w:p>
        </w:tc>
        <w:tc>
          <w:tcPr>
            <w:tcW w:w="1011"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3061" w:type="dxa"/>
            <w:gridSpan w:val="3"/>
            <w:tcBorders>
              <w:top w:val="nil"/>
              <w:left w:val="nil"/>
              <w:bottom w:val="nil"/>
              <w:right w:val="nil"/>
            </w:tcBorders>
            <w:vAlign w:val="center"/>
          </w:tcPr>
          <w:p>
            <w:pPr>
              <w:jc w:val="both"/>
              <w:rPr>
                <w:rFonts w:ascii="Arial" w:hAnsi="Arial" w:cs="Arial"/>
                <w:bCs/>
                <w:color w:val="000000"/>
                <w:sz w:val="18"/>
                <w:szCs w:val="18"/>
              </w:rPr>
            </w:pPr>
            <w:r>
              <w:rPr>
                <w:rFonts w:ascii="Arial" w:hAnsi="Arial" w:cs="Arial"/>
                <w:b/>
                <w:bCs/>
                <w:color w:val="000000"/>
                <w:sz w:val="18"/>
                <w:szCs w:val="18"/>
              </w:rPr>
              <w:t>Passivo não circulante</w:t>
            </w:r>
          </w:p>
        </w:tc>
        <w:tc>
          <w:tcPr>
            <w:tcW w:w="486" w:type="dxa"/>
            <w:gridSpan w:val="2"/>
            <w:tcBorders>
              <w:top w:val="nil"/>
              <w:left w:val="nil"/>
              <w:bottom w:val="nil"/>
              <w:right w:val="nil"/>
            </w:tcBorders>
          </w:tcPr>
          <w:p>
            <w:pPr>
              <w:jc w:val="center"/>
              <w:rPr>
                <w:rFonts w:ascii="Arial" w:hAnsi="Arial" w:cs="Arial"/>
                <w:bCs/>
                <w:color w:val="000000"/>
                <w:sz w:val="18"/>
                <w:szCs w:val="18"/>
              </w:rPr>
            </w:pPr>
          </w:p>
        </w:tc>
        <w:tc>
          <w:tcPr>
            <w:tcW w:w="105" w:type="dxa"/>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p>
        </w:tc>
        <w:tc>
          <w:tcPr>
            <w:tcW w:w="171" w:type="dxa"/>
            <w:tcBorders>
              <w:top w:val="nil"/>
              <w:left w:val="nil"/>
              <w:bottom w:val="nil"/>
              <w:right w:val="nil"/>
            </w:tcBorders>
          </w:tcPr>
          <w:p>
            <w:pPr>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rPr>
                <w:rFonts w:ascii="Arial" w:hAnsi="Arial"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
                <w:bCs/>
                <w:color w:val="000000"/>
                <w:sz w:val="18"/>
                <w:szCs w:val="18"/>
              </w:rPr>
            </w:pPr>
            <w:r>
              <w:rPr>
                <w:rFonts w:ascii="Arial" w:hAnsi="Arial" w:cs="Arial"/>
                <w:b/>
                <w:bCs/>
                <w:color w:val="000000"/>
                <w:sz w:val="18"/>
                <w:szCs w:val="18"/>
              </w:rPr>
              <w:t>Realizável a longo prazo</w:t>
            </w:r>
          </w:p>
        </w:tc>
        <w:tc>
          <w:tcPr>
            <w:tcW w:w="447" w:type="dxa"/>
            <w:tcBorders>
              <w:top w:val="nil"/>
              <w:left w:val="nil"/>
              <w:bottom w:val="nil"/>
              <w:right w:val="nil"/>
            </w:tcBorders>
          </w:tcPr>
          <w:p>
            <w:pPr>
              <w:jc w:val="center"/>
              <w:rPr>
                <w:rFonts w:ascii="Arial" w:hAnsi="Arial" w:cs="Arial"/>
                <w:bCs/>
                <w:color w:val="000000"/>
                <w:sz w:val="18"/>
                <w:szCs w:val="18"/>
              </w:rPr>
            </w:pPr>
          </w:p>
        </w:tc>
        <w:tc>
          <w:tcPr>
            <w:tcW w:w="125" w:type="dxa"/>
            <w:tcBorders>
              <w:top w:val="nil"/>
              <w:left w:val="nil"/>
              <w:bottom w:val="nil"/>
              <w:right w:val="nil"/>
            </w:tcBorders>
          </w:tcPr>
          <w:p>
            <w:pPr>
              <w:jc w:val="both"/>
              <w:rPr>
                <w:rFonts w:ascii="Arial" w:hAnsi="Arial" w:cs="Arial"/>
                <w:bCs/>
                <w:color w:val="000000"/>
                <w:sz w:val="18"/>
                <w:szCs w:val="18"/>
              </w:rPr>
            </w:pPr>
          </w:p>
        </w:tc>
        <w:tc>
          <w:tcPr>
            <w:tcW w:w="1013"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15" w:type="dxa"/>
            <w:tcBorders>
              <w:top w:val="nil"/>
              <w:left w:val="nil"/>
              <w:bottom w:val="nil"/>
              <w:right w:val="nil"/>
            </w:tcBorders>
          </w:tcPr>
          <w:p>
            <w:pPr>
              <w:jc w:val="both"/>
              <w:rPr>
                <w:rFonts w:ascii="Arial" w:hAnsi="Arial" w:cs="Arial"/>
                <w:bCs/>
                <w:color w:val="000000"/>
                <w:sz w:val="18"/>
                <w:szCs w:val="18"/>
              </w:rPr>
            </w:pPr>
          </w:p>
        </w:tc>
        <w:tc>
          <w:tcPr>
            <w:tcW w:w="1011"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3061" w:type="dxa"/>
            <w:gridSpan w:val="3"/>
            <w:tcBorders>
              <w:top w:val="nil"/>
              <w:left w:val="nil"/>
              <w:bottom w:val="nil"/>
              <w:right w:val="nil"/>
            </w:tcBorders>
            <w:vAlign w:val="center"/>
          </w:tcPr>
          <w:p>
            <w:pPr>
              <w:tabs>
                <w:tab w:val="right" w:pos="2059"/>
              </w:tabs>
              <w:jc w:val="both"/>
              <w:rPr>
                <w:rFonts w:ascii="Arial" w:hAnsi="Arial" w:cs="Arial"/>
                <w:bCs/>
                <w:color w:val="000000"/>
                <w:sz w:val="18"/>
                <w:szCs w:val="18"/>
              </w:rPr>
            </w:pPr>
            <w:r>
              <w:rPr>
                <w:rFonts w:ascii="Arial" w:hAnsi="Arial" w:cs="Arial"/>
                <w:bCs/>
                <w:color w:val="000000"/>
                <w:sz w:val="18"/>
                <w:szCs w:val="18"/>
              </w:rPr>
              <w:t>Adiantamento p/ futuro aumento</w:t>
            </w:r>
          </w:p>
        </w:tc>
        <w:tc>
          <w:tcPr>
            <w:tcW w:w="486" w:type="dxa"/>
            <w:gridSpan w:val="2"/>
            <w:tcBorders>
              <w:top w:val="nil"/>
              <w:left w:val="nil"/>
              <w:bottom w:val="nil"/>
              <w:right w:val="nil"/>
            </w:tcBorders>
          </w:tcPr>
          <w:p>
            <w:pPr>
              <w:jc w:val="center"/>
              <w:rPr>
                <w:rFonts w:ascii="Arial" w:hAnsi="Arial" w:cs="Arial"/>
                <w:bCs/>
                <w:color w:val="000000"/>
                <w:sz w:val="18"/>
                <w:szCs w:val="18"/>
              </w:rPr>
            </w:pPr>
          </w:p>
        </w:tc>
        <w:tc>
          <w:tcPr>
            <w:tcW w:w="105" w:type="dxa"/>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p>
        </w:tc>
        <w:tc>
          <w:tcPr>
            <w:tcW w:w="171" w:type="dxa"/>
            <w:tcBorders>
              <w:top w:val="nil"/>
              <w:left w:val="nil"/>
              <w:bottom w:val="nil"/>
              <w:right w:val="nil"/>
            </w:tcBorders>
          </w:tcPr>
          <w:p>
            <w:pPr>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rPr>
                <w:rFonts w:ascii="Arial" w:hAnsi="Arial"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tabs>
                <w:tab w:val="right" w:pos="2108"/>
              </w:tabs>
              <w:jc w:val="both"/>
              <w:rPr>
                <w:rFonts w:ascii="Arial" w:hAnsi="Arial" w:cs="Arial"/>
                <w:bCs/>
                <w:color w:val="000000"/>
                <w:sz w:val="18"/>
                <w:szCs w:val="18"/>
              </w:rPr>
            </w:pPr>
            <w:r>
              <w:rPr>
                <w:rFonts w:ascii="Arial" w:hAnsi="Arial" w:cs="Arial"/>
                <w:bCs/>
                <w:color w:val="000000"/>
                <w:sz w:val="18"/>
                <w:szCs w:val="18"/>
              </w:rPr>
              <w:t xml:space="preserve">Depósitos judiciais                                                        </w:t>
            </w:r>
          </w:p>
        </w:tc>
        <w:tc>
          <w:tcPr>
            <w:tcW w:w="447" w:type="dxa"/>
            <w:tcBorders>
              <w:top w:val="nil"/>
              <w:left w:val="nil"/>
              <w:bottom w:val="nil"/>
              <w:right w:val="nil"/>
            </w:tcBorders>
          </w:tcPr>
          <w:p>
            <w:pPr>
              <w:tabs>
                <w:tab w:val="right" w:pos="2108"/>
              </w:tabs>
              <w:jc w:val="center"/>
              <w:rPr>
                <w:rFonts w:ascii="Arial" w:hAnsi="Arial" w:cs="Arial"/>
                <w:bCs/>
                <w:color w:val="000000"/>
                <w:sz w:val="18"/>
                <w:szCs w:val="18"/>
              </w:rPr>
            </w:pPr>
            <w:hyperlink w:anchor="_10._DEPÓSITOS_JUDICIAIS" w:history="1">
              <w:r>
                <w:rPr>
                  <w:rStyle w:val="Hyperlink"/>
                  <w:rFonts w:ascii="Arial" w:hAnsi="Arial" w:cs="Arial"/>
                  <w:bCs/>
                  <w:sz w:val="18"/>
                  <w:szCs w:val="18"/>
                </w:rPr>
                <w:t>10</w:t>
              </w:r>
            </w:hyperlink>
          </w:p>
        </w:tc>
        <w:tc>
          <w:tcPr>
            <w:tcW w:w="125" w:type="dxa"/>
            <w:tcBorders>
              <w:top w:val="nil"/>
              <w:left w:val="nil"/>
              <w:bottom w:val="nil"/>
              <w:right w:val="nil"/>
            </w:tcBorders>
          </w:tcPr>
          <w:p>
            <w:pPr>
              <w:tabs>
                <w:tab w:val="right" w:pos="2108"/>
              </w:tabs>
              <w:jc w:val="right"/>
              <w:rPr>
                <w:rFonts w:ascii="Arial" w:hAnsi="Arial" w:cs="Arial"/>
                <w:bCs/>
                <w:color w:val="000000"/>
                <w:sz w:val="18"/>
                <w:szCs w:val="18"/>
              </w:rPr>
            </w:pPr>
          </w:p>
        </w:tc>
        <w:tc>
          <w:tcPr>
            <w:tcW w:w="20" w:type="dxa"/>
            <w:tcBorders>
              <w:top w:val="nil"/>
              <w:left w:val="nil"/>
              <w:bottom w:val="nil"/>
              <w:right w:val="nil"/>
            </w:tcBorders>
            <w:tcMar>
              <w:left w:w="0" w:type="dxa"/>
              <w:right w:w="0" w:type="dxa"/>
            </w:tcMar>
            <w:vAlign w:val="center"/>
          </w:tcPr>
          <w:p>
            <w:pPr>
              <w:tabs>
                <w:tab w:val="right" w:pos="2108"/>
              </w:tabs>
              <w:jc w:val="right"/>
              <w:rPr>
                <w:rFonts w:ascii="Arial" w:hAnsi="Arial" w:cs="Arial"/>
                <w:bCs/>
                <w:color w:val="000000"/>
                <w:sz w:val="18"/>
                <w:szCs w:val="18"/>
              </w:rPr>
            </w:pPr>
          </w:p>
        </w:tc>
        <w:tc>
          <w:tcPr>
            <w:tcW w:w="993" w:type="dxa"/>
            <w:tcBorders>
              <w:top w:val="nil"/>
              <w:left w:val="nil"/>
              <w:bottom w:val="nil"/>
              <w:right w:val="nil"/>
            </w:tcBorders>
          </w:tcPr>
          <w:p>
            <w:pPr>
              <w:jc w:val="right"/>
              <w:rPr>
                <w:rFonts w:ascii="Arial" w:hAnsi="Arial" w:cs="Arial"/>
                <w:bCs/>
                <w:color w:val="000000"/>
                <w:sz w:val="18"/>
                <w:szCs w:val="18"/>
              </w:rPr>
            </w:pPr>
            <w:r>
              <w:rPr>
                <w:rFonts w:ascii="Arial" w:hAnsi="Arial" w:cs="Arial"/>
                <w:bCs/>
                <w:color w:val="000000"/>
                <w:sz w:val="18"/>
                <w:szCs w:val="18"/>
              </w:rPr>
              <w:t>30.929</w:t>
            </w:r>
          </w:p>
        </w:tc>
        <w:tc>
          <w:tcPr>
            <w:tcW w:w="115" w:type="dxa"/>
            <w:tcBorders>
              <w:top w:val="nil"/>
              <w:left w:val="nil"/>
              <w:bottom w:val="nil"/>
              <w:right w:val="nil"/>
            </w:tcBorders>
            <w:vAlign w:val="center"/>
          </w:tcPr>
          <w:p>
            <w:pPr>
              <w:jc w:val="right"/>
              <w:rPr>
                <w:rFonts w:ascii="Arial" w:hAnsi="Arial" w:cs="Arial"/>
                <w:bCs/>
                <w:color w:val="000000"/>
                <w:sz w:val="18"/>
                <w:szCs w:val="18"/>
              </w:rPr>
            </w:pPr>
          </w:p>
        </w:tc>
        <w:tc>
          <w:tcPr>
            <w:tcW w:w="991" w:type="dxa"/>
            <w:tcBorders>
              <w:top w:val="nil"/>
              <w:left w:val="nil"/>
              <w:bottom w:val="nil"/>
              <w:right w:val="nil"/>
            </w:tcBorders>
          </w:tcPr>
          <w:p>
            <w:pPr>
              <w:jc w:val="right"/>
              <w:rPr>
                <w:rFonts w:ascii="Arial" w:hAnsi="Arial" w:cs="Arial"/>
                <w:bCs/>
                <w:color w:val="000000"/>
                <w:sz w:val="18"/>
                <w:szCs w:val="18"/>
              </w:rPr>
            </w:pPr>
            <w:r>
              <w:rPr>
                <w:rFonts w:ascii="Arial" w:hAnsi="Arial" w:cs="Arial"/>
                <w:bCs/>
                <w:color w:val="000000"/>
                <w:sz w:val="18"/>
                <w:szCs w:val="18"/>
              </w:rPr>
              <w:t>27.815</w:t>
            </w:r>
          </w:p>
        </w:tc>
        <w:tc>
          <w:tcPr>
            <w:tcW w:w="182" w:type="dxa"/>
            <w:gridSpan w:val="2"/>
            <w:tcBorders>
              <w:top w:val="nil"/>
              <w:left w:val="nil"/>
              <w:bottom w:val="nil"/>
              <w:right w:val="nil"/>
            </w:tcBorders>
          </w:tcPr>
          <w:p>
            <w:pPr>
              <w:tabs>
                <w:tab w:val="right" w:pos="2059"/>
              </w:tabs>
              <w:jc w:val="both"/>
              <w:rPr>
                <w:rFonts w:ascii="Arial" w:hAnsi="Arial" w:cs="Arial"/>
                <w:bCs/>
                <w:color w:val="000000"/>
                <w:sz w:val="18"/>
                <w:szCs w:val="18"/>
              </w:rPr>
            </w:pPr>
          </w:p>
        </w:tc>
        <w:tc>
          <w:tcPr>
            <w:tcW w:w="2682" w:type="dxa"/>
            <w:gridSpan w:val="2"/>
            <w:tcBorders>
              <w:top w:val="nil"/>
              <w:left w:val="nil"/>
              <w:bottom w:val="nil"/>
              <w:right w:val="nil"/>
            </w:tcBorders>
            <w:vAlign w:val="center"/>
          </w:tcPr>
          <w:p>
            <w:pPr>
              <w:tabs>
                <w:tab w:val="right" w:pos="2059"/>
              </w:tabs>
              <w:jc w:val="both"/>
              <w:rPr>
                <w:rFonts w:ascii="Arial" w:hAnsi="Arial" w:cs="Arial"/>
                <w:bCs/>
                <w:color w:val="000000"/>
                <w:sz w:val="18"/>
                <w:szCs w:val="18"/>
              </w:rPr>
            </w:pPr>
            <w:r>
              <w:rPr>
                <w:rFonts w:ascii="Arial" w:hAnsi="Arial" w:cs="Arial"/>
                <w:bCs/>
                <w:color w:val="000000"/>
                <w:sz w:val="18"/>
                <w:szCs w:val="18"/>
              </w:rPr>
              <w:t>de capital</w:t>
            </w:r>
          </w:p>
        </w:tc>
        <w:tc>
          <w:tcPr>
            <w:tcW w:w="377" w:type="dxa"/>
            <w:tcBorders>
              <w:top w:val="nil"/>
              <w:left w:val="nil"/>
              <w:bottom w:val="nil"/>
              <w:right w:val="nil"/>
            </w:tcBorders>
            <w:vAlign w:val="center"/>
          </w:tcPr>
          <w:p>
            <w:pPr>
              <w:tabs>
                <w:tab w:val="right" w:pos="2059"/>
              </w:tabs>
              <w:jc w:val="right"/>
              <w:rPr>
                <w:rFonts w:ascii="Arial" w:hAnsi="Arial" w:cs="Arial"/>
                <w:bCs/>
                <w:color w:val="000000"/>
                <w:sz w:val="18"/>
                <w:szCs w:val="18"/>
              </w:rPr>
            </w:pPr>
          </w:p>
        </w:tc>
        <w:tc>
          <w:tcPr>
            <w:tcW w:w="508" w:type="dxa"/>
            <w:gridSpan w:val="3"/>
            <w:tcBorders>
              <w:top w:val="nil"/>
              <w:left w:val="nil"/>
              <w:bottom w:val="nil"/>
              <w:right w:val="nil"/>
            </w:tcBorders>
          </w:tcPr>
          <w:p>
            <w:pPr>
              <w:jc w:val="center"/>
              <w:rPr>
                <w:rFonts w:ascii="Arial" w:hAnsi="Arial" w:cs="Arial"/>
                <w:bCs/>
                <w:color w:val="000000"/>
                <w:sz w:val="18"/>
                <w:szCs w:val="18"/>
              </w:rPr>
            </w:pPr>
          </w:p>
        </w:tc>
        <w:tc>
          <w:tcPr>
            <w:tcW w:w="105" w:type="dxa"/>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1.362</w:t>
            </w:r>
          </w:p>
        </w:tc>
        <w:tc>
          <w:tcPr>
            <w:tcW w:w="171" w:type="dxa"/>
            <w:tcBorders>
              <w:top w:val="nil"/>
              <w:left w:val="nil"/>
              <w:bottom w:val="nil"/>
              <w:right w:val="nil"/>
            </w:tcBorders>
          </w:tcPr>
          <w:p>
            <w:pPr>
              <w:jc w:val="right"/>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1.286</w:t>
            </w:r>
          </w:p>
        </w:tc>
      </w:tr>
      <w:tr>
        <w:trPr>
          <w:trHeight w:val="20"/>
          <w:jc w:val="center"/>
        </w:trPr>
        <w:tc>
          <w:tcPr>
            <w:tcW w:w="4505" w:type="dxa"/>
            <w:tcBorders>
              <w:top w:val="nil"/>
              <w:left w:val="single" w:sz="4" w:space="0" w:color="auto"/>
              <w:bottom w:val="nil"/>
              <w:right w:val="nil"/>
            </w:tcBorders>
            <w:vAlign w:val="center"/>
          </w:tcPr>
          <w:p>
            <w:pPr>
              <w:tabs>
                <w:tab w:val="right" w:pos="2108"/>
              </w:tabs>
              <w:jc w:val="both"/>
              <w:rPr>
                <w:rFonts w:ascii="Arial" w:hAnsi="Arial" w:cs="Arial"/>
                <w:bCs/>
                <w:color w:val="000000"/>
                <w:sz w:val="18"/>
                <w:szCs w:val="18"/>
              </w:rPr>
            </w:pPr>
            <w:r>
              <w:rPr>
                <w:rFonts w:ascii="Arial" w:hAnsi="Arial" w:cs="Arial"/>
                <w:bCs/>
                <w:color w:val="000000"/>
                <w:sz w:val="18"/>
                <w:szCs w:val="18"/>
              </w:rPr>
              <w:t>Causas judiciais trabalhistas</w:t>
            </w:r>
          </w:p>
        </w:tc>
        <w:tc>
          <w:tcPr>
            <w:tcW w:w="447" w:type="dxa"/>
            <w:tcBorders>
              <w:top w:val="nil"/>
              <w:left w:val="nil"/>
              <w:bottom w:val="nil"/>
              <w:right w:val="nil"/>
            </w:tcBorders>
          </w:tcPr>
          <w:p>
            <w:pPr>
              <w:tabs>
                <w:tab w:val="right" w:pos="2108"/>
              </w:tabs>
              <w:jc w:val="center"/>
              <w:rPr>
                <w:rFonts w:ascii="Arial" w:hAnsi="Arial" w:cs="Arial"/>
                <w:bCs/>
                <w:color w:val="000000"/>
                <w:sz w:val="18"/>
                <w:szCs w:val="18"/>
              </w:rPr>
            </w:pPr>
            <w:hyperlink w:anchor="_11._CAUSAS_JUDICIAIS" w:history="1">
              <w:r>
                <w:rPr>
                  <w:rStyle w:val="Hyperlink"/>
                  <w:rFonts w:ascii="Arial" w:hAnsi="Arial" w:cs="Arial"/>
                  <w:bCs/>
                  <w:sz w:val="18"/>
                  <w:szCs w:val="18"/>
                </w:rPr>
                <w:t>11</w:t>
              </w:r>
            </w:hyperlink>
          </w:p>
        </w:tc>
        <w:tc>
          <w:tcPr>
            <w:tcW w:w="125" w:type="dxa"/>
            <w:tcBorders>
              <w:top w:val="nil"/>
              <w:left w:val="nil"/>
              <w:bottom w:val="nil"/>
              <w:right w:val="nil"/>
            </w:tcBorders>
          </w:tcPr>
          <w:p>
            <w:pPr>
              <w:tabs>
                <w:tab w:val="right" w:pos="2108"/>
              </w:tabs>
              <w:jc w:val="right"/>
              <w:rPr>
                <w:rFonts w:ascii="Arial" w:hAnsi="Arial" w:cs="Arial"/>
                <w:bCs/>
                <w:color w:val="000000"/>
                <w:sz w:val="18"/>
                <w:szCs w:val="18"/>
              </w:rPr>
            </w:pPr>
          </w:p>
        </w:tc>
        <w:tc>
          <w:tcPr>
            <w:tcW w:w="20" w:type="dxa"/>
            <w:tcBorders>
              <w:top w:val="nil"/>
              <w:left w:val="nil"/>
              <w:bottom w:val="nil"/>
              <w:right w:val="nil"/>
            </w:tcBorders>
            <w:tcMar>
              <w:left w:w="0" w:type="dxa"/>
              <w:right w:w="0" w:type="dxa"/>
            </w:tcMar>
            <w:vAlign w:val="center"/>
          </w:tcPr>
          <w:p>
            <w:pPr>
              <w:tabs>
                <w:tab w:val="right" w:pos="2108"/>
              </w:tabs>
              <w:jc w:val="right"/>
              <w:rPr>
                <w:rFonts w:ascii="Arial" w:hAnsi="Arial" w:cs="Arial"/>
                <w:bCs/>
                <w:color w:val="000000"/>
                <w:sz w:val="18"/>
                <w:szCs w:val="18"/>
              </w:rPr>
            </w:pPr>
          </w:p>
        </w:tc>
        <w:tc>
          <w:tcPr>
            <w:tcW w:w="993" w:type="dxa"/>
            <w:tcBorders>
              <w:top w:val="nil"/>
              <w:left w:val="nil"/>
              <w:right w:val="nil"/>
            </w:tcBorders>
          </w:tcPr>
          <w:p>
            <w:pPr>
              <w:jc w:val="right"/>
              <w:rPr>
                <w:rFonts w:ascii="Arial" w:hAnsi="Arial" w:cs="Arial"/>
                <w:bCs/>
                <w:color w:val="000000"/>
                <w:sz w:val="18"/>
                <w:szCs w:val="18"/>
              </w:rPr>
            </w:pPr>
            <w:r>
              <w:rPr>
                <w:rFonts w:ascii="Arial" w:hAnsi="Arial" w:cs="Arial"/>
                <w:bCs/>
                <w:color w:val="000000"/>
                <w:sz w:val="18"/>
                <w:szCs w:val="18"/>
              </w:rPr>
              <w:t>13.170</w:t>
            </w:r>
          </w:p>
        </w:tc>
        <w:tc>
          <w:tcPr>
            <w:tcW w:w="115" w:type="dxa"/>
            <w:tcBorders>
              <w:top w:val="nil"/>
              <w:left w:val="nil"/>
              <w:right w:val="nil"/>
            </w:tcBorders>
            <w:vAlign w:val="center"/>
          </w:tcPr>
          <w:p>
            <w:pPr>
              <w:jc w:val="right"/>
              <w:rPr>
                <w:rFonts w:ascii="Arial" w:hAnsi="Arial" w:cs="Arial"/>
                <w:bCs/>
                <w:color w:val="000000"/>
                <w:sz w:val="18"/>
                <w:szCs w:val="18"/>
              </w:rPr>
            </w:pPr>
          </w:p>
        </w:tc>
        <w:tc>
          <w:tcPr>
            <w:tcW w:w="991" w:type="dxa"/>
            <w:tcBorders>
              <w:top w:val="nil"/>
              <w:left w:val="nil"/>
              <w:bottom w:val="nil"/>
              <w:right w:val="nil"/>
            </w:tcBorders>
          </w:tcPr>
          <w:p>
            <w:pPr>
              <w:jc w:val="right"/>
              <w:rPr>
                <w:rFonts w:ascii="Arial" w:hAnsi="Arial" w:cs="Arial"/>
                <w:bCs/>
                <w:color w:val="000000"/>
                <w:sz w:val="18"/>
                <w:szCs w:val="18"/>
              </w:rPr>
            </w:pPr>
            <w:r>
              <w:rPr>
                <w:rFonts w:ascii="Arial" w:hAnsi="Arial" w:cs="Arial"/>
                <w:bCs/>
                <w:color w:val="000000"/>
                <w:sz w:val="18"/>
                <w:szCs w:val="18"/>
              </w:rPr>
              <w:t>11.884</w:t>
            </w:r>
          </w:p>
        </w:tc>
        <w:tc>
          <w:tcPr>
            <w:tcW w:w="182" w:type="dxa"/>
            <w:gridSpan w:val="2"/>
            <w:tcBorders>
              <w:top w:val="nil"/>
              <w:left w:val="nil"/>
              <w:bottom w:val="nil"/>
              <w:right w:val="nil"/>
            </w:tcBorders>
          </w:tcPr>
          <w:p>
            <w:pPr>
              <w:tabs>
                <w:tab w:val="right" w:pos="2059"/>
              </w:tabs>
              <w:jc w:val="both"/>
              <w:rPr>
                <w:rFonts w:ascii="Arial" w:hAnsi="Arial" w:cs="Arial"/>
                <w:bCs/>
                <w:color w:val="000000"/>
                <w:sz w:val="18"/>
                <w:szCs w:val="18"/>
              </w:rPr>
            </w:pPr>
          </w:p>
        </w:tc>
        <w:tc>
          <w:tcPr>
            <w:tcW w:w="2682" w:type="dxa"/>
            <w:gridSpan w:val="2"/>
            <w:tcBorders>
              <w:top w:val="nil"/>
              <w:left w:val="nil"/>
              <w:bottom w:val="nil"/>
              <w:right w:val="nil"/>
            </w:tcBorders>
            <w:vAlign w:val="center"/>
          </w:tcPr>
          <w:p>
            <w:pPr>
              <w:tabs>
                <w:tab w:val="right" w:pos="2059"/>
              </w:tabs>
              <w:jc w:val="both"/>
              <w:rPr>
                <w:rFonts w:ascii="Arial" w:hAnsi="Arial" w:cs="Arial"/>
                <w:bCs/>
                <w:color w:val="000000"/>
                <w:sz w:val="18"/>
                <w:szCs w:val="18"/>
              </w:rPr>
            </w:pPr>
            <w:r>
              <w:rPr>
                <w:rFonts w:ascii="Arial" w:hAnsi="Arial" w:cs="Arial"/>
                <w:bCs/>
                <w:color w:val="000000"/>
                <w:sz w:val="18"/>
                <w:szCs w:val="18"/>
              </w:rPr>
              <w:t>Obrigações fiscais a recolher</w:t>
            </w:r>
          </w:p>
        </w:tc>
        <w:tc>
          <w:tcPr>
            <w:tcW w:w="377" w:type="dxa"/>
            <w:tcBorders>
              <w:top w:val="nil"/>
              <w:left w:val="nil"/>
              <w:bottom w:val="nil"/>
              <w:right w:val="nil"/>
            </w:tcBorders>
            <w:vAlign w:val="center"/>
          </w:tcPr>
          <w:p>
            <w:pPr>
              <w:tabs>
                <w:tab w:val="right" w:pos="2059"/>
              </w:tabs>
              <w:jc w:val="right"/>
              <w:rPr>
                <w:rFonts w:ascii="Arial" w:hAnsi="Arial" w:cs="Arial"/>
                <w:bCs/>
                <w:color w:val="000000"/>
                <w:sz w:val="18"/>
                <w:szCs w:val="18"/>
              </w:rPr>
            </w:pPr>
          </w:p>
        </w:tc>
        <w:tc>
          <w:tcPr>
            <w:tcW w:w="508" w:type="dxa"/>
            <w:gridSpan w:val="3"/>
            <w:tcBorders>
              <w:top w:val="nil"/>
              <w:left w:val="nil"/>
              <w:bottom w:val="nil"/>
              <w:right w:val="nil"/>
            </w:tcBorders>
          </w:tcPr>
          <w:p>
            <w:pPr>
              <w:jc w:val="center"/>
              <w:rPr>
                <w:rFonts w:ascii="Arial" w:hAnsi="Arial" w:cs="Arial"/>
                <w:bCs/>
                <w:color w:val="000000"/>
                <w:sz w:val="18"/>
                <w:szCs w:val="18"/>
              </w:rPr>
            </w:pPr>
            <w:hyperlink w:anchor="_19._OBRIGAÇÕES_FISCAIS" w:history="1">
              <w:r>
                <w:rPr>
                  <w:rStyle w:val="Hyperlink"/>
                  <w:rFonts w:ascii="Arial" w:hAnsi="Arial" w:cs="Arial"/>
                  <w:bCs/>
                  <w:sz w:val="18"/>
                  <w:szCs w:val="18"/>
                </w:rPr>
                <w:t>18</w:t>
              </w:r>
            </w:hyperlink>
          </w:p>
        </w:tc>
        <w:tc>
          <w:tcPr>
            <w:tcW w:w="105" w:type="dxa"/>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21.068</w:t>
            </w:r>
          </w:p>
        </w:tc>
        <w:tc>
          <w:tcPr>
            <w:tcW w:w="171" w:type="dxa"/>
            <w:tcBorders>
              <w:top w:val="nil"/>
              <w:left w:val="nil"/>
              <w:bottom w:val="nil"/>
              <w:right w:val="nil"/>
            </w:tcBorders>
          </w:tcPr>
          <w:p>
            <w:pPr>
              <w:jc w:val="right"/>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18.272</w:t>
            </w:r>
          </w:p>
        </w:tc>
      </w:tr>
      <w:tr>
        <w:trPr>
          <w:trHeight w:val="20"/>
          <w:jc w:val="center"/>
        </w:trPr>
        <w:tc>
          <w:tcPr>
            <w:tcW w:w="4505" w:type="dxa"/>
            <w:tcBorders>
              <w:top w:val="nil"/>
              <w:left w:val="single" w:sz="4" w:space="0" w:color="auto"/>
              <w:bottom w:val="nil"/>
              <w:right w:val="nil"/>
            </w:tcBorders>
            <w:vAlign w:val="center"/>
          </w:tcPr>
          <w:p>
            <w:pPr>
              <w:tabs>
                <w:tab w:val="right" w:pos="2108"/>
              </w:tabs>
              <w:jc w:val="both"/>
              <w:rPr>
                <w:rFonts w:ascii="Arial" w:hAnsi="Arial" w:cs="Arial"/>
                <w:bCs/>
                <w:color w:val="000000"/>
                <w:sz w:val="18"/>
                <w:szCs w:val="18"/>
              </w:rPr>
            </w:pPr>
            <w:r>
              <w:rPr>
                <w:rFonts w:ascii="Arial" w:hAnsi="Arial" w:cs="Arial"/>
                <w:bCs/>
                <w:color w:val="000000"/>
                <w:sz w:val="18"/>
                <w:szCs w:val="18"/>
              </w:rPr>
              <w:t xml:space="preserve">Outros valores                                                               </w:t>
            </w:r>
          </w:p>
        </w:tc>
        <w:tc>
          <w:tcPr>
            <w:tcW w:w="447" w:type="dxa"/>
            <w:tcBorders>
              <w:top w:val="nil"/>
              <w:left w:val="nil"/>
              <w:bottom w:val="nil"/>
              <w:right w:val="nil"/>
            </w:tcBorders>
          </w:tcPr>
          <w:p>
            <w:pPr>
              <w:tabs>
                <w:tab w:val="right" w:pos="2108"/>
              </w:tabs>
              <w:jc w:val="center"/>
              <w:rPr>
                <w:rFonts w:ascii="Arial" w:hAnsi="Arial" w:cs="Arial"/>
                <w:bCs/>
                <w:color w:val="000000"/>
                <w:sz w:val="18"/>
                <w:szCs w:val="18"/>
              </w:rPr>
            </w:pPr>
            <w:hyperlink w:anchor="_12._OUTROS_VALORES" w:history="1">
              <w:r>
                <w:rPr>
                  <w:rStyle w:val="Hyperlink"/>
                  <w:rFonts w:ascii="Arial" w:hAnsi="Arial" w:cs="Arial"/>
                  <w:bCs/>
                  <w:sz w:val="18"/>
                  <w:szCs w:val="18"/>
                </w:rPr>
                <w:t>12</w:t>
              </w:r>
            </w:hyperlink>
          </w:p>
        </w:tc>
        <w:tc>
          <w:tcPr>
            <w:tcW w:w="125" w:type="dxa"/>
            <w:tcBorders>
              <w:top w:val="nil"/>
              <w:left w:val="nil"/>
              <w:bottom w:val="nil"/>
              <w:right w:val="nil"/>
            </w:tcBorders>
          </w:tcPr>
          <w:p>
            <w:pPr>
              <w:tabs>
                <w:tab w:val="right" w:pos="2108"/>
              </w:tabs>
              <w:jc w:val="right"/>
              <w:rPr>
                <w:rFonts w:ascii="Arial" w:hAnsi="Arial" w:cs="Arial"/>
                <w:bCs/>
                <w:color w:val="000000"/>
                <w:sz w:val="18"/>
                <w:szCs w:val="18"/>
              </w:rPr>
            </w:pPr>
          </w:p>
        </w:tc>
        <w:tc>
          <w:tcPr>
            <w:tcW w:w="20" w:type="dxa"/>
            <w:tcBorders>
              <w:top w:val="nil"/>
              <w:left w:val="nil"/>
              <w:bottom w:val="nil"/>
              <w:right w:val="nil"/>
            </w:tcBorders>
            <w:tcMar>
              <w:left w:w="0" w:type="dxa"/>
              <w:right w:w="0" w:type="dxa"/>
            </w:tcMar>
            <w:vAlign w:val="center"/>
          </w:tcPr>
          <w:p>
            <w:pPr>
              <w:tabs>
                <w:tab w:val="right" w:pos="2108"/>
              </w:tabs>
              <w:jc w:val="right"/>
              <w:rPr>
                <w:rFonts w:ascii="Arial" w:hAnsi="Arial" w:cs="Arial"/>
                <w:bCs/>
                <w:color w:val="000000"/>
                <w:sz w:val="18"/>
                <w:szCs w:val="18"/>
              </w:rPr>
            </w:pPr>
          </w:p>
        </w:tc>
        <w:tc>
          <w:tcPr>
            <w:tcW w:w="993" w:type="dxa"/>
            <w:tcBorders>
              <w:top w:val="nil"/>
              <w:left w:val="nil"/>
              <w:bottom w:val="single" w:sz="4" w:space="0" w:color="auto"/>
              <w:right w:val="nil"/>
            </w:tcBorders>
          </w:tcPr>
          <w:p>
            <w:pPr>
              <w:jc w:val="right"/>
              <w:rPr>
                <w:rFonts w:ascii="Arial" w:hAnsi="Arial" w:cs="Arial"/>
                <w:bCs/>
                <w:color w:val="000000"/>
                <w:sz w:val="18"/>
                <w:szCs w:val="18"/>
              </w:rPr>
            </w:pPr>
            <w:r>
              <w:rPr>
                <w:rFonts w:ascii="Arial" w:hAnsi="Arial" w:cs="Arial"/>
                <w:bCs/>
                <w:color w:val="000000"/>
                <w:sz w:val="18"/>
                <w:szCs w:val="18"/>
              </w:rPr>
              <w:t>2.051</w:t>
            </w:r>
          </w:p>
        </w:tc>
        <w:tc>
          <w:tcPr>
            <w:tcW w:w="115" w:type="dxa"/>
            <w:tcBorders>
              <w:top w:val="nil"/>
              <w:left w:val="nil"/>
              <w:right w:val="nil"/>
            </w:tcBorders>
            <w:vAlign w:val="center"/>
          </w:tcPr>
          <w:p>
            <w:pPr>
              <w:jc w:val="right"/>
              <w:rPr>
                <w:rFonts w:ascii="Arial" w:hAnsi="Arial" w:cs="Arial"/>
                <w:bCs/>
                <w:color w:val="000000"/>
                <w:sz w:val="18"/>
                <w:szCs w:val="18"/>
              </w:rPr>
            </w:pPr>
          </w:p>
        </w:tc>
        <w:tc>
          <w:tcPr>
            <w:tcW w:w="991" w:type="dxa"/>
            <w:tcBorders>
              <w:top w:val="nil"/>
              <w:left w:val="nil"/>
              <w:bottom w:val="single" w:sz="4" w:space="0" w:color="auto"/>
              <w:right w:val="nil"/>
            </w:tcBorders>
          </w:tcPr>
          <w:p>
            <w:pPr>
              <w:jc w:val="right"/>
              <w:rPr>
                <w:rFonts w:ascii="Arial" w:hAnsi="Arial" w:cs="Arial"/>
                <w:bCs/>
                <w:color w:val="000000"/>
                <w:sz w:val="18"/>
                <w:szCs w:val="18"/>
              </w:rPr>
            </w:pPr>
            <w:r>
              <w:rPr>
                <w:rFonts w:ascii="Arial" w:hAnsi="Arial" w:cs="Arial"/>
                <w:bCs/>
                <w:color w:val="000000"/>
                <w:sz w:val="18"/>
                <w:szCs w:val="18"/>
              </w:rPr>
              <w:t>2.051</w:t>
            </w:r>
          </w:p>
        </w:tc>
        <w:tc>
          <w:tcPr>
            <w:tcW w:w="182" w:type="dxa"/>
            <w:gridSpan w:val="2"/>
            <w:tcBorders>
              <w:top w:val="nil"/>
              <w:left w:val="nil"/>
              <w:bottom w:val="nil"/>
              <w:right w:val="nil"/>
            </w:tcBorders>
          </w:tcPr>
          <w:p>
            <w:pPr>
              <w:tabs>
                <w:tab w:val="right" w:pos="2059"/>
              </w:tabs>
              <w:jc w:val="both"/>
              <w:rPr>
                <w:rFonts w:ascii="Arial" w:hAnsi="Arial" w:cs="Arial"/>
                <w:bCs/>
                <w:color w:val="000000"/>
                <w:sz w:val="18"/>
                <w:szCs w:val="18"/>
              </w:rPr>
            </w:pPr>
          </w:p>
        </w:tc>
        <w:tc>
          <w:tcPr>
            <w:tcW w:w="2682" w:type="dxa"/>
            <w:gridSpan w:val="2"/>
            <w:tcBorders>
              <w:top w:val="nil"/>
              <w:left w:val="nil"/>
              <w:bottom w:val="nil"/>
              <w:right w:val="nil"/>
            </w:tcBorders>
            <w:vAlign w:val="center"/>
          </w:tcPr>
          <w:p>
            <w:pPr>
              <w:tabs>
                <w:tab w:val="right" w:pos="2059"/>
              </w:tabs>
              <w:jc w:val="both"/>
              <w:rPr>
                <w:rFonts w:ascii="Arial" w:hAnsi="Arial" w:cs="Arial"/>
                <w:bCs/>
                <w:color w:val="000000"/>
                <w:sz w:val="18"/>
                <w:szCs w:val="18"/>
              </w:rPr>
            </w:pPr>
            <w:r>
              <w:rPr>
                <w:rFonts w:ascii="Arial" w:hAnsi="Arial" w:cs="Arial"/>
                <w:bCs/>
                <w:color w:val="000000"/>
                <w:sz w:val="18"/>
                <w:szCs w:val="18"/>
              </w:rPr>
              <w:t>Provisão para contingências</w:t>
            </w:r>
          </w:p>
        </w:tc>
        <w:tc>
          <w:tcPr>
            <w:tcW w:w="377" w:type="dxa"/>
            <w:tcBorders>
              <w:top w:val="nil"/>
              <w:left w:val="nil"/>
              <w:bottom w:val="nil"/>
              <w:right w:val="nil"/>
            </w:tcBorders>
            <w:vAlign w:val="center"/>
          </w:tcPr>
          <w:p>
            <w:pPr>
              <w:tabs>
                <w:tab w:val="right" w:pos="2059"/>
              </w:tabs>
              <w:jc w:val="right"/>
              <w:rPr>
                <w:rFonts w:ascii="Arial" w:hAnsi="Arial" w:cs="Arial"/>
                <w:bCs/>
                <w:color w:val="000000"/>
                <w:sz w:val="18"/>
                <w:szCs w:val="18"/>
              </w:rPr>
            </w:pPr>
          </w:p>
        </w:tc>
        <w:tc>
          <w:tcPr>
            <w:tcW w:w="508" w:type="dxa"/>
            <w:gridSpan w:val="3"/>
            <w:tcBorders>
              <w:top w:val="nil"/>
              <w:left w:val="nil"/>
              <w:bottom w:val="nil"/>
              <w:right w:val="nil"/>
            </w:tcBorders>
          </w:tcPr>
          <w:p>
            <w:pPr>
              <w:jc w:val="center"/>
              <w:rPr>
                <w:rFonts w:ascii="Arial" w:hAnsi="Arial" w:cs="Arial"/>
                <w:bCs/>
                <w:color w:val="000000"/>
                <w:sz w:val="18"/>
                <w:szCs w:val="18"/>
              </w:rPr>
            </w:pPr>
            <w:hyperlink w:anchor="_21._PROVISÃO_PARA" w:history="1">
              <w:r>
                <w:rPr>
                  <w:rStyle w:val="Hyperlink"/>
                  <w:rFonts w:ascii="Arial" w:hAnsi="Arial" w:cs="Arial"/>
                  <w:bCs/>
                  <w:sz w:val="18"/>
                  <w:szCs w:val="18"/>
                </w:rPr>
                <w:t>22</w:t>
              </w:r>
            </w:hyperlink>
          </w:p>
        </w:tc>
        <w:tc>
          <w:tcPr>
            <w:tcW w:w="105" w:type="dxa"/>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single" w:sz="4" w:space="0" w:color="auto"/>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26.920</w:t>
            </w:r>
          </w:p>
        </w:tc>
        <w:tc>
          <w:tcPr>
            <w:tcW w:w="171" w:type="dxa"/>
            <w:tcBorders>
              <w:top w:val="nil"/>
              <w:left w:val="nil"/>
              <w:bottom w:val="nil"/>
              <w:right w:val="nil"/>
            </w:tcBorders>
          </w:tcPr>
          <w:p>
            <w:pPr>
              <w:jc w:val="right"/>
              <w:rPr>
                <w:rFonts w:ascii="Arial" w:hAnsi="Arial" w:cs="Arial"/>
                <w:bCs/>
                <w:color w:val="000000"/>
                <w:sz w:val="18"/>
                <w:szCs w:val="18"/>
              </w:rPr>
            </w:pPr>
          </w:p>
        </w:tc>
        <w:tc>
          <w:tcPr>
            <w:tcW w:w="1631" w:type="dxa"/>
            <w:gridSpan w:val="2"/>
            <w:tcBorders>
              <w:top w:val="nil"/>
              <w:left w:val="nil"/>
              <w:bottom w:val="single" w:sz="4" w:space="0" w:color="auto"/>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27.296</w:t>
            </w:r>
          </w:p>
        </w:tc>
      </w:tr>
      <w:tr>
        <w:trPr>
          <w:trHeight w:val="20"/>
          <w:jc w:val="center"/>
        </w:trPr>
        <w:tc>
          <w:tcPr>
            <w:tcW w:w="4505" w:type="dxa"/>
            <w:tcBorders>
              <w:top w:val="nil"/>
              <w:left w:val="single" w:sz="4" w:space="0" w:color="auto"/>
              <w:bottom w:val="nil"/>
              <w:right w:val="nil"/>
            </w:tcBorders>
            <w:vAlign w:val="center"/>
          </w:tcPr>
          <w:p>
            <w:pPr>
              <w:tabs>
                <w:tab w:val="right" w:pos="2108"/>
              </w:tabs>
              <w:jc w:val="both"/>
              <w:rPr>
                <w:rFonts w:ascii="Arial" w:hAnsi="Arial" w:cs="Arial"/>
                <w:b/>
                <w:bCs/>
                <w:color w:val="000000"/>
                <w:sz w:val="18"/>
                <w:szCs w:val="18"/>
              </w:rPr>
            </w:pPr>
            <w:r>
              <w:rPr>
                <w:rFonts w:ascii="Arial" w:hAnsi="Arial" w:cs="Arial"/>
                <w:b/>
                <w:bCs/>
                <w:color w:val="000000"/>
                <w:sz w:val="18"/>
                <w:szCs w:val="18"/>
              </w:rPr>
              <w:t>Total do realizável a longo prazo</w:t>
            </w:r>
          </w:p>
        </w:tc>
        <w:tc>
          <w:tcPr>
            <w:tcW w:w="447" w:type="dxa"/>
            <w:tcBorders>
              <w:top w:val="nil"/>
              <w:left w:val="nil"/>
              <w:bottom w:val="nil"/>
              <w:right w:val="nil"/>
            </w:tcBorders>
          </w:tcPr>
          <w:p>
            <w:pPr>
              <w:tabs>
                <w:tab w:val="right" w:pos="2108"/>
              </w:tabs>
              <w:jc w:val="center"/>
              <w:rPr>
                <w:rFonts w:ascii="Arial" w:hAnsi="Arial" w:cs="Arial"/>
                <w:bCs/>
                <w:color w:val="000000"/>
                <w:sz w:val="18"/>
                <w:szCs w:val="18"/>
              </w:rPr>
            </w:pPr>
          </w:p>
        </w:tc>
        <w:tc>
          <w:tcPr>
            <w:tcW w:w="125" w:type="dxa"/>
            <w:tcBorders>
              <w:top w:val="nil"/>
              <w:left w:val="nil"/>
              <w:bottom w:val="nil"/>
              <w:right w:val="nil"/>
            </w:tcBorders>
          </w:tcPr>
          <w:p>
            <w:pPr>
              <w:tabs>
                <w:tab w:val="right" w:pos="2108"/>
              </w:tabs>
              <w:jc w:val="right"/>
              <w:rPr>
                <w:rFonts w:ascii="Arial" w:hAnsi="Arial" w:cs="Arial"/>
                <w:b/>
                <w:bCs/>
                <w:color w:val="000000"/>
                <w:sz w:val="18"/>
                <w:szCs w:val="18"/>
              </w:rPr>
            </w:pPr>
          </w:p>
        </w:tc>
        <w:tc>
          <w:tcPr>
            <w:tcW w:w="20" w:type="dxa"/>
            <w:tcBorders>
              <w:top w:val="nil"/>
              <w:left w:val="nil"/>
              <w:right w:val="nil"/>
            </w:tcBorders>
            <w:tcMar>
              <w:left w:w="0" w:type="dxa"/>
              <w:right w:w="0" w:type="dxa"/>
            </w:tcMar>
            <w:vAlign w:val="center"/>
          </w:tcPr>
          <w:p>
            <w:pPr>
              <w:tabs>
                <w:tab w:val="right" w:pos="2108"/>
              </w:tabs>
              <w:jc w:val="right"/>
              <w:rPr>
                <w:rFonts w:ascii="Arial" w:hAnsi="Arial" w:cs="Arial"/>
                <w:b/>
                <w:bCs/>
                <w:color w:val="000000"/>
                <w:sz w:val="18"/>
                <w:szCs w:val="18"/>
              </w:rPr>
            </w:pPr>
          </w:p>
        </w:tc>
        <w:tc>
          <w:tcPr>
            <w:tcW w:w="993" w:type="dxa"/>
            <w:tcBorders>
              <w:top w:val="single" w:sz="4" w:space="0" w:color="auto"/>
              <w:left w:val="nil"/>
              <w:bottom w:val="single" w:sz="4" w:space="0" w:color="auto"/>
              <w:right w:val="nil"/>
            </w:tcBorders>
            <w:vAlign w:val="center"/>
          </w:tcPr>
          <w:p>
            <w:pPr>
              <w:jc w:val="right"/>
              <w:rPr>
                <w:rFonts w:ascii="Arial" w:hAnsi="Arial" w:cs="Arial"/>
                <w:b/>
                <w:bCs/>
                <w:color w:val="000000"/>
                <w:sz w:val="18"/>
                <w:szCs w:val="18"/>
              </w:rPr>
            </w:pPr>
            <w:r>
              <w:rPr>
                <w:rFonts w:ascii="Arial" w:hAnsi="Arial" w:cs="Arial"/>
                <w:b/>
                <w:bCs/>
                <w:color w:val="000000"/>
                <w:sz w:val="18"/>
                <w:szCs w:val="18"/>
              </w:rPr>
              <w:t>46.150</w:t>
            </w:r>
          </w:p>
        </w:tc>
        <w:tc>
          <w:tcPr>
            <w:tcW w:w="115" w:type="dxa"/>
            <w:tcBorders>
              <w:left w:val="nil"/>
              <w:right w:val="nil"/>
            </w:tcBorders>
            <w:vAlign w:val="center"/>
          </w:tcPr>
          <w:p>
            <w:pPr>
              <w:jc w:val="right"/>
              <w:rPr>
                <w:rFonts w:ascii="Arial" w:hAnsi="Arial" w:cs="Arial"/>
                <w:b/>
                <w:bCs/>
                <w:color w:val="000000"/>
                <w:sz w:val="18"/>
                <w:szCs w:val="18"/>
              </w:rPr>
            </w:pPr>
          </w:p>
        </w:tc>
        <w:tc>
          <w:tcPr>
            <w:tcW w:w="991" w:type="dxa"/>
            <w:tcBorders>
              <w:top w:val="single" w:sz="4" w:space="0" w:color="auto"/>
              <w:left w:val="nil"/>
              <w:bottom w:val="single" w:sz="4" w:space="0" w:color="auto"/>
              <w:right w:val="nil"/>
            </w:tcBorders>
            <w:vAlign w:val="center"/>
          </w:tcPr>
          <w:p>
            <w:pPr>
              <w:jc w:val="right"/>
              <w:rPr>
                <w:rFonts w:ascii="Arial" w:hAnsi="Arial" w:cs="Arial"/>
                <w:b/>
                <w:bCs/>
                <w:color w:val="000000"/>
                <w:sz w:val="18"/>
                <w:szCs w:val="18"/>
              </w:rPr>
            </w:pPr>
            <w:r>
              <w:rPr>
                <w:rFonts w:ascii="Arial" w:hAnsi="Arial" w:cs="Arial"/>
                <w:b/>
                <w:bCs/>
                <w:color w:val="000000"/>
                <w:sz w:val="18"/>
                <w:szCs w:val="18"/>
              </w:rPr>
              <w:t>41.750</w:t>
            </w:r>
          </w:p>
        </w:tc>
        <w:tc>
          <w:tcPr>
            <w:tcW w:w="182" w:type="dxa"/>
            <w:gridSpan w:val="2"/>
            <w:tcBorders>
              <w:top w:val="nil"/>
              <w:left w:val="nil"/>
              <w:right w:val="nil"/>
            </w:tcBorders>
          </w:tcPr>
          <w:p>
            <w:pPr>
              <w:tabs>
                <w:tab w:val="right" w:pos="2059"/>
              </w:tabs>
              <w:jc w:val="both"/>
              <w:rPr>
                <w:rFonts w:ascii="Arial" w:hAnsi="Arial" w:cs="Arial"/>
                <w:bCs/>
                <w:color w:val="000000"/>
                <w:sz w:val="18"/>
                <w:szCs w:val="18"/>
              </w:rPr>
            </w:pPr>
          </w:p>
        </w:tc>
        <w:tc>
          <w:tcPr>
            <w:tcW w:w="3059" w:type="dxa"/>
            <w:gridSpan w:val="3"/>
            <w:tcBorders>
              <w:top w:val="nil"/>
              <w:left w:val="nil"/>
              <w:bottom w:val="nil"/>
              <w:right w:val="nil"/>
            </w:tcBorders>
            <w:vAlign w:val="center"/>
          </w:tcPr>
          <w:p>
            <w:pPr>
              <w:tabs>
                <w:tab w:val="right" w:pos="2059"/>
              </w:tabs>
              <w:rPr>
                <w:rFonts w:ascii="Arial" w:hAnsi="Arial" w:cs="Arial"/>
                <w:b/>
                <w:bCs/>
                <w:color w:val="000000"/>
                <w:sz w:val="18"/>
                <w:szCs w:val="18"/>
              </w:rPr>
            </w:pPr>
            <w:r>
              <w:rPr>
                <w:rFonts w:ascii="Arial" w:hAnsi="Arial" w:cs="Arial"/>
                <w:b/>
                <w:bCs/>
                <w:color w:val="000000"/>
                <w:sz w:val="18"/>
                <w:szCs w:val="18"/>
              </w:rPr>
              <w:t>Total do passivo não circulante</w:t>
            </w:r>
          </w:p>
        </w:tc>
        <w:tc>
          <w:tcPr>
            <w:tcW w:w="508" w:type="dxa"/>
            <w:gridSpan w:val="3"/>
            <w:tcBorders>
              <w:top w:val="nil"/>
              <w:left w:val="nil"/>
              <w:bottom w:val="nil"/>
              <w:right w:val="nil"/>
            </w:tcBorders>
          </w:tcPr>
          <w:p>
            <w:pPr>
              <w:jc w:val="center"/>
              <w:rPr>
                <w:rFonts w:ascii="Arial" w:hAnsi="Arial" w:cs="Arial"/>
                <w:b/>
                <w:bCs/>
                <w:color w:val="000000"/>
                <w:sz w:val="18"/>
                <w:szCs w:val="18"/>
              </w:rPr>
            </w:pPr>
          </w:p>
        </w:tc>
        <w:tc>
          <w:tcPr>
            <w:tcW w:w="105" w:type="dxa"/>
            <w:tcBorders>
              <w:top w:val="nil"/>
              <w:left w:val="nil"/>
              <w:bottom w:val="nil"/>
              <w:right w:val="nil"/>
            </w:tcBorders>
          </w:tcPr>
          <w:p>
            <w:pPr>
              <w:jc w:val="right"/>
              <w:rPr>
                <w:rFonts w:ascii="Arial" w:hAnsi="Arial" w:cs="Arial"/>
                <w:b/>
                <w:bCs/>
                <w:color w:val="000000"/>
                <w:sz w:val="18"/>
                <w:szCs w:val="18"/>
              </w:rPr>
            </w:pPr>
          </w:p>
        </w:tc>
        <w:tc>
          <w:tcPr>
            <w:tcW w:w="1470" w:type="dxa"/>
            <w:tcBorders>
              <w:top w:val="single" w:sz="4" w:space="0" w:color="auto"/>
              <w:left w:val="nil"/>
              <w:bottom w:val="single" w:sz="2" w:space="0" w:color="000000"/>
              <w:right w:val="nil"/>
            </w:tcBorders>
            <w:vAlign w:val="center"/>
          </w:tcPr>
          <w:p>
            <w:pPr>
              <w:jc w:val="right"/>
              <w:rPr>
                <w:rFonts w:ascii="Arial" w:hAnsi="Arial" w:cs="Arial"/>
                <w:b/>
                <w:bCs/>
                <w:color w:val="000000"/>
                <w:sz w:val="18"/>
                <w:szCs w:val="18"/>
              </w:rPr>
            </w:pPr>
            <w:r>
              <w:rPr>
                <w:rFonts w:ascii="Arial" w:hAnsi="Arial" w:cs="Arial"/>
                <w:b/>
                <w:bCs/>
                <w:color w:val="000000"/>
                <w:sz w:val="18"/>
                <w:szCs w:val="18"/>
              </w:rPr>
              <w:t>49.350</w:t>
            </w:r>
          </w:p>
        </w:tc>
        <w:tc>
          <w:tcPr>
            <w:tcW w:w="171" w:type="dxa"/>
            <w:tcBorders>
              <w:top w:val="nil"/>
              <w:left w:val="nil"/>
              <w:bottom w:val="nil"/>
              <w:right w:val="nil"/>
            </w:tcBorders>
          </w:tcPr>
          <w:p>
            <w:pPr>
              <w:jc w:val="right"/>
              <w:rPr>
                <w:rFonts w:ascii="Arial" w:hAnsi="Arial" w:cs="Arial"/>
                <w:b/>
                <w:bCs/>
                <w:color w:val="000000"/>
                <w:sz w:val="18"/>
                <w:szCs w:val="18"/>
              </w:rPr>
            </w:pPr>
          </w:p>
        </w:tc>
        <w:tc>
          <w:tcPr>
            <w:tcW w:w="1631" w:type="dxa"/>
            <w:gridSpan w:val="2"/>
            <w:tcBorders>
              <w:top w:val="single" w:sz="4" w:space="0" w:color="auto"/>
              <w:left w:val="nil"/>
              <w:bottom w:val="single" w:sz="4" w:space="0" w:color="auto"/>
              <w:right w:val="single" w:sz="4" w:space="0" w:color="auto"/>
            </w:tcBorders>
            <w:vAlign w:val="center"/>
          </w:tcPr>
          <w:p>
            <w:pPr>
              <w:jc w:val="right"/>
              <w:rPr>
                <w:rFonts w:ascii="Arial" w:hAnsi="Arial" w:cs="Arial"/>
                <w:b/>
                <w:bCs/>
                <w:color w:val="000000"/>
                <w:sz w:val="18"/>
                <w:szCs w:val="18"/>
              </w:rPr>
            </w:pPr>
            <w:r>
              <w:rPr>
                <w:rFonts w:ascii="Arial" w:hAnsi="Arial" w:cs="Arial"/>
                <w:b/>
                <w:bCs/>
                <w:color w:val="000000"/>
                <w:sz w:val="18"/>
                <w:szCs w:val="18"/>
              </w:rPr>
              <w:t>46.854</w:t>
            </w: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Cs/>
                <w:color w:val="000000"/>
                <w:sz w:val="18"/>
                <w:szCs w:val="18"/>
              </w:rPr>
            </w:pPr>
          </w:p>
        </w:tc>
        <w:tc>
          <w:tcPr>
            <w:tcW w:w="447" w:type="dxa"/>
            <w:tcBorders>
              <w:left w:val="nil"/>
              <w:bottom w:val="nil"/>
              <w:right w:val="nil"/>
            </w:tcBorders>
          </w:tcPr>
          <w:p>
            <w:pPr>
              <w:jc w:val="center"/>
              <w:rPr>
                <w:rFonts w:ascii="Arial" w:hAnsi="Arial" w:cs="Arial"/>
                <w:bCs/>
                <w:color w:val="000000"/>
                <w:sz w:val="18"/>
                <w:szCs w:val="18"/>
              </w:rPr>
            </w:pPr>
          </w:p>
        </w:tc>
        <w:tc>
          <w:tcPr>
            <w:tcW w:w="125" w:type="dxa"/>
            <w:tcBorders>
              <w:left w:val="nil"/>
              <w:bottom w:val="nil"/>
              <w:right w:val="nil"/>
            </w:tcBorders>
          </w:tcPr>
          <w:p>
            <w:pPr>
              <w:jc w:val="right"/>
              <w:rPr>
                <w:rFonts w:ascii="Arial" w:hAnsi="Arial" w:cs="Arial"/>
                <w:bCs/>
                <w:color w:val="000000"/>
                <w:sz w:val="18"/>
                <w:szCs w:val="18"/>
              </w:rPr>
            </w:pPr>
          </w:p>
        </w:tc>
        <w:tc>
          <w:tcPr>
            <w:tcW w:w="1013" w:type="dxa"/>
            <w:gridSpan w:val="2"/>
            <w:tcBorders>
              <w:left w:val="nil"/>
              <w:right w:val="nil"/>
            </w:tcBorders>
            <w:vAlign w:val="center"/>
          </w:tcPr>
          <w:p>
            <w:pPr>
              <w:jc w:val="right"/>
              <w:rPr>
                <w:rFonts w:ascii="Arial" w:hAnsi="Arial" w:cs="Arial"/>
                <w:b/>
                <w:bCs/>
                <w:color w:val="000000"/>
                <w:sz w:val="18"/>
                <w:szCs w:val="18"/>
              </w:rPr>
            </w:pPr>
          </w:p>
        </w:tc>
        <w:tc>
          <w:tcPr>
            <w:tcW w:w="115" w:type="dxa"/>
            <w:tcBorders>
              <w:left w:val="nil"/>
              <w:bottom w:val="nil"/>
              <w:right w:val="nil"/>
            </w:tcBorders>
          </w:tcPr>
          <w:p>
            <w:pPr>
              <w:jc w:val="right"/>
              <w:rPr>
                <w:rFonts w:ascii="Arial" w:hAnsi="Arial" w:cs="Arial"/>
                <w:b/>
                <w:bCs/>
                <w:color w:val="000000"/>
                <w:sz w:val="18"/>
                <w:szCs w:val="18"/>
              </w:rPr>
            </w:pPr>
          </w:p>
        </w:tc>
        <w:tc>
          <w:tcPr>
            <w:tcW w:w="1011" w:type="dxa"/>
            <w:gridSpan w:val="2"/>
            <w:tcBorders>
              <w:left w:val="nil"/>
              <w:right w:val="nil"/>
            </w:tcBorders>
            <w:vAlign w:val="center"/>
          </w:tcPr>
          <w:p>
            <w:pPr>
              <w:jc w:val="right"/>
              <w:rPr>
                <w:rFonts w:ascii="Arial" w:hAnsi="Arial" w:cs="Arial"/>
                <w:b/>
                <w:bCs/>
                <w:color w:val="000000"/>
                <w:sz w:val="18"/>
                <w:szCs w:val="18"/>
              </w:rPr>
            </w:pPr>
          </w:p>
        </w:tc>
        <w:tc>
          <w:tcPr>
            <w:tcW w:w="182" w:type="dxa"/>
            <w:gridSpan w:val="2"/>
            <w:tcBorders>
              <w:left w:val="nil"/>
              <w:bottom w:val="nil"/>
              <w:right w:val="nil"/>
            </w:tcBorders>
          </w:tcPr>
          <w:p>
            <w:pPr>
              <w:jc w:val="both"/>
              <w:rPr>
                <w:rFonts w:ascii="Arial" w:hAnsi="Arial" w:cs="Arial"/>
                <w:bCs/>
                <w:color w:val="000000"/>
                <w:sz w:val="18"/>
                <w:szCs w:val="18"/>
              </w:rPr>
            </w:pPr>
          </w:p>
        </w:tc>
        <w:tc>
          <w:tcPr>
            <w:tcW w:w="3061" w:type="dxa"/>
            <w:gridSpan w:val="3"/>
            <w:tcBorders>
              <w:top w:val="nil"/>
              <w:left w:val="nil"/>
              <w:bottom w:val="nil"/>
              <w:right w:val="nil"/>
            </w:tcBorders>
            <w:vAlign w:val="center"/>
          </w:tcPr>
          <w:p>
            <w:pPr>
              <w:jc w:val="both"/>
              <w:rPr>
                <w:rFonts w:ascii="Arial" w:hAnsi="Arial" w:cs="Arial"/>
                <w:b/>
                <w:bCs/>
                <w:color w:val="000000"/>
                <w:sz w:val="18"/>
                <w:szCs w:val="18"/>
              </w:rPr>
            </w:pPr>
          </w:p>
        </w:tc>
        <w:tc>
          <w:tcPr>
            <w:tcW w:w="486" w:type="dxa"/>
            <w:gridSpan w:val="2"/>
            <w:tcBorders>
              <w:left w:val="nil"/>
              <w:right w:val="nil"/>
            </w:tcBorders>
          </w:tcPr>
          <w:p>
            <w:pPr>
              <w:jc w:val="center"/>
              <w:rPr>
                <w:rFonts w:ascii="Arial" w:hAnsi="Arial" w:cs="Arial"/>
                <w:b/>
                <w:bCs/>
                <w:color w:val="000000"/>
                <w:sz w:val="18"/>
                <w:szCs w:val="18"/>
              </w:rPr>
            </w:pPr>
          </w:p>
        </w:tc>
        <w:tc>
          <w:tcPr>
            <w:tcW w:w="105" w:type="dxa"/>
            <w:tcBorders>
              <w:left w:val="nil"/>
              <w:right w:val="nil"/>
            </w:tcBorders>
          </w:tcPr>
          <w:p>
            <w:pPr>
              <w:jc w:val="right"/>
              <w:rPr>
                <w:rFonts w:ascii="Arial" w:hAnsi="Arial" w:cs="Arial"/>
                <w:b/>
                <w:bCs/>
                <w:color w:val="000000"/>
                <w:sz w:val="18"/>
                <w:szCs w:val="18"/>
              </w:rPr>
            </w:pPr>
          </w:p>
        </w:tc>
        <w:tc>
          <w:tcPr>
            <w:tcW w:w="1470" w:type="dxa"/>
            <w:tcBorders>
              <w:top w:val="single" w:sz="2" w:space="0" w:color="000000"/>
              <w:left w:val="nil"/>
              <w:right w:val="nil"/>
            </w:tcBorders>
            <w:vAlign w:val="center"/>
          </w:tcPr>
          <w:p>
            <w:pPr>
              <w:jc w:val="right"/>
              <w:rPr>
                <w:rFonts w:ascii="Arial" w:hAnsi="Arial" w:cs="Arial"/>
                <w:b/>
                <w:bCs/>
                <w:color w:val="000000"/>
                <w:sz w:val="18"/>
                <w:szCs w:val="18"/>
              </w:rPr>
            </w:pPr>
          </w:p>
        </w:tc>
        <w:tc>
          <w:tcPr>
            <w:tcW w:w="171" w:type="dxa"/>
            <w:tcBorders>
              <w:left w:val="nil"/>
              <w:right w:val="nil"/>
            </w:tcBorders>
          </w:tcPr>
          <w:p>
            <w:pPr>
              <w:jc w:val="right"/>
              <w:rPr>
                <w:rFonts w:ascii="Arial" w:hAnsi="Arial" w:cs="Arial"/>
                <w:b/>
                <w:bCs/>
                <w:color w:val="000000"/>
                <w:sz w:val="18"/>
                <w:szCs w:val="18"/>
              </w:rPr>
            </w:pPr>
          </w:p>
        </w:tc>
        <w:tc>
          <w:tcPr>
            <w:tcW w:w="1631" w:type="dxa"/>
            <w:gridSpan w:val="2"/>
            <w:tcBorders>
              <w:top w:val="single" w:sz="2" w:space="0" w:color="000000"/>
              <w:left w:val="nil"/>
              <w:right w:val="single" w:sz="4" w:space="0" w:color="auto"/>
            </w:tcBorders>
            <w:vAlign w:val="center"/>
          </w:tcPr>
          <w:p>
            <w:pPr>
              <w:jc w:val="right"/>
              <w:rPr>
                <w:rFonts w:ascii="Arial" w:hAnsi="Arial" w:cs="Arial"/>
                <w:b/>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tabs>
                <w:tab w:val="right" w:pos="2108"/>
              </w:tabs>
              <w:jc w:val="both"/>
              <w:rPr>
                <w:rFonts w:ascii="Arial" w:hAnsi="Arial" w:cs="Arial"/>
                <w:bCs/>
                <w:color w:val="000000"/>
                <w:sz w:val="18"/>
                <w:szCs w:val="18"/>
              </w:rPr>
            </w:pPr>
            <w:r>
              <w:rPr>
                <w:rFonts w:ascii="Arial" w:hAnsi="Arial" w:cs="Arial"/>
                <w:bCs/>
                <w:color w:val="000000"/>
                <w:sz w:val="18"/>
                <w:szCs w:val="18"/>
              </w:rPr>
              <w:t xml:space="preserve">Investimentos                                                                 </w:t>
            </w:r>
          </w:p>
        </w:tc>
        <w:tc>
          <w:tcPr>
            <w:tcW w:w="447" w:type="dxa"/>
            <w:tcBorders>
              <w:top w:val="nil"/>
              <w:left w:val="nil"/>
              <w:bottom w:val="nil"/>
              <w:right w:val="nil"/>
            </w:tcBorders>
          </w:tcPr>
          <w:p>
            <w:pPr>
              <w:tabs>
                <w:tab w:val="right" w:pos="2108"/>
              </w:tabs>
              <w:jc w:val="center"/>
              <w:rPr>
                <w:rFonts w:ascii="Arial" w:hAnsi="Arial" w:cs="Arial"/>
                <w:bCs/>
                <w:color w:val="000000"/>
                <w:sz w:val="18"/>
                <w:szCs w:val="18"/>
              </w:rPr>
            </w:pPr>
            <w:hyperlink w:anchor="_13._INVESTIMENTOS" w:history="1">
              <w:r>
                <w:rPr>
                  <w:rStyle w:val="Hyperlink"/>
                  <w:rFonts w:ascii="Arial" w:hAnsi="Arial" w:cs="Arial"/>
                  <w:bCs/>
                  <w:sz w:val="18"/>
                  <w:szCs w:val="18"/>
                </w:rPr>
                <w:t>13</w:t>
              </w:r>
            </w:hyperlink>
          </w:p>
        </w:tc>
        <w:tc>
          <w:tcPr>
            <w:tcW w:w="125" w:type="dxa"/>
            <w:tcBorders>
              <w:top w:val="nil"/>
              <w:left w:val="nil"/>
              <w:bottom w:val="nil"/>
              <w:right w:val="nil"/>
            </w:tcBorders>
          </w:tcPr>
          <w:p>
            <w:pPr>
              <w:tabs>
                <w:tab w:val="right" w:pos="2108"/>
              </w:tabs>
              <w:rPr>
                <w:rFonts w:ascii="Arial" w:hAnsi="Arial" w:cs="Arial"/>
                <w:bCs/>
                <w:color w:val="000000"/>
                <w:sz w:val="18"/>
                <w:szCs w:val="18"/>
              </w:rPr>
            </w:pPr>
          </w:p>
        </w:tc>
        <w:tc>
          <w:tcPr>
            <w:tcW w:w="20" w:type="dxa"/>
            <w:tcBorders>
              <w:left w:val="nil"/>
              <w:bottom w:val="nil"/>
              <w:right w:val="nil"/>
            </w:tcBorders>
            <w:tcMar>
              <w:left w:w="0" w:type="dxa"/>
              <w:right w:w="0" w:type="dxa"/>
            </w:tcMar>
            <w:vAlign w:val="center"/>
          </w:tcPr>
          <w:p>
            <w:pPr>
              <w:tabs>
                <w:tab w:val="right" w:pos="2108"/>
              </w:tabs>
              <w:rPr>
                <w:rFonts w:ascii="Arial" w:hAnsi="Arial" w:cs="Arial"/>
                <w:bCs/>
                <w:color w:val="000000"/>
                <w:sz w:val="18"/>
                <w:szCs w:val="18"/>
              </w:rPr>
            </w:pPr>
            <w:r>
              <w:rPr>
                <w:rFonts w:ascii="Arial" w:hAnsi="Arial" w:cs="Arial"/>
                <w:bCs/>
                <w:color w:val="000000"/>
                <w:sz w:val="18"/>
                <w:szCs w:val="18"/>
              </w:rPr>
              <w:t xml:space="preserve">                      </w:t>
            </w:r>
          </w:p>
        </w:tc>
        <w:tc>
          <w:tcPr>
            <w:tcW w:w="993" w:type="dxa"/>
            <w:tcBorders>
              <w:left w:val="nil"/>
              <w:right w:val="nil"/>
            </w:tcBorders>
          </w:tcPr>
          <w:p>
            <w:pPr>
              <w:jc w:val="right"/>
              <w:rPr>
                <w:rFonts w:ascii="Arial" w:hAnsi="Arial" w:cs="Arial"/>
                <w:bCs/>
                <w:color w:val="000000"/>
                <w:sz w:val="18"/>
                <w:szCs w:val="18"/>
              </w:rPr>
            </w:pPr>
            <w:r>
              <w:rPr>
                <w:rFonts w:ascii="Arial" w:hAnsi="Arial" w:cs="Arial"/>
                <w:bCs/>
                <w:color w:val="000000"/>
                <w:sz w:val="18"/>
                <w:szCs w:val="18"/>
              </w:rPr>
              <w:t>251</w:t>
            </w:r>
          </w:p>
        </w:tc>
        <w:tc>
          <w:tcPr>
            <w:tcW w:w="115" w:type="dxa"/>
            <w:tcBorders>
              <w:top w:val="nil"/>
              <w:left w:val="nil"/>
              <w:right w:val="nil"/>
            </w:tcBorders>
            <w:vAlign w:val="center"/>
          </w:tcPr>
          <w:p>
            <w:pPr>
              <w:jc w:val="right"/>
              <w:rPr>
                <w:rFonts w:ascii="Arial" w:hAnsi="Arial" w:cs="Arial"/>
                <w:bCs/>
                <w:color w:val="000000"/>
                <w:sz w:val="18"/>
                <w:szCs w:val="18"/>
              </w:rPr>
            </w:pPr>
          </w:p>
        </w:tc>
        <w:tc>
          <w:tcPr>
            <w:tcW w:w="991" w:type="dxa"/>
            <w:tcBorders>
              <w:top w:val="nil"/>
              <w:left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251</w:t>
            </w: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3059" w:type="dxa"/>
            <w:gridSpan w:val="3"/>
            <w:tcBorders>
              <w:top w:val="nil"/>
              <w:left w:val="nil"/>
              <w:bottom w:val="nil"/>
              <w:right w:val="nil"/>
            </w:tcBorders>
            <w:vAlign w:val="center"/>
          </w:tcPr>
          <w:p>
            <w:pPr>
              <w:jc w:val="both"/>
              <w:rPr>
                <w:rFonts w:ascii="Arial" w:hAnsi="Arial" w:cs="Arial"/>
                <w:bCs/>
                <w:color w:val="000000"/>
                <w:sz w:val="18"/>
                <w:szCs w:val="18"/>
              </w:rPr>
            </w:pPr>
            <w:r>
              <w:rPr>
                <w:rFonts w:ascii="Arial" w:hAnsi="Arial" w:cs="Arial"/>
                <w:b/>
                <w:bCs/>
                <w:color w:val="000000"/>
                <w:sz w:val="18"/>
                <w:szCs w:val="18"/>
              </w:rPr>
              <w:t>Patrimônio líquido</w:t>
            </w:r>
          </w:p>
        </w:tc>
        <w:tc>
          <w:tcPr>
            <w:tcW w:w="508" w:type="dxa"/>
            <w:gridSpan w:val="3"/>
            <w:tcBorders>
              <w:left w:val="nil"/>
              <w:bottom w:val="nil"/>
              <w:right w:val="nil"/>
            </w:tcBorders>
          </w:tcPr>
          <w:p>
            <w:pPr>
              <w:jc w:val="center"/>
              <w:rPr>
                <w:rFonts w:ascii="Arial" w:hAnsi="Arial" w:cs="Arial"/>
                <w:bCs/>
                <w:color w:val="000000"/>
                <w:sz w:val="18"/>
                <w:szCs w:val="18"/>
              </w:rPr>
            </w:pPr>
          </w:p>
        </w:tc>
        <w:tc>
          <w:tcPr>
            <w:tcW w:w="105" w:type="dxa"/>
            <w:tcBorders>
              <w:left w:val="nil"/>
              <w:bottom w:val="nil"/>
              <w:right w:val="nil"/>
            </w:tcBorders>
          </w:tcPr>
          <w:p>
            <w:pPr>
              <w:jc w:val="right"/>
              <w:rPr>
                <w:rFonts w:ascii="Arial" w:hAnsi="Arial" w:cs="Arial"/>
                <w:bCs/>
                <w:color w:val="000000"/>
                <w:sz w:val="18"/>
                <w:szCs w:val="18"/>
              </w:rPr>
            </w:pPr>
          </w:p>
        </w:tc>
        <w:tc>
          <w:tcPr>
            <w:tcW w:w="1470" w:type="dxa"/>
            <w:tcBorders>
              <w:left w:val="nil"/>
              <w:bottom w:val="nil"/>
              <w:right w:val="nil"/>
            </w:tcBorders>
            <w:vAlign w:val="center"/>
          </w:tcPr>
          <w:p>
            <w:pPr>
              <w:jc w:val="right"/>
              <w:rPr>
                <w:rFonts w:ascii="Arial" w:hAnsi="Arial" w:cs="Arial"/>
                <w:bCs/>
                <w:color w:val="000000"/>
                <w:sz w:val="18"/>
                <w:szCs w:val="18"/>
              </w:rPr>
            </w:pPr>
          </w:p>
        </w:tc>
        <w:tc>
          <w:tcPr>
            <w:tcW w:w="171" w:type="dxa"/>
            <w:tcBorders>
              <w:left w:val="nil"/>
              <w:bottom w:val="nil"/>
              <w:right w:val="nil"/>
            </w:tcBorders>
          </w:tcPr>
          <w:p>
            <w:pPr>
              <w:jc w:val="right"/>
              <w:rPr>
                <w:rFonts w:ascii="Arial" w:hAnsi="Arial" w:cs="Arial"/>
                <w:bCs/>
                <w:color w:val="000000"/>
                <w:sz w:val="18"/>
                <w:szCs w:val="18"/>
              </w:rPr>
            </w:pPr>
          </w:p>
        </w:tc>
        <w:tc>
          <w:tcPr>
            <w:tcW w:w="1631" w:type="dxa"/>
            <w:gridSpan w:val="2"/>
            <w:tcBorders>
              <w:left w:val="nil"/>
              <w:right w:val="single" w:sz="4" w:space="0" w:color="auto"/>
            </w:tcBorders>
            <w:vAlign w:val="center"/>
          </w:tcPr>
          <w:p>
            <w:pPr>
              <w:jc w:val="right"/>
              <w:rPr>
                <w:rFonts w:ascii="Arial" w:hAnsi="Arial"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tabs>
                <w:tab w:val="right" w:pos="2108"/>
              </w:tabs>
              <w:jc w:val="both"/>
              <w:rPr>
                <w:rFonts w:ascii="Arial" w:hAnsi="Arial" w:cs="Arial"/>
                <w:bCs/>
                <w:color w:val="000000"/>
                <w:sz w:val="18"/>
                <w:szCs w:val="18"/>
              </w:rPr>
            </w:pPr>
            <w:r>
              <w:rPr>
                <w:rFonts w:ascii="Arial" w:hAnsi="Arial" w:cs="Arial"/>
                <w:bCs/>
                <w:color w:val="000000"/>
                <w:sz w:val="18"/>
                <w:szCs w:val="18"/>
              </w:rPr>
              <w:t xml:space="preserve">Imobilizado                                                                          </w:t>
            </w:r>
          </w:p>
        </w:tc>
        <w:tc>
          <w:tcPr>
            <w:tcW w:w="447" w:type="dxa"/>
            <w:tcBorders>
              <w:top w:val="nil"/>
              <w:left w:val="nil"/>
              <w:bottom w:val="nil"/>
              <w:right w:val="nil"/>
            </w:tcBorders>
          </w:tcPr>
          <w:p>
            <w:pPr>
              <w:tabs>
                <w:tab w:val="right" w:pos="2108"/>
              </w:tabs>
              <w:jc w:val="center"/>
              <w:rPr>
                <w:rFonts w:ascii="Arial" w:hAnsi="Arial" w:cs="Arial"/>
                <w:bCs/>
                <w:color w:val="000000"/>
                <w:sz w:val="18"/>
                <w:szCs w:val="18"/>
              </w:rPr>
            </w:pPr>
            <w:hyperlink w:anchor="_14._IMOBILIZADO" w:history="1">
              <w:r>
                <w:rPr>
                  <w:rStyle w:val="Hyperlink"/>
                  <w:rFonts w:ascii="Arial" w:hAnsi="Arial" w:cs="Arial"/>
                  <w:bCs/>
                  <w:sz w:val="18"/>
                  <w:szCs w:val="18"/>
                </w:rPr>
                <w:t>14</w:t>
              </w:r>
            </w:hyperlink>
          </w:p>
        </w:tc>
        <w:tc>
          <w:tcPr>
            <w:tcW w:w="125" w:type="dxa"/>
            <w:tcBorders>
              <w:top w:val="nil"/>
              <w:left w:val="nil"/>
              <w:bottom w:val="nil"/>
              <w:right w:val="nil"/>
            </w:tcBorders>
          </w:tcPr>
          <w:p>
            <w:pPr>
              <w:tabs>
                <w:tab w:val="right" w:pos="2108"/>
              </w:tabs>
              <w:jc w:val="center"/>
              <w:rPr>
                <w:rFonts w:ascii="Arial" w:hAnsi="Arial" w:cs="Arial"/>
                <w:bCs/>
                <w:color w:val="000000"/>
                <w:sz w:val="18"/>
                <w:szCs w:val="18"/>
              </w:rPr>
            </w:pPr>
          </w:p>
        </w:tc>
        <w:tc>
          <w:tcPr>
            <w:tcW w:w="20" w:type="dxa"/>
            <w:tcBorders>
              <w:top w:val="nil"/>
              <w:left w:val="nil"/>
              <w:right w:val="nil"/>
            </w:tcBorders>
            <w:tcMar>
              <w:left w:w="0" w:type="dxa"/>
              <w:right w:w="0" w:type="dxa"/>
            </w:tcMar>
            <w:vAlign w:val="center"/>
          </w:tcPr>
          <w:p>
            <w:pPr>
              <w:tabs>
                <w:tab w:val="right" w:pos="2108"/>
              </w:tabs>
              <w:jc w:val="center"/>
              <w:rPr>
                <w:rFonts w:ascii="Arial" w:hAnsi="Arial" w:cs="Arial"/>
                <w:bCs/>
                <w:color w:val="000000"/>
                <w:sz w:val="18"/>
                <w:szCs w:val="18"/>
              </w:rPr>
            </w:pPr>
          </w:p>
        </w:tc>
        <w:tc>
          <w:tcPr>
            <w:tcW w:w="993" w:type="dxa"/>
            <w:tcBorders>
              <w:top w:val="nil"/>
              <w:left w:val="nil"/>
              <w:right w:val="nil"/>
            </w:tcBorders>
          </w:tcPr>
          <w:p>
            <w:pPr>
              <w:jc w:val="right"/>
              <w:rPr>
                <w:rFonts w:ascii="Arial" w:hAnsi="Arial" w:cs="Arial"/>
                <w:bCs/>
                <w:color w:val="000000"/>
                <w:sz w:val="18"/>
                <w:szCs w:val="18"/>
              </w:rPr>
            </w:pPr>
            <w:r>
              <w:rPr>
                <w:rFonts w:ascii="Arial" w:hAnsi="Arial" w:cs="Arial"/>
                <w:bCs/>
                <w:color w:val="000000"/>
                <w:sz w:val="18"/>
                <w:szCs w:val="18"/>
              </w:rPr>
              <w:t>203.840</w:t>
            </w:r>
          </w:p>
        </w:tc>
        <w:tc>
          <w:tcPr>
            <w:tcW w:w="115" w:type="dxa"/>
            <w:tcBorders>
              <w:top w:val="nil"/>
              <w:left w:val="nil"/>
              <w:right w:val="nil"/>
            </w:tcBorders>
            <w:vAlign w:val="center"/>
          </w:tcPr>
          <w:p>
            <w:pPr>
              <w:tabs>
                <w:tab w:val="right" w:pos="2108"/>
              </w:tabs>
              <w:jc w:val="center"/>
              <w:rPr>
                <w:rFonts w:ascii="Arial" w:hAnsi="Arial" w:cs="Arial"/>
                <w:bCs/>
                <w:color w:val="000000"/>
                <w:sz w:val="18"/>
                <w:szCs w:val="18"/>
              </w:rPr>
            </w:pPr>
          </w:p>
        </w:tc>
        <w:tc>
          <w:tcPr>
            <w:tcW w:w="991" w:type="dxa"/>
            <w:tcBorders>
              <w:top w:val="nil"/>
              <w:left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209.992</w:t>
            </w: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3059" w:type="dxa"/>
            <w:gridSpan w:val="3"/>
            <w:tcBorders>
              <w:top w:val="nil"/>
              <w:left w:val="nil"/>
              <w:bottom w:val="nil"/>
              <w:right w:val="nil"/>
            </w:tcBorders>
            <w:vAlign w:val="center"/>
          </w:tcPr>
          <w:p>
            <w:pPr>
              <w:jc w:val="both"/>
              <w:rPr>
                <w:rFonts w:ascii="Arial" w:hAnsi="Arial" w:cs="Arial"/>
                <w:b/>
                <w:bCs/>
                <w:color w:val="000000"/>
                <w:sz w:val="18"/>
                <w:szCs w:val="18"/>
              </w:rPr>
            </w:pPr>
            <w:r>
              <w:rPr>
                <w:rFonts w:ascii="Arial" w:hAnsi="Arial" w:cs="Arial"/>
                <w:bCs/>
                <w:color w:val="000000"/>
                <w:sz w:val="18"/>
                <w:szCs w:val="18"/>
              </w:rPr>
              <w:t>Capital social</w:t>
            </w:r>
          </w:p>
        </w:tc>
        <w:tc>
          <w:tcPr>
            <w:tcW w:w="508" w:type="dxa"/>
            <w:gridSpan w:val="3"/>
            <w:tcBorders>
              <w:top w:val="nil"/>
              <w:left w:val="nil"/>
              <w:bottom w:val="nil"/>
              <w:right w:val="nil"/>
            </w:tcBorders>
          </w:tcPr>
          <w:p>
            <w:pPr>
              <w:jc w:val="center"/>
              <w:rPr>
                <w:rFonts w:ascii="Arial" w:hAnsi="Arial" w:cs="Arial"/>
                <w:bCs/>
                <w:color w:val="000000"/>
                <w:sz w:val="18"/>
                <w:szCs w:val="18"/>
              </w:rPr>
            </w:pPr>
            <w:hyperlink w:anchor="_23._PATRIMÔNIO_LÍQUIDO" w:history="1">
              <w:r>
                <w:rPr>
                  <w:rStyle w:val="Hyperlink"/>
                  <w:rFonts w:ascii="Arial" w:hAnsi="Arial" w:cs="Arial"/>
                  <w:bCs/>
                  <w:sz w:val="18"/>
                  <w:szCs w:val="18"/>
                </w:rPr>
                <w:t>23</w:t>
              </w:r>
            </w:hyperlink>
          </w:p>
        </w:tc>
        <w:tc>
          <w:tcPr>
            <w:tcW w:w="105" w:type="dxa"/>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137.041</w:t>
            </w:r>
          </w:p>
        </w:tc>
        <w:tc>
          <w:tcPr>
            <w:tcW w:w="171" w:type="dxa"/>
            <w:tcBorders>
              <w:top w:val="nil"/>
              <w:left w:val="nil"/>
              <w:bottom w:val="nil"/>
              <w:right w:val="nil"/>
            </w:tcBorders>
          </w:tcPr>
          <w:p>
            <w:pPr>
              <w:jc w:val="right"/>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137.041</w:t>
            </w: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
                <w:bCs/>
                <w:color w:val="000000"/>
                <w:sz w:val="18"/>
                <w:szCs w:val="18"/>
              </w:rPr>
            </w:pPr>
            <w:r>
              <w:rPr>
                <w:rFonts w:ascii="Arial" w:hAnsi="Arial" w:cs="Arial"/>
                <w:bCs/>
                <w:color w:val="000000"/>
                <w:sz w:val="18"/>
                <w:szCs w:val="18"/>
              </w:rPr>
              <w:t xml:space="preserve">Intangível                                                                     </w:t>
            </w:r>
          </w:p>
        </w:tc>
        <w:tc>
          <w:tcPr>
            <w:tcW w:w="447" w:type="dxa"/>
            <w:tcBorders>
              <w:left w:val="nil"/>
              <w:right w:val="nil"/>
            </w:tcBorders>
          </w:tcPr>
          <w:p>
            <w:pPr>
              <w:jc w:val="center"/>
              <w:rPr>
                <w:rFonts w:ascii="Arial" w:hAnsi="Arial" w:cs="Arial"/>
                <w:bCs/>
                <w:color w:val="000000"/>
                <w:sz w:val="18"/>
                <w:szCs w:val="18"/>
              </w:rPr>
            </w:pPr>
            <w:hyperlink w:anchor="_15._INTANGÍVEL" w:history="1">
              <w:r>
                <w:rPr>
                  <w:rStyle w:val="Hyperlink"/>
                  <w:rFonts w:ascii="Arial" w:hAnsi="Arial" w:cs="Arial"/>
                  <w:bCs/>
                  <w:sz w:val="18"/>
                  <w:szCs w:val="18"/>
                </w:rPr>
                <w:t>15</w:t>
              </w:r>
            </w:hyperlink>
          </w:p>
        </w:tc>
        <w:tc>
          <w:tcPr>
            <w:tcW w:w="125" w:type="dxa"/>
            <w:tcBorders>
              <w:left w:val="nil"/>
              <w:right w:val="nil"/>
            </w:tcBorders>
          </w:tcPr>
          <w:p>
            <w:pPr>
              <w:jc w:val="right"/>
              <w:rPr>
                <w:rFonts w:ascii="Arial" w:hAnsi="Arial" w:cs="Arial"/>
                <w:b/>
                <w:bCs/>
                <w:color w:val="000000"/>
                <w:sz w:val="18"/>
                <w:szCs w:val="18"/>
              </w:rPr>
            </w:pPr>
          </w:p>
        </w:tc>
        <w:tc>
          <w:tcPr>
            <w:tcW w:w="1013" w:type="dxa"/>
            <w:gridSpan w:val="2"/>
            <w:tcBorders>
              <w:left w:val="nil"/>
              <w:bottom w:val="single" w:sz="4" w:space="0" w:color="auto"/>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560</w:t>
            </w:r>
          </w:p>
        </w:tc>
        <w:tc>
          <w:tcPr>
            <w:tcW w:w="115" w:type="dxa"/>
            <w:tcBorders>
              <w:left w:val="nil"/>
              <w:right w:val="nil"/>
            </w:tcBorders>
          </w:tcPr>
          <w:p>
            <w:pPr>
              <w:jc w:val="right"/>
              <w:rPr>
                <w:rFonts w:ascii="Arial" w:hAnsi="Arial" w:cs="Arial"/>
                <w:b/>
                <w:bCs/>
                <w:color w:val="000000"/>
                <w:sz w:val="18"/>
                <w:szCs w:val="18"/>
              </w:rPr>
            </w:pPr>
          </w:p>
        </w:tc>
        <w:tc>
          <w:tcPr>
            <w:tcW w:w="1011" w:type="dxa"/>
            <w:gridSpan w:val="2"/>
            <w:tcBorders>
              <w:left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801</w:t>
            </w:r>
          </w:p>
        </w:tc>
        <w:tc>
          <w:tcPr>
            <w:tcW w:w="182" w:type="dxa"/>
            <w:gridSpan w:val="2"/>
            <w:tcBorders>
              <w:top w:val="nil"/>
              <w:left w:val="nil"/>
              <w:bottom w:val="nil"/>
              <w:right w:val="nil"/>
            </w:tcBorders>
          </w:tcPr>
          <w:p>
            <w:pPr>
              <w:tabs>
                <w:tab w:val="right" w:pos="2059"/>
              </w:tabs>
              <w:jc w:val="both"/>
              <w:rPr>
                <w:rFonts w:ascii="Arial" w:hAnsi="Arial" w:cs="Arial"/>
                <w:bCs/>
                <w:color w:val="000000"/>
                <w:sz w:val="18"/>
                <w:szCs w:val="18"/>
              </w:rPr>
            </w:pPr>
          </w:p>
        </w:tc>
        <w:tc>
          <w:tcPr>
            <w:tcW w:w="2662" w:type="dxa"/>
            <w:tcBorders>
              <w:top w:val="nil"/>
              <w:left w:val="nil"/>
              <w:bottom w:val="nil"/>
              <w:right w:val="nil"/>
            </w:tcBorders>
            <w:vAlign w:val="center"/>
          </w:tcPr>
          <w:p>
            <w:pPr>
              <w:tabs>
                <w:tab w:val="right" w:pos="2059"/>
              </w:tabs>
              <w:jc w:val="both"/>
              <w:rPr>
                <w:rFonts w:ascii="Arial" w:hAnsi="Arial" w:cs="Arial"/>
                <w:bCs/>
                <w:color w:val="000000"/>
                <w:sz w:val="18"/>
                <w:szCs w:val="18"/>
              </w:rPr>
            </w:pPr>
            <w:r>
              <w:rPr>
                <w:rFonts w:ascii="Arial" w:hAnsi="Arial" w:cs="Arial"/>
                <w:bCs/>
                <w:color w:val="000000"/>
                <w:sz w:val="18"/>
                <w:szCs w:val="18"/>
              </w:rPr>
              <w:t xml:space="preserve">Reserva legal                                                      </w:t>
            </w:r>
          </w:p>
        </w:tc>
        <w:tc>
          <w:tcPr>
            <w:tcW w:w="377" w:type="dxa"/>
            <w:tcBorders>
              <w:top w:val="nil"/>
              <w:left w:val="nil"/>
              <w:bottom w:val="nil"/>
              <w:right w:val="nil"/>
            </w:tcBorders>
            <w:vAlign w:val="center"/>
          </w:tcPr>
          <w:p>
            <w:pPr>
              <w:tabs>
                <w:tab w:val="right" w:pos="2059"/>
              </w:tabs>
              <w:jc w:val="right"/>
              <w:rPr>
                <w:rFonts w:ascii="Arial" w:hAnsi="Arial" w:cs="Arial"/>
                <w:bCs/>
                <w:color w:val="000000"/>
                <w:sz w:val="18"/>
                <w:szCs w:val="18"/>
              </w:rPr>
            </w:pPr>
          </w:p>
        </w:tc>
        <w:tc>
          <w:tcPr>
            <w:tcW w:w="486" w:type="dxa"/>
            <w:gridSpan w:val="2"/>
            <w:tcBorders>
              <w:top w:val="nil"/>
              <w:left w:val="nil"/>
              <w:bottom w:val="nil"/>
              <w:right w:val="nil"/>
            </w:tcBorders>
          </w:tcPr>
          <w:p>
            <w:pPr>
              <w:jc w:val="center"/>
              <w:rPr>
                <w:rFonts w:ascii="Arial" w:hAnsi="Arial" w:cs="Arial"/>
                <w:bCs/>
                <w:color w:val="000000"/>
                <w:sz w:val="18"/>
                <w:szCs w:val="18"/>
              </w:rPr>
            </w:pPr>
          </w:p>
        </w:tc>
        <w:tc>
          <w:tcPr>
            <w:tcW w:w="127" w:type="dxa"/>
            <w:gridSpan w:val="2"/>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3.513</w:t>
            </w:r>
          </w:p>
        </w:tc>
        <w:tc>
          <w:tcPr>
            <w:tcW w:w="193" w:type="dxa"/>
            <w:gridSpan w:val="2"/>
            <w:tcBorders>
              <w:top w:val="nil"/>
              <w:left w:val="nil"/>
              <w:bottom w:val="nil"/>
              <w:right w:val="nil"/>
            </w:tcBorders>
          </w:tcPr>
          <w:p>
            <w:pPr>
              <w:jc w:val="right"/>
              <w:rPr>
                <w:rFonts w:ascii="Arial" w:hAnsi="Arial" w:cs="Arial"/>
                <w:bCs/>
                <w:color w:val="000000"/>
                <w:sz w:val="18"/>
                <w:szCs w:val="18"/>
              </w:rPr>
            </w:pPr>
          </w:p>
        </w:tc>
        <w:tc>
          <w:tcPr>
            <w:tcW w:w="1609" w:type="dxa"/>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3.513</w:t>
            </w: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Cs/>
                <w:color w:val="000000"/>
                <w:sz w:val="18"/>
                <w:szCs w:val="18"/>
              </w:rPr>
            </w:pPr>
            <w:r>
              <w:rPr>
                <w:rFonts w:ascii="Arial" w:hAnsi="Arial" w:cs="Arial"/>
                <w:b/>
                <w:bCs/>
                <w:color w:val="000000"/>
                <w:sz w:val="18"/>
                <w:szCs w:val="18"/>
              </w:rPr>
              <w:t>Total do ativo não circulante</w:t>
            </w:r>
          </w:p>
        </w:tc>
        <w:tc>
          <w:tcPr>
            <w:tcW w:w="447" w:type="dxa"/>
            <w:tcBorders>
              <w:left w:val="nil"/>
              <w:right w:val="nil"/>
            </w:tcBorders>
          </w:tcPr>
          <w:p>
            <w:pPr>
              <w:jc w:val="center"/>
              <w:rPr>
                <w:rFonts w:ascii="Arial" w:hAnsi="Arial" w:cs="Arial"/>
                <w:bCs/>
                <w:color w:val="000000"/>
                <w:sz w:val="18"/>
                <w:szCs w:val="18"/>
              </w:rPr>
            </w:pPr>
          </w:p>
        </w:tc>
        <w:tc>
          <w:tcPr>
            <w:tcW w:w="125" w:type="dxa"/>
            <w:tcBorders>
              <w:left w:val="nil"/>
              <w:right w:val="nil"/>
            </w:tcBorders>
          </w:tcPr>
          <w:p>
            <w:pPr>
              <w:jc w:val="right"/>
              <w:rPr>
                <w:rFonts w:ascii="Arial" w:hAnsi="Arial" w:cs="Arial"/>
                <w:bCs/>
                <w:color w:val="000000"/>
                <w:sz w:val="18"/>
                <w:szCs w:val="18"/>
              </w:rPr>
            </w:pPr>
          </w:p>
        </w:tc>
        <w:tc>
          <w:tcPr>
            <w:tcW w:w="1013" w:type="dxa"/>
            <w:gridSpan w:val="2"/>
            <w:tcBorders>
              <w:top w:val="single" w:sz="4" w:space="0" w:color="auto"/>
              <w:left w:val="nil"/>
              <w:bottom w:val="single" w:sz="4" w:space="0" w:color="auto"/>
              <w:right w:val="nil"/>
            </w:tcBorders>
            <w:vAlign w:val="center"/>
          </w:tcPr>
          <w:p>
            <w:pPr>
              <w:jc w:val="right"/>
              <w:rPr>
                <w:rFonts w:ascii="Arial" w:hAnsi="Arial" w:cs="Arial"/>
                <w:bCs/>
                <w:color w:val="000000"/>
                <w:sz w:val="18"/>
                <w:szCs w:val="18"/>
              </w:rPr>
            </w:pPr>
            <w:r>
              <w:rPr>
                <w:rFonts w:ascii="Arial" w:hAnsi="Arial" w:cs="Arial"/>
                <w:b/>
                <w:bCs/>
                <w:color w:val="000000"/>
                <w:sz w:val="18"/>
                <w:szCs w:val="18"/>
              </w:rPr>
              <w:t>250.801</w:t>
            </w:r>
          </w:p>
        </w:tc>
        <w:tc>
          <w:tcPr>
            <w:tcW w:w="115" w:type="dxa"/>
            <w:tcBorders>
              <w:left w:val="nil"/>
              <w:right w:val="nil"/>
            </w:tcBorders>
          </w:tcPr>
          <w:p>
            <w:pPr>
              <w:jc w:val="right"/>
              <w:rPr>
                <w:rFonts w:ascii="Arial" w:hAnsi="Arial" w:cs="Arial"/>
                <w:bCs/>
                <w:color w:val="000000"/>
                <w:sz w:val="18"/>
                <w:szCs w:val="18"/>
                <w:highlight w:val="yellow"/>
              </w:rPr>
            </w:pPr>
          </w:p>
        </w:tc>
        <w:tc>
          <w:tcPr>
            <w:tcW w:w="1011" w:type="dxa"/>
            <w:gridSpan w:val="2"/>
            <w:tcBorders>
              <w:top w:val="single" w:sz="4" w:space="0" w:color="auto"/>
              <w:left w:val="nil"/>
              <w:bottom w:val="single" w:sz="4" w:space="0" w:color="auto"/>
              <w:right w:val="nil"/>
            </w:tcBorders>
            <w:vAlign w:val="center"/>
          </w:tcPr>
          <w:p>
            <w:pPr>
              <w:jc w:val="right"/>
              <w:rPr>
                <w:rFonts w:ascii="Arial" w:hAnsi="Arial" w:cs="Arial"/>
                <w:bCs/>
                <w:color w:val="000000"/>
                <w:sz w:val="18"/>
                <w:szCs w:val="18"/>
              </w:rPr>
            </w:pPr>
            <w:r>
              <w:rPr>
                <w:rFonts w:ascii="Arial" w:hAnsi="Arial" w:cs="Arial"/>
                <w:b/>
                <w:bCs/>
                <w:color w:val="000000"/>
                <w:sz w:val="18"/>
                <w:szCs w:val="18"/>
              </w:rPr>
              <w:t>252.794</w:t>
            </w:r>
          </w:p>
        </w:tc>
        <w:tc>
          <w:tcPr>
            <w:tcW w:w="182" w:type="dxa"/>
            <w:gridSpan w:val="2"/>
            <w:tcBorders>
              <w:top w:val="nil"/>
              <w:left w:val="nil"/>
              <w:right w:val="nil"/>
            </w:tcBorders>
          </w:tcPr>
          <w:p>
            <w:pPr>
              <w:jc w:val="both"/>
              <w:rPr>
                <w:rFonts w:ascii="Arial" w:hAnsi="Arial" w:cs="Arial"/>
                <w:bCs/>
                <w:color w:val="000000"/>
                <w:sz w:val="18"/>
                <w:szCs w:val="18"/>
              </w:rPr>
            </w:pPr>
          </w:p>
        </w:tc>
        <w:tc>
          <w:tcPr>
            <w:tcW w:w="3061" w:type="dxa"/>
            <w:gridSpan w:val="3"/>
            <w:tcBorders>
              <w:top w:val="nil"/>
              <w:left w:val="nil"/>
              <w:bottom w:val="nil"/>
              <w:right w:val="nil"/>
            </w:tcBorders>
            <w:vAlign w:val="center"/>
          </w:tcPr>
          <w:p>
            <w:pPr>
              <w:jc w:val="both"/>
              <w:rPr>
                <w:rFonts w:ascii="Arial" w:hAnsi="Arial" w:cs="Arial"/>
                <w:bCs/>
                <w:color w:val="000000"/>
                <w:sz w:val="18"/>
                <w:szCs w:val="18"/>
              </w:rPr>
            </w:pPr>
            <w:r>
              <w:rPr>
                <w:rFonts w:ascii="Arial" w:hAnsi="Arial" w:cs="Arial"/>
                <w:bCs/>
                <w:color w:val="000000"/>
                <w:sz w:val="18"/>
                <w:szCs w:val="18"/>
              </w:rPr>
              <w:t xml:space="preserve">Reserva estatutária            </w:t>
            </w:r>
          </w:p>
        </w:tc>
        <w:tc>
          <w:tcPr>
            <w:tcW w:w="486" w:type="dxa"/>
            <w:gridSpan w:val="2"/>
            <w:tcBorders>
              <w:top w:val="nil"/>
              <w:left w:val="nil"/>
              <w:bottom w:val="nil"/>
              <w:right w:val="nil"/>
            </w:tcBorders>
          </w:tcPr>
          <w:p>
            <w:pPr>
              <w:jc w:val="center"/>
              <w:rPr>
                <w:rFonts w:ascii="Arial" w:hAnsi="Arial" w:cs="Arial"/>
                <w:bCs/>
                <w:color w:val="000000"/>
                <w:sz w:val="18"/>
                <w:szCs w:val="18"/>
              </w:rPr>
            </w:pPr>
          </w:p>
        </w:tc>
        <w:tc>
          <w:tcPr>
            <w:tcW w:w="105" w:type="dxa"/>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11.312</w:t>
            </w:r>
          </w:p>
        </w:tc>
        <w:tc>
          <w:tcPr>
            <w:tcW w:w="171" w:type="dxa"/>
            <w:tcBorders>
              <w:top w:val="nil"/>
              <w:left w:val="nil"/>
              <w:bottom w:val="nil"/>
              <w:right w:val="nil"/>
            </w:tcBorders>
          </w:tcPr>
          <w:p>
            <w:pPr>
              <w:jc w:val="right"/>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11.312</w:t>
            </w: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Cs/>
                <w:color w:val="000000"/>
                <w:sz w:val="18"/>
                <w:szCs w:val="18"/>
              </w:rPr>
            </w:pPr>
          </w:p>
        </w:tc>
        <w:tc>
          <w:tcPr>
            <w:tcW w:w="447" w:type="dxa"/>
            <w:tcBorders>
              <w:left w:val="nil"/>
              <w:right w:val="nil"/>
            </w:tcBorders>
          </w:tcPr>
          <w:p>
            <w:pPr>
              <w:jc w:val="right"/>
              <w:rPr>
                <w:rFonts w:ascii="Arial" w:hAnsi="Arial" w:cs="Arial"/>
                <w:bCs/>
                <w:color w:val="000000"/>
                <w:sz w:val="18"/>
                <w:szCs w:val="18"/>
              </w:rPr>
            </w:pPr>
          </w:p>
        </w:tc>
        <w:tc>
          <w:tcPr>
            <w:tcW w:w="125" w:type="dxa"/>
            <w:tcBorders>
              <w:left w:val="nil"/>
              <w:right w:val="nil"/>
            </w:tcBorders>
          </w:tcPr>
          <w:p>
            <w:pPr>
              <w:jc w:val="right"/>
              <w:rPr>
                <w:rFonts w:ascii="Arial" w:hAnsi="Arial" w:cs="Arial"/>
                <w:bCs/>
                <w:color w:val="000000"/>
                <w:sz w:val="18"/>
                <w:szCs w:val="18"/>
              </w:rPr>
            </w:pPr>
          </w:p>
        </w:tc>
        <w:tc>
          <w:tcPr>
            <w:tcW w:w="1013" w:type="dxa"/>
            <w:gridSpan w:val="2"/>
            <w:tcBorders>
              <w:top w:val="single" w:sz="4" w:space="0" w:color="auto"/>
              <w:left w:val="nil"/>
              <w:right w:val="nil"/>
            </w:tcBorders>
            <w:vAlign w:val="center"/>
          </w:tcPr>
          <w:p>
            <w:pPr>
              <w:jc w:val="right"/>
              <w:rPr>
                <w:rFonts w:ascii="Arial" w:hAnsi="Arial" w:cs="Arial"/>
                <w:bCs/>
                <w:color w:val="000000"/>
                <w:sz w:val="18"/>
                <w:szCs w:val="18"/>
              </w:rPr>
            </w:pPr>
          </w:p>
        </w:tc>
        <w:tc>
          <w:tcPr>
            <w:tcW w:w="115" w:type="dxa"/>
            <w:tcBorders>
              <w:left w:val="nil"/>
              <w:right w:val="nil"/>
            </w:tcBorders>
          </w:tcPr>
          <w:p>
            <w:pPr>
              <w:jc w:val="right"/>
              <w:rPr>
                <w:rFonts w:ascii="Arial" w:hAnsi="Arial" w:cs="Arial"/>
                <w:bCs/>
                <w:color w:val="000000"/>
                <w:sz w:val="18"/>
                <w:szCs w:val="18"/>
              </w:rPr>
            </w:pPr>
          </w:p>
        </w:tc>
        <w:tc>
          <w:tcPr>
            <w:tcW w:w="1011" w:type="dxa"/>
            <w:gridSpan w:val="2"/>
            <w:tcBorders>
              <w:top w:val="single" w:sz="4" w:space="0" w:color="auto"/>
              <w:left w:val="nil"/>
              <w:right w:val="nil"/>
            </w:tcBorders>
            <w:vAlign w:val="center"/>
          </w:tcPr>
          <w:p>
            <w:pPr>
              <w:jc w:val="right"/>
              <w:rPr>
                <w:rFonts w:ascii="Arial" w:hAnsi="Arial" w:cs="Arial"/>
                <w:bCs/>
                <w:color w:val="000000"/>
                <w:sz w:val="18"/>
                <w:szCs w:val="18"/>
              </w:rPr>
            </w:pPr>
          </w:p>
        </w:tc>
        <w:tc>
          <w:tcPr>
            <w:tcW w:w="182" w:type="dxa"/>
            <w:gridSpan w:val="2"/>
            <w:tcBorders>
              <w:left w:val="nil"/>
              <w:right w:val="nil"/>
            </w:tcBorders>
          </w:tcPr>
          <w:p>
            <w:pPr>
              <w:jc w:val="both"/>
              <w:rPr>
                <w:rFonts w:ascii="Arial" w:hAnsi="Arial" w:cs="Arial"/>
                <w:bCs/>
                <w:color w:val="000000"/>
                <w:sz w:val="18"/>
                <w:szCs w:val="18"/>
              </w:rPr>
            </w:pPr>
          </w:p>
        </w:tc>
        <w:tc>
          <w:tcPr>
            <w:tcW w:w="2662" w:type="dxa"/>
            <w:tcBorders>
              <w:top w:val="nil"/>
              <w:left w:val="nil"/>
              <w:bottom w:val="nil"/>
              <w:right w:val="nil"/>
            </w:tcBorders>
            <w:vAlign w:val="center"/>
          </w:tcPr>
          <w:p>
            <w:pPr>
              <w:tabs>
                <w:tab w:val="right" w:pos="2059"/>
              </w:tabs>
              <w:jc w:val="both"/>
              <w:rPr>
                <w:rFonts w:ascii="Arial" w:hAnsi="Arial" w:cs="Arial"/>
                <w:bCs/>
                <w:color w:val="000000"/>
                <w:sz w:val="18"/>
                <w:szCs w:val="18"/>
              </w:rPr>
            </w:pPr>
            <w:r>
              <w:rPr>
                <w:rFonts w:ascii="Arial" w:hAnsi="Arial" w:cs="Arial"/>
                <w:bCs/>
                <w:color w:val="000000"/>
                <w:sz w:val="18"/>
                <w:szCs w:val="18"/>
              </w:rPr>
              <w:t>Reserva de retenção de lucros</w:t>
            </w:r>
          </w:p>
        </w:tc>
        <w:tc>
          <w:tcPr>
            <w:tcW w:w="377" w:type="dxa"/>
            <w:tcBorders>
              <w:top w:val="nil"/>
              <w:left w:val="nil"/>
              <w:bottom w:val="nil"/>
              <w:right w:val="nil"/>
            </w:tcBorders>
            <w:vAlign w:val="center"/>
          </w:tcPr>
          <w:p>
            <w:pPr>
              <w:tabs>
                <w:tab w:val="right" w:pos="2059"/>
              </w:tabs>
              <w:jc w:val="right"/>
              <w:rPr>
                <w:rFonts w:ascii="Arial" w:hAnsi="Arial" w:cs="Arial"/>
                <w:bCs/>
                <w:color w:val="000000"/>
                <w:sz w:val="18"/>
                <w:szCs w:val="18"/>
              </w:rPr>
            </w:pPr>
          </w:p>
        </w:tc>
        <w:tc>
          <w:tcPr>
            <w:tcW w:w="486" w:type="dxa"/>
            <w:gridSpan w:val="2"/>
            <w:tcBorders>
              <w:top w:val="nil"/>
              <w:left w:val="nil"/>
              <w:bottom w:val="nil"/>
              <w:right w:val="nil"/>
            </w:tcBorders>
          </w:tcPr>
          <w:p>
            <w:pPr>
              <w:jc w:val="center"/>
              <w:rPr>
                <w:rFonts w:ascii="Arial" w:hAnsi="Arial" w:cs="Arial"/>
                <w:bCs/>
                <w:color w:val="000000"/>
                <w:sz w:val="18"/>
                <w:szCs w:val="18"/>
              </w:rPr>
            </w:pPr>
            <w:hyperlink w:anchor="_23.2_–_Reserva" w:history="1">
              <w:r>
                <w:rPr>
                  <w:rStyle w:val="Hyperlink"/>
                  <w:rFonts w:ascii="Arial" w:hAnsi="Arial" w:cs="Arial"/>
                  <w:bCs/>
                  <w:sz w:val="18"/>
                  <w:szCs w:val="18"/>
                </w:rPr>
                <w:t>23.2</w:t>
              </w:r>
            </w:hyperlink>
          </w:p>
        </w:tc>
        <w:tc>
          <w:tcPr>
            <w:tcW w:w="127" w:type="dxa"/>
            <w:gridSpan w:val="2"/>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8.497</w:t>
            </w:r>
          </w:p>
        </w:tc>
        <w:tc>
          <w:tcPr>
            <w:tcW w:w="193" w:type="dxa"/>
            <w:gridSpan w:val="2"/>
            <w:tcBorders>
              <w:top w:val="nil"/>
              <w:left w:val="nil"/>
              <w:bottom w:val="nil"/>
              <w:right w:val="nil"/>
            </w:tcBorders>
          </w:tcPr>
          <w:p>
            <w:pPr>
              <w:jc w:val="right"/>
              <w:rPr>
                <w:rFonts w:ascii="Arial" w:hAnsi="Arial" w:cs="Arial"/>
                <w:bCs/>
                <w:color w:val="000000"/>
                <w:sz w:val="18"/>
                <w:szCs w:val="18"/>
              </w:rPr>
            </w:pPr>
          </w:p>
        </w:tc>
        <w:tc>
          <w:tcPr>
            <w:tcW w:w="1609" w:type="dxa"/>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17.015</w:t>
            </w: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Cs/>
                <w:color w:val="000000"/>
                <w:sz w:val="18"/>
                <w:szCs w:val="18"/>
              </w:rPr>
            </w:pPr>
          </w:p>
        </w:tc>
        <w:tc>
          <w:tcPr>
            <w:tcW w:w="447" w:type="dxa"/>
            <w:tcBorders>
              <w:top w:val="nil"/>
              <w:left w:val="nil"/>
              <w:bottom w:val="nil"/>
              <w:right w:val="nil"/>
            </w:tcBorders>
          </w:tcPr>
          <w:p>
            <w:pPr>
              <w:jc w:val="right"/>
              <w:rPr>
                <w:rFonts w:ascii="Arial" w:hAnsi="Arial" w:cs="Arial"/>
                <w:bCs/>
                <w:color w:val="000000"/>
                <w:sz w:val="18"/>
                <w:szCs w:val="18"/>
              </w:rPr>
            </w:pPr>
          </w:p>
        </w:tc>
        <w:tc>
          <w:tcPr>
            <w:tcW w:w="125" w:type="dxa"/>
            <w:tcBorders>
              <w:top w:val="nil"/>
              <w:left w:val="nil"/>
              <w:bottom w:val="nil"/>
              <w:right w:val="nil"/>
            </w:tcBorders>
          </w:tcPr>
          <w:p>
            <w:pPr>
              <w:jc w:val="right"/>
              <w:rPr>
                <w:rFonts w:ascii="Arial" w:hAnsi="Arial" w:cs="Arial"/>
                <w:bCs/>
                <w:color w:val="000000"/>
                <w:sz w:val="18"/>
                <w:szCs w:val="18"/>
              </w:rPr>
            </w:pPr>
          </w:p>
        </w:tc>
        <w:tc>
          <w:tcPr>
            <w:tcW w:w="1013" w:type="dxa"/>
            <w:gridSpan w:val="2"/>
            <w:tcBorders>
              <w:top w:val="nil"/>
              <w:left w:val="nil"/>
              <w:bottom w:val="nil"/>
              <w:right w:val="nil"/>
            </w:tcBorders>
            <w:vAlign w:val="center"/>
          </w:tcPr>
          <w:p>
            <w:pPr>
              <w:jc w:val="right"/>
              <w:rPr>
                <w:rFonts w:ascii="Arial" w:hAnsi="Arial" w:cs="Arial"/>
                <w:bCs/>
                <w:color w:val="000000"/>
                <w:sz w:val="18"/>
                <w:szCs w:val="18"/>
              </w:rPr>
            </w:pPr>
          </w:p>
        </w:tc>
        <w:tc>
          <w:tcPr>
            <w:tcW w:w="115" w:type="dxa"/>
            <w:tcBorders>
              <w:top w:val="nil"/>
              <w:left w:val="nil"/>
              <w:bottom w:val="nil"/>
              <w:right w:val="nil"/>
            </w:tcBorders>
          </w:tcPr>
          <w:p>
            <w:pPr>
              <w:jc w:val="right"/>
              <w:rPr>
                <w:rFonts w:ascii="Arial" w:hAnsi="Arial" w:cs="Arial"/>
                <w:bCs/>
                <w:color w:val="000000"/>
                <w:sz w:val="18"/>
                <w:szCs w:val="18"/>
              </w:rPr>
            </w:pPr>
          </w:p>
        </w:tc>
        <w:tc>
          <w:tcPr>
            <w:tcW w:w="1011" w:type="dxa"/>
            <w:gridSpan w:val="2"/>
            <w:tcBorders>
              <w:top w:val="nil"/>
              <w:left w:val="nil"/>
              <w:bottom w:val="nil"/>
              <w:right w:val="nil"/>
            </w:tcBorders>
            <w:vAlign w:val="center"/>
          </w:tcPr>
          <w:p>
            <w:pPr>
              <w:jc w:val="right"/>
              <w:rPr>
                <w:rFonts w:ascii="Arial" w:hAnsi="Arial" w:cs="Arial"/>
                <w:bCs/>
                <w:color w:val="000000"/>
                <w:sz w:val="18"/>
                <w:szCs w:val="18"/>
              </w:rPr>
            </w:pPr>
          </w:p>
        </w:tc>
        <w:tc>
          <w:tcPr>
            <w:tcW w:w="182" w:type="dxa"/>
            <w:gridSpan w:val="2"/>
            <w:tcBorders>
              <w:top w:val="nil"/>
              <w:left w:val="nil"/>
              <w:bottom w:val="nil"/>
              <w:right w:val="nil"/>
            </w:tcBorders>
          </w:tcPr>
          <w:p>
            <w:pPr>
              <w:tabs>
                <w:tab w:val="right" w:pos="2059"/>
              </w:tabs>
              <w:jc w:val="both"/>
              <w:rPr>
                <w:rFonts w:ascii="Arial" w:hAnsi="Arial" w:cs="Arial"/>
                <w:bCs/>
                <w:color w:val="000000"/>
                <w:sz w:val="18"/>
                <w:szCs w:val="18"/>
              </w:rPr>
            </w:pPr>
          </w:p>
        </w:tc>
        <w:tc>
          <w:tcPr>
            <w:tcW w:w="2662" w:type="dxa"/>
            <w:tcBorders>
              <w:top w:val="nil"/>
              <w:left w:val="nil"/>
              <w:bottom w:val="nil"/>
              <w:right w:val="nil"/>
            </w:tcBorders>
            <w:vAlign w:val="center"/>
          </w:tcPr>
          <w:p>
            <w:pPr>
              <w:tabs>
                <w:tab w:val="right" w:pos="2059"/>
              </w:tabs>
              <w:jc w:val="both"/>
              <w:rPr>
                <w:rFonts w:ascii="Arial" w:hAnsi="Arial" w:cs="Arial"/>
                <w:bCs/>
                <w:color w:val="000000"/>
                <w:sz w:val="18"/>
                <w:szCs w:val="18"/>
              </w:rPr>
            </w:pPr>
            <w:r>
              <w:rPr>
                <w:rFonts w:ascii="Arial" w:hAnsi="Arial" w:cs="Arial"/>
                <w:bCs/>
                <w:color w:val="000000"/>
                <w:sz w:val="18"/>
                <w:szCs w:val="18"/>
              </w:rPr>
              <w:t xml:space="preserve">Reserva de reavaliação            </w:t>
            </w:r>
          </w:p>
        </w:tc>
        <w:tc>
          <w:tcPr>
            <w:tcW w:w="377" w:type="dxa"/>
            <w:tcBorders>
              <w:top w:val="nil"/>
              <w:left w:val="nil"/>
              <w:bottom w:val="nil"/>
              <w:right w:val="nil"/>
            </w:tcBorders>
            <w:vAlign w:val="center"/>
          </w:tcPr>
          <w:p>
            <w:pPr>
              <w:tabs>
                <w:tab w:val="right" w:pos="2059"/>
              </w:tabs>
              <w:jc w:val="right"/>
              <w:rPr>
                <w:rFonts w:ascii="Arial" w:hAnsi="Arial" w:cs="Arial"/>
                <w:bCs/>
                <w:color w:val="000000"/>
                <w:sz w:val="18"/>
                <w:szCs w:val="18"/>
              </w:rPr>
            </w:pPr>
          </w:p>
        </w:tc>
        <w:tc>
          <w:tcPr>
            <w:tcW w:w="486" w:type="dxa"/>
            <w:gridSpan w:val="2"/>
            <w:tcBorders>
              <w:top w:val="nil"/>
              <w:left w:val="nil"/>
              <w:bottom w:val="nil"/>
              <w:right w:val="nil"/>
            </w:tcBorders>
          </w:tcPr>
          <w:p>
            <w:pPr>
              <w:jc w:val="center"/>
              <w:rPr>
                <w:rFonts w:ascii="Arial" w:hAnsi="Arial" w:cs="Arial"/>
                <w:bCs/>
                <w:color w:val="000000"/>
                <w:sz w:val="18"/>
                <w:szCs w:val="18"/>
              </w:rPr>
            </w:pPr>
            <w:hyperlink w:anchor="_23.2._Reserva_de" w:history="1">
              <w:r>
                <w:rPr>
                  <w:rStyle w:val="Hyperlink"/>
                  <w:rFonts w:ascii="Arial" w:hAnsi="Arial" w:cs="Arial"/>
                  <w:bCs/>
                  <w:sz w:val="18"/>
                  <w:szCs w:val="18"/>
                </w:rPr>
                <w:t>23.3</w:t>
              </w:r>
            </w:hyperlink>
          </w:p>
        </w:tc>
        <w:tc>
          <w:tcPr>
            <w:tcW w:w="127" w:type="dxa"/>
            <w:gridSpan w:val="2"/>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16.814</w:t>
            </w:r>
          </w:p>
        </w:tc>
        <w:tc>
          <w:tcPr>
            <w:tcW w:w="193" w:type="dxa"/>
            <w:gridSpan w:val="2"/>
            <w:tcBorders>
              <w:top w:val="nil"/>
              <w:left w:val="nil"/>
              <w:bottom w:val="nil"/>
              <w:right w:val="nil"/>
            </w:tcBorders>
          </w:tcPr>
          <w:p>
            <w:pPr>
              <w:jc w:val="right"/>
              <w:rPr>
                <w:rFonts w:ascii="Arial" w:hAnsi="Arial" w:cs="Arial"/>
                <w:bCs/>
                <w:color w:val="000000"/>
                <w:sz w:val="18"/>
                <w:szCs w:val="18"/>
              </w:rPr>
            </w:pPr>
          </w:p>
        </w:tc>
        <w:tc>
          <w:tcPr>
            <w:tcW w:w="1609" w:type="dxa"/>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17.384</w:t>
            </w: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Cs/>
                <w:color w:val="000000"/>
                <w:sz w:val="18"/>
                <w:szCs w:val="18"/>
              </w:rPr>
            </w:pPr>
          </w:p>
        </w:tc>
        <w:tc>
          <w:tcPr>
            <w:tcW w:w="447" w:type="dxa"/>
            <w:tcBorders>
              <w:top w:val="nil"/>
              <w:left w:val="nil"/>
              <w:bottom w:val="nil"/>
              <w:right w:val="nil"/>
            </w:tcBorders>
          </w:tcPr>
          <w:p>
            <w:pPr>
              <w:jc w:val="right"/>
              <w:rPr>
                <w:rFonts w:ascii="Arial" w:hAnsi="Arial" w:cs="Arial"/>
                <w:bCs/>
                <w:color w:val="000000"/>
                <w:sz w:val="18"/>
                <w:szCs w:val="18"/>
              </w:rPr>
            </w:pPr>
          </w:p>
        </w:tc>
        <w:tc>
          <w:tcPr>
            <w:tcW w:w="125" w:type="dxa"/>
            <w:tcBorders>
              <w:top w:val="nil"/>
              <w:left w:val="nil"/>
              <w:bottom w:val="nil"/>
              <w:right w:val="nil"/>
            </w:tcBorders>
          </w:tcPr>
          <w:p>
            <w:pPr>
              <w:jc w:val="right"/>
              <w:rPr>
                <w:rFonts w:ascii="Arial" w:hAnsi="Arial" w:cs="Arial"/>
                <w:bCs/>
                <w:color w:val="000000"/>
                <w:sz w:val="18"/>
                <w:szCs w:val="18"/>
              </w:rPr>
            </w:pPr>
          </w:p>
        </w:tc>
        <w:tc>
          <w:tcPr>
            <w:tcW w:w="1013" w:type="dxa"/>
            <w:gridSpan w:val="2"/>
            <w:tcBorders>
              <w:top w:val="nil"/>
              <w:left w:val="nil"/>
              <w:bottom w:val="nil"/>
              <w:right w:val="nil"/>
            </w:tcBorders>
            <w:vAlign w:val="center"/>
          </w:tcPr>
          <w:p>
            <w:pPr>
              <w:jc w:val="right"/>
              <w:rPr>
                <w:rFonts w:ascii="Arial" w:hAnsi="Arial" w:cs="Arial"/>
                <w:bCs/>
                <w:color w:val="000000"/>
                <w:sz w:val="18"/>
                <w:szCs w:val="18"/>
              </w:rPr>
            </w:pPr>
          </w:p>
        </w:tc>
        <w:tc>
          <w:tcPr>
            <w:tcW w:w="115" w:type="dxa"/>
            <w:tcBorders>
              <w:top w:val="nil"/>
              <w:left w:val="nil"/>
              <w:bottom w:val="nil"/>
              <w:right w:val="nil"/>
            </w:tcBorders>
          </w:tcPr>
          <w:p>
            <w:pPr>
              <w:jc w:val="right"/>
              <w:rPr>
                <w:rFonts w:ascii="Arial" w:hAnsi="Arial" w:cs="Arial"/>
                <w:bCs/>
                <w:color w:val="000000"/>
                <w:sz w:val="18"/>
                <w:szCs w:val="18"/>
              </w:rPr>
            </w:pPr>
          </w:p>
        </w:tc>
        <w:tc>
          <w:tcPr>
            <w:tcW w:w="1011" w:type="dxa"/>
            <w:gridSpan w:val="2"/>
            <w:tcBorders>
              <w:top w:val="nil"/>
              <w:left w:val="nil"/>
              <w:bottom w:val="nil"/>
              <w:right w:val="nil"/>
            </w:tcBorders>
            <w:vAlign w:val="center"/>
          </w:tcPr>
          <w:p>
            <w:pPr>
              <w:jc w:val="right"/>
              <w:rPr>
                <w:rFonts w:ascii="Arial" w:hAnsi="Arial" w:cs="Arial"/>
                <w:bCs/>
                <w:color w:val="000000"/>
                <w:sz w:val="18"/>
                <w:szCs w:val="18"/>
              </w:rPr>
            </w:pPr>
          </w:p>
        </w:tc>
        <w:tc>
          <w:tcPr>
            <w:tcW w:w="182" w:type="dxa"/>
            <w:gridSpan w:val="2"/>
            <w:tcBorders>
              <w:top w:val="nil"/>
              <w:left w:val="nil"/>
              <w:bottom w:val="nil"/>
              <w:right w:val="nil"/>
            </w:tcBorders>
          </w:tcPr>
          <w:p>
            <w:pPr>
              <w:tabs>
                <w:tab w:val="right" w:pos="2059"/>
              </w:tabs>
              <w:jc w:val="both"/>
              <w:rPr>
                <w:rFonts w:ascii="Arial" w:hAnsi="Arial" w:cs="Arial"/>
                <w:bCs/>
                <w:color w:val="000000"/>
                <w:sz w:val="18"/>
                <w:szCs w:val="18"/>
              </w:rPr>
            </w:pPr>
          </w:p>
        </w:tc>
        <w:tc>
          <w:tcPr>
            <w:tcW w:w="2662" w:type="dxa"/>
            <w:tcBorders>
              <w:top w:val="nil"/>
              <w:left w:val="nil"/>
              <w:bottom w:val="nil"/>
              <w:right w:val="nil"/>
            </w:tcBorders>
            <w:vAlign w:val="center"/>
          </w:tcPr>
          <w:p>
            <w:pPr>
              <w:tabs>
                <w:tab w:val="right" w:pos="2059"/>
              </w:tabs>
              <w:jc w:val="both"/>
              <w:rPr>
                <w:rFonts w:ascii="Arial" w:hAnsi="Arial" w:cs="Arial"/>
                <w:bCs/>
                <w:color w:val="000000"/>
                <w:sz w:val="18"/>
                <w:szCs w:val="18"/>
              </w:rPr>
            </w:pPr>
            <w:r>
              <w:rPr>
                <w:rFonts w:ascii="Arial" w:hAnsi="Arial" w:cs="Arial"/>
                <w:bCs/>
                <w:color w:val="000000"/>
                <w:sz w:val="18"/>
                <w:szCs w:val="18"/>
              </w:rPr>
              <w:t>Reserva especial</w:t>
            </w:r>
          </w:p>
        </w:tc>
        <w:tc>
          <w:tcPr>
            <w:tcW w:w="377" w:type="dxa"/>
            <w:tcBorders>
              <w:top w:val="nil"/>
              <w:left w:val="nil"/>
              <w:bottom w:val="nil"/>
              <w:right w:val="nil"/>
            </w:tcBorders>
            <w:vAlign w:val="center"/>
          </w:tcPr>
          <w:p>
            <w:pPr>
              <w:tabs>
                <w:tab w:val="right" w:pos="2059"/>
              </w:tabs>
              <w:jc w:val="right"/>
              <w:rPr>
                <w:rFonts w:ascii="Arial" w:hAnsi="Arial" w:cs="Arial"/>
                <w:bCs/>
                <w:color w:val="000000"/>
                <w:sz w:val="18"/>
                <w:szCs w:val="18"/>
              </w:rPr>
            </w:pPr>
          </w:p>
        </w:tc>
        <w:tc>
          <w:tcPr>
            <w:tcW w:w="486" w:type="dxa"/>
            <w:gridSpan w:val="2"/>
            <w:tcBorders>
              <w:top w:val="nil"/>
              <w:left w:val="nil"/>
              <w:bottom w:val="nil"/>
              <w:right w:val="nil"/>
            </w:tcBorders>
          </w:tcPr>
          <w:p>
            <w:pPr>
              <w:jc w:val="center"/>
              <w:rPr>
                <w:rFonts w:ascii="Arial" w:hAnsi="Arial" w:cs="Arial"/>
                <w:bCs/>
                <w:color w:val="000000"/>
                <w:sz w:val="18"/>
                <w:szCs w:val="18"/>
              </w:rPr>
            </w:pPr>
            <w:hyperlink w:anchor="_23.3._Reserva_Especial" w:history="1">
              <w:r>
                <w:rPr>
                  <w:rStyle w:val="Hyperlink"/>
                  <w:rFonts w:ascii="Arial" w:hAnsi="Arial" w:cs="Arial"/>
                  <w:bCs/>
                  <w:sz w:val="18"/>
                  <w:szCs w:val="18"/>
                </w:rPr>
                <w:t>23.4</w:t>
              </w:r>
            </w:hyperlink>
          </w:p>
        </w:tc>
        <w:tc>
          <w:tcPr>
            <w:tcW w:w="127" w:type="dxa"/>
            <w:gridSpan w:val="2"/>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2.842</w:t>
            </w:r>
          </w:p>
        </w:tc>
        <w:tc>
          <w:tcPr>
            <w:tcW w:w="193" w:type="dxa"/>
            <w:gridSpan w:val="2"/>
            <w:tcBorders>
              <w:top w:val="nil"/>
              <w:left w:val="nil"/>
              <w:bottom w:val="nil"/>
              <w:right w:val="nil"/>
            </w:tcBorders>
          </w:tcPr>
          <w:p>
            <w:pPr>
              <w:jc w:val="right"/>
              <w:rPr>
                <w:rFonts w:ascii="Arial" w:hAnsi="Arial" w:cs="Arial"/>
                <w:bCs/>
                <w:color w:val="000000"/>
                <w:sz w:val="18"/>
                <w:szCs w:val="18"/>
              </w:rPr>
            </w:pPr>
          </w:p>
        </w:tc>
        <w:tc>
          <w:tcPr>
            <w:tcW w:w="1609" w:type="dxa"/>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w:t>
            </w: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Cs/>
                <w:color w:val="000000"/>
                <w:sz w:val="18"/>
                <w:szCs w:val="18"/>
              </w:rPr>
            </w:pPr>
          </w:p>
        </w:tc>
        <w:tc>
          <w:tcPr>
            <w:tcW w:w="447" w:type="dxa"/>
            <w:tcBorders>
              <w:top w:val="nil"/>
              <w:left w:val="nil"/>
              <w:bottom w:val="nil"/>
              <w:right w:val="nil"/>
            </w:tcBorders>
          </w:tcPr>
          <w:p>
            <w:pPr>
              <w:jc w:val="right"/>
              <w:rPr>
                <w:rFonts w:ascii="Arial" w:hAnsi="Arial" w:cs="Arial"/>
                <w:bCs/>
                <w:color w:val="000000"/>
                <w:sz w:val="18"/>
                <w:szCs w:val="18"/>
              </w:rPr>
            </w:pPr>
          </w:p>
        </w:tc>
        <w:tc>
          <w:tcPr>
            <w:tcW w:w="125" w:type="dxa"/>
            <w:tcBorders>
              <w:top w:val="nil"/>
              <w:left w:val="nil"/>
              <w:bottom w:val="nil"/>
              <w:right w:val="nil"/>
            </w:tcBorders>
          </w:tcPr>
          <w:p>
            <w:pPr>
              <w:jc w:val="right"/>
              <w:rPr>
                <w:rFonts w:ascii="Arial" w:hAnsi="Arial" w:cs="Arial"/>
                <w:bCs/>
                <w:color w:val="000000"/>
                <w:sz w:val="18"/>
                <w:szCs w:val="18"/>
              </w:rPr>
            </w:pPr>
          </w:p>
        </w:tc>
        <w:tc>
          <w:tcPr>
            <w:tcW w:w="1013" w:type="dxa"/>
            <w:gridSpan w:val="2"/>
            <w:tcBorders>
              <w:top w:val="nil"/>
              <w:left w:val="nil"/>
              <w:bottom w:val="double" w:sz="4" w:space="0" w:color="auto"/>
              <w:right w:val="nil"/>
            </w:tcBorders>
            <w:vAlign w:val="center"/>
          </w:tcPr>
          <w:p>
            <w:pPr>
              <w:jc w:val="right"/>
              <w:rPr>
                <w:rFonts w:ascii="Arial" w:hAnsi="Arial" w:cs="Arial"/>
                <w:bCs/>
                <w:color w:val="000000"/>
                <w:sz w:val="18"/>
                <w:szCs w:val="18"/>
              </w:rPr>
            </w:pPr>
          </w:p>
        </w:tc>
        <w:tc>
          <w:tcPr>
            <w:tcW w:w="115" w:type="dxa"/>
            <w:tcBorders>
              <w:top w:val="nil"/>
              <w:left w:val="nil"/>
              <w:bottom w:val="nil"/>
              <w:right w:val="nil"/>
            </w:tcBorders>
          </w:tcPr>
          <w:p>
            <w:pPr>
              <w:jc w:val="right"/>
              <w:rPr>
                <w:rFonts w:ascii="Arial" w:hAnsi="Arial" w:cs="Arial"/>
                <w:bCs/>
                <w:color w:val="000000"/>
                <w:sz w:val="18"/>
                <w:szCs w:val="18"/>
              </w:rPr>
            </w:pPr>
          </w:p>
        </w:tc>
        <w:tc>
          <w:tcPr>
            <w:tcW w:w="1011" w:type="dxa"/>
            <w:gridSpan w:val="2"/>
            <w:tcBorders>
              <w:top w:val="nil"/>
              <w:left w:val="nil"/>
              <w:bottom w:val="double" w:sz="4" w:space="0" w:color="auto"/>
              <w:right w:val="nil"/>
            </w:tcBorders>
            <w:vAlign w:val="center"/>
          </w:tcPr>
          <w:p>
            <w:pPr>
              <w:jc w:val="right"/>
              <w:rPr>
                <w:rFonts w:ascii="Arial" w:hAnsi="Arial" w:cs="Arial"/>
                <w:bCs/>
                <w:color w:val="000000"/>
                <w:sz w:val="18"/>
                <w:szCs w:val="18"/>
              </w:rPr>
            </w:pPr>
          </w:p>
        </w:tc>
        <w:tc>
          <w:tcPr>
            <w:tcW w:w="182" w:type="dxa"/>
            <w:gridSpan w:val="2"/>
            <w:tcBorders>
              <w:top w:val="nil"/>
              <w:left w:val="nil"/>
              <w:bottom w:val="nil"/>
              <w:right w:val="nil"/>
            </w:tcBorders>
          </w:tcPr>
          <w:p>
            <w:pPr>
              <w:tabs>
                <w:tab w:val="right" w:pos="2059"/>
              </w:tabs>
              <w:jc w:val="both"/>
              <w:rPr>
                <w:rFonts w:ascii="Arial" w:hAnsi="Arial" w:cs="Arial"/>
                <w:bCs/>
                <w:color w:val="000000"/>
                <w:sz w:val="18"/>
                <w:szCs w:val="18"/>
              </w:rPr>
            </w:pPr>
          </w:p>
        </w:tc>
        <w:tc>
          <w:tcPr>
            <w:tcW w:w="2662" w:type="dxa"/>
            <w:tcBorders>
              <w:top w:val="nil"/>
              <w:left w:val="nil"/>
              <w:bottom w:val="nil"/>
              <w:right w:val="nil"/>
            </w:tcBorders>
            <w:vAlign w:val="center"/>
          </w:tcPr>
          <w:p>
            <w:pPr>
              <w:jc w:val="both"/>
              <w:rPr>
                <w:rFonts w:ascii="Arial" w:hAnsi="Arial" w:cs="Arial"/>
                <w:b/>
                <w:bCs/>
                <w:color w:val="000000"/>
                <w:sz w:val="18"/>
                <w:szCs w:val="18"/>
              </w:rPr>
            </w:pPr>
            <w:r>
              <w:rPr>
                <w:rFonts w:ascii="Arial" w:hAnsi="Arial" w:cs="Arial"/>
                <w:b/>
                <w:bCs/>
                <w:color w:val="000000"/>
                <w:sz w:val="18"/>
                <w:szCs w:val="18"/>
              </w:rPr>
              <w:t>Total do patrimônio líquido</w:t>
            </w:r>
          </w:p>
        </w:tc>
        <w:tc>
          <w:tcPr>
            <w:tcW w:w="377" w:type="dxa"/>
            <w:tcBorders>
              <w:top w:val="nil"/>
              <w:left w:val="nil"/>
              <w:bottom w:val="nil"/>
              <w:right w:val="nil"/>
            </w:tcBorders>
            <w:vAlign w:val="center"/>
          </w:tcPr>
          <w:p>
            <w:pPr>
              <w:tabs>
                <w:tab w:val="right" w:pos="2059"/>
              </w:tabs>
              <w:jc w:val="right"/>
              <w:rPr>
                <w:rFonts w:ascii="Arial" w:hAnsi="Arial" w:cs="Arial"/>
                <w:bCs/>
                <w:color w:val="000000"/>
                <w:sz w:val="18"/>
                <w:szCs w:val="18"/>
              </w:rPr>
            </w:pPr>
          </w:p>
        </w:tc>
        <w:tc>
          <w:tcPr>
            <w:tcW w:w="486" w:type="dxa"/>
            <w:gridSpan w:val="2"/>
            <w:tcBorders>
              <w:top w:val="nil"/>
              <w:left w:val="nil"/>
              <w:bottom w:val="nil"/>
              <w:right w:val="nil"/>
            </w:tcBorders>
          </w:tcPr>
          <w:p>
            <w:pPr>
              <w:jc w:val="center"/>
              <w:rPr>
                <w:rFonts w:ascii="Arial" w:hAnsi="Arial" w:cs="Arial"/>
                <w:bCs/>
                <w:color w:val="000000"/>
                <w:sz w:val="18"/>
                <w:szCs w:val="18"/>
              </w:rPr>
            </w:pPr>
          </w:p>
        </w:tc>
        <w:tc>
          <w:tcPr>
            <w:tcW w:w="127" w:type="dxa"/>
            <w:gridSpan w:val="2"/>
            <w:tcBorders>
              <w:top w:val="nil"/>
              <w:left w:val="nil"/>
              <w:bottom w:val="nil"/>
              <w:right w:val="nil"/>
            </w:tcBorders>
          </w:tcPr>
          <w:p>
            <w:pPr>
              <w:jc w:val="right"/>
              <w:rPr>
                <w:rFonts w:ascii="Arial" w:hAnsi="Arial" w:cs="Arial"/>
                <w:bCs/>
                <w:color w:val="000000"/>
                <w:sz w:val="18"/>
                <w:szCs w:val="18"/>
              </w:rPr>
            </w:pPr>
          </w:p>
        </w:tc>
        <w:tc>
          <w:tcPr>
            <w:tcW w:w="1470" w:type="dxa"/>
            <w:tcBorders>
              <w:top w:val="single" w:sz="4" w:space="0" w:color="auto"/>
              <w:left w:val="nil"/>
              <w:bottom w:val="double" w:sz="4" w:space="0" w:color="auto"/>
              <w:right w:val="nil"/>
            </w:tcBorders>
            <w:vAlign w:val="bottom"/>
          </w:tcPr>
          <w:p>
            <w:pPr>
              <w:jc w:val="right"/>
              <w:rPr>
                <w:rFonts w:ascii="Arial" w:hAnsi="Arial" w:cs="Arial"/>
                <w:b/>
                <w:bCs/>
                <w:color w:val="000000"/>
                <w:sz w:val="18"/>
                <w:szCs w:val="18"/>
              </w:rPr>
            </w:pPr>
            <w:r>
              <w:rPr>
                <w:rFonts w:ascii="Arial" w:hAnsi="Arial" w:cs="Arial"/>
                <w:b/>
                <w:bCs/>
                <w:color w:val="000000"/>
                <w:sz w:val="18"/>
                <w:szCs w:val="18"/>
              </w:rPr>
              <w:t xml:space="preserve">             180.019</w:t>
            </w:r>
          </w:p>
        </w:tc>
        <w:tc>
          <w:tcPr>
            <w:tcW w:w="193" w:type="dxa"/>
            <w:gridSpan w:val="2"/>
            <w:tcBorders>
              <w:top w:val="nil"/>
              <w:left w:val="nil"/>
              <w:bottom w:val="nil"/>
              <w:right w:val="nil"/>
            </w:tcBorders>
          </w:tcPr>
          <w:p>
            <w:pPr>
              <w:jc w:val="right"/>
              <w:rPr>
                <w:rFonts w:ascii="Arial" w:hAnsi="Arial" w:cs="Arial"/>
                <w:bCs/>
                <w:color w:val="000000"/>
                <w:sz w:val="18"/>
                <w:szCs w:val="18"/>
              </w:rPr>
            </w:pPr>
          </w:p>
        </w:tc>
        <w:tc>
          <w:tcPr>
            <w:tcW w:w="1609" w:type="dxa"/>
            <w:tcBorders>
              <w:top w:val="single" w:sz="4" w:space="0" w:color="auto"/>
              <w:left w:val="nil"/>
              <w:bottom w:val="double" w:sz="4" w:space="0" w:color="auto"/>
              <w:right w:val="single" w:sz="4" w:space="0" w:color="auto"/>
            </w:tcBorders>
            <w:vAlign w:val="bottom"/>
          </w:tcPr>
          <w:p>
            <w:pPr>
              <w:jc w:val="right"/>
              <w:rPr>
                <w:rFonts w:ascii="Arial" w:hAnsi="Arial" w:cs="Arial"/>
                <w:b/>
                <w:bCs/>
                <w:color w:val="000000"/>
                <w:sz w:val="18"/>
                <w:szCs w:val="18"/>
              </w:rPr>
            </w:pPr>
            <w:r>
              <w:rPr>
                <w:rFonts w:ascii="Arial" w:hAnsi="Arial" w:cs="Arial"/>
                <w:b/>
                <w:bCs/>
                <w:color w:val="000000"/>
                <w:sz w:val="18"/>
                <w:szCs w:val="18"/>
              </w:rPr>
              <w:t>186.266</w:t>
            </w: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
                <w:bCs/>
                <w:color w:val="000000"/>
                <w:sz w:val="18"/>
                <w:szCs w:val="18"/>
              </w:rPr>
            </w:pPr>
            <w:r>
              <w:rPr>
                <w:rFonts w:ascii="Arial" w:hAnsi="Arial" w:cs="Arial"/>
                <w:b/>
                <w:bCs/>
                <w:color w:val="000000"/>
                <w:sz w:val="18"/>
                <w:szCs w:val="18"/>
              </w:rPr>
              <w:t>TOTAL DO ATIVO</w:t>
            </w:r>
          </w:p>
        </w:tc>
        <w:tc>
          <w:tcPr>
            <w:tcW w:w="447" w:type="dxa"/>
            <w:tcBorders>
              <w:top w:val="nil"/>
              <w:left w:val="nil"/>
              <w:right w:val="nil"/>
            </w:tcBorders>
          </w:tcPr>
          <w:p>
            <w:pPr>
              <w:jc w:val="right"/>
              <w:rPr>
                <w:rFonts w:ascii="Arial" w:hAnsi="Arial" w:cs="Arial"/>
                <w:bCs/>
                <w:color w:val="000000"/>
                <w:sz w:val="18"/>
                <w:szCs w:val="18"/>
              </w:rPr>
            </w:pPr>
          </w:p>
        </w:tc>
        <w:tc>
          <w:tcPr>
            <w:tcW w:w="125" w:type="dxa"/>
            <w:tcBorders>
              <w:top w:val="nil"/>
              <w:left w:val="nil"/>
              <w:right w:val="nil"/>
            </w:tcBorders>
          </w:tcPr>
          <w:p>
            <w:pPr>
              <w:jc w:val="right"/>
              <w:rPr>
                <w:rFonts w:ascii="Arial" w:hAnsi="Arial" w:cs="Arial"/>
                <w:bCs/>
                <w:color w:val="000000"/>
                <w:sz w:val="18"/>
                <w:szCs w:val="18"/>
              </w:rPr>
            </w:pPr>
          </w:p>
        </w:tc>
        <w:tc>
          <w:tcPr>
            <w:tcW w:w="1013" w:type="dxa"/>
            <w:gridSpan w:val="2"/>
            <w:tcBorders>
              <w:top w:val="double" w:sz="4" w:space="0" w:color="auto"/>
              <w:left w:val="nil"/>
              <w:bottom w:val="double" w:sz="4" w:space="0" w:color="auto"/>
              <w:right w:val="nil"/>
            </w:tcBorders>
            <w:vAlign w:val="center"/>
          </w:tcPr>
          <w:p>
            <w:pPr>
              <w:jc w:val="right"/>
              <w:rPr>
                <w:rFonts w:ascii="Arial" w:hAnsi="Arial" w:cs="Arial"/>
                <w:b/>
                <w:bCs/>
                <w:color w:val="000000"/>
                <w:sz w:val="18"/>
                <w:szCs w:val="18"/>
              </w:rPr>
            </w:pPr>
            <w:r>
              <w:rPr>
                <w:rFonts w:ascii="Arial" w:hAnsi="Arial" w:cs="Arial"/>
                <w:b/>
                <w:bCs/>
                <w:color w:val="000000"/>
                <w:sz w:val="18"/>
                <w:szCs w:val="18"/>
              </w:rPr>
              <w:t>280.019</w:t>
            </w:r>
          </w:p>
        </w:tc>
        <w:tc>
          <w:tcPr>
            <w:tcW w:w="115" w:type="dxa"/>
            <w:tcBorders>
              <w:top w:val="nil"/>
              <w:left w:val="nil"/>
              <w:right w:val="nil"/>
            </w:tcBorders>
          </w:tcPr>
          <w:p>
            <w:pPr>
              <w:jc w:val="right"/>
              <w:rPr>
                <w:rFonts w:ascii="Arial" w:hAnsi="Arial" w:cs="Arial"/>
                <w:b/>
                <w:bCs/>
                <w:color w:val="000000"/>
                <w:sz w:val="18"/>
                <w:szCs w:val="18"/>
              </w:rPr>
            </w:pPr>
          </w:p>
        </w:tc>
        <w:tc>
          <w:tcPr>
            <w:tcW w:w="1011" w:type="dxa"/>
            <w:gridSpan w:val="2"/>
            <w:tcBorders>
              <w:top w:val="double" w:sz="4" w:space="0" w:color="auto"/>
              <w:left w:val="nil"/>
              <w:bottom w:val="double" w:sz="4" w:space="0" w:color="auto"/>
              <w:right w:val="nil"/>
            </w:tcBorders>
            <w:vAlign w:val="center"/>
          </w:tcPr>
          <w:p>
            <w:pPr>
              <w:jc w:val="right"/>
              <w:rPr>
                <w:rFonts w:ascii="Arial" w:hAnsi="Arial" w:cs="Arial"/>
                <w:b/>
                <w:bCs/>
                <w:color w:val="000000"/>
                <w:sz w:val="18"/>
                <w:szCs w:val="18"/>
              </w:rPr>
            </w:pPr>
            <w:r>
              <w:rPr>
                <w:rFonts w:ascii="Arial" w:hAnsi="Arial" w:cs="Arial"/>
                <w:b/>
                <w:bCs/>
                <w:color w:val="000000"/>
                <w:sz w:val="18"/>
                <w:szCs w:val="18"/>
              </w:rPr>
              <w:t>283.629</w:t>
            </w: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3061" w:type="dxa"/>
            <w:gridSpan w:val="3"/>
            <w:tcBorders>
              <w:top w:val="nil"/>
              <w:left w:val="nil"/>
              <w:bottom w:val="nil"/>
              <w:right w:val="nil"/>
            </w:tcBorders>
            <w:vAlign w:val="center"/>
          </w:tcPr>
          <w:p>
            <w:pPr>
              <w:jc w:val="both"/>
              <w:rPr>
                <w:rFonts w:ascii="Arial" w:hAnsi="Arial" w:cs="Arial"/>
                <w:b/>
                <w:bCs/>
                <w:color w:val="000000"/>
                <w:sz w:val="18"/>
                <w:szCs w:val="18"/>
              </w:rPr>
            </w:pPr>
            <w:r>
              <w:rPr>
                <w:rFonts w:ascii="Arial" w:hAnsi="Arial" w:cs="Arial"/>
                <w:b/>
                <w:bCs/>
                <w:color w:val="000000"/>
                <w:sz w:val="18"/>
                <w:szCs w:val="18"/>
              </w:rPr>
              <w:t>TOTAL DO PASSIVO + PL</w:t>
            </w:r>
          </w:p>
        </w:tc>
        <w:tc>
          <w:tcPr>
            <w:tcW w:w="486" w:type="dxa"/>
            <w:gridSpan w:val="2"/>
            <w:tcBorders>
              <w:left w:val="nil"/>
              <w:right w:val="nil"/>
            </w:tcBorders>
          </w:tcPr>
          <w:p>
            <w:pPr>
              <w:jc w:val="center"/>
              <w:rPr>
                <w:rFonts w:ascii="Arial" w:hAnsi="Arial" w:cs="Arial"/>
                <w:b/>
                <w:bCs/>
                <w:color w:val="000000"/>
                <w:sz w:val="18"/>
                <w:szCs w:val="18"/>
              </w:rPr>
            </w:pPr>
          </w:p>
        </w:tc>
        <w:tc>
          <w:tcPr>
            <w:tcW w:w="105" w:type="dxa"/>
            <w:tcBorders>
              <w:left w:val="nil"/>
              <w:right w:val="nil"/>
            </w:tcBorders>
          </w:tcPr>
          <w:p>
            <w:pPr>
              <w:jc w:val="right"/>
              <w:rPr>
                <w:rFonts w:ascii="Arial" w:hAnsi="Arial" w:cs="Arial"/>
                <w:b/>
                <w:bCs/>
                <w:color w:val="000000"/>
                <w:sz w:val="18"/>
                <w:szCs w:val="18"/>
              </w:rPr>
            </w:pPr>
          </w:p>
        </w:tc>
        <w:tc>
          <w:tcPr>
            <w:tcW w:w="1470" w:type="dxa"/>
            <w:tcBorders>
              <w:top w:val="double" w:sz="4" w:space="0" w:color="auto"/>
              <w:left w:val="nil"/>
              <w:bottom w:val="double" w:sz="4" w:space="0" w:color="auto"/>
              <w:right w:val="nil"/>
            </w:tcBorders>
            <w:vAlign w:val="center"/>
          </w:tcPr>
          <w:p>
            <w:pPr>
              <w:jc w:val="right"/>
              <w:rPr>
                <w:rFonts w:ascii="Arial" w:hAnsi="Arial" w:cs="Arial"/>
                <w:b/>
                <w:bCs/>
                <w:color w:val="000000"/>
                <w:sz w:val="18"/>
                <w:szCs w:val="18"/>
              </w:rPr>
            </w:pPr>
            <w:r>
              <w:rPr>
                <w:rFonts w:ascii="Arial" w:hAnsi="Arial" w:cs="Arial"/>
                <w:b/>
                <w:bCs/>
                <w:color w:val="000000"/>
                <w:sz w:val="18"/>
                <w:szCs w:val="18"/>
              </w:rPr>
              <w:t>280.019</w:t>
            </w:r>
          </w:p>
        </w:tc>
        <w:tc>
          <w:tcPr>
            <w:tcW w:w="171" w:type="dxa"/>
            <w:tcBorders>
              <w:left w:val="nil"/>
              <w:right w:val="nil"/>
            </w:tcBorders>
          </w:tcPr>
          <w:p>
            <w:pPr>
              <w:jc w:val="right"/>
              <w:rPr>
                <w:rFonts w:ascii="Arial" w:hAnsi="Arial" w:cs="Arial"/>
                <w:b/>
                <w:bCs/>
                <w:color w:val="000000"/>
                <w:sz w:val="18"/>
                <w:szCs w:val="18"/>
              </w:rPr>
            </w:pPr>
          </w:p>
        </w:tc>
        <w:tc>
          <w:tcPr>
            <w:tcW w:w="1631" w:type="dxa"/>
            <w:gridSpan w:val="2"/>
            <w:tcBorders>
              <w:top w:val="double" w:sz="4" w:space="0" w:color="auto"/>
              <w:left w:val="nil"/>
              <w:bottom w:val="double" w:sz="4" w:space="0" w:color="auto"/>
              <w:right w:val="single" w:sz="4" w:space="0" w:color="auto"/>
            </w:tcBorders>
            <w:vAlign w:val="center"/>
          </w:tcPr>
          <w:p>
            <w:pPr>
              <w:jc w:val="right"/>
              <w:rPr>
                <w:rFonts w:ascii="Arial" w:hAnsi="Arial" w:cs="Arial"/>
                <w:b/>
                <w:bCs/>
                <w:color w:val="000000"/>
                <w:sz w:val="18"/>
                <w:szCs w:val="18"/>
              </w:rPr>
            </w:pPr>
            <w:r>
              <w:rPr>
                <w:rFonts w:ascii="Arial" w:hAnsi="Arial" w:cs="Arial"/>
                <w:b/>
                <w:bCs/>
                <w:color w:val="000000"/>
                <w:sz w:val="18"/>
                <w:szCs w:val="18"/>
              </w:rPr>
              <w:t>283.629</w:t>
            </w: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
                <w:bCs/>
                <w:color w:val="000000"/>
                <w:sz w:val="18"/>
                <w:szCs w:val="18"/>
              </w:rPr>
            </w:pPr>
          </w:p>
        </w:tc>
        <w:tc>
          <w:tcPr>
            <w:tcW w:w="447" w:type="dxa"/>
            <w:tcBorders>
              <w:left w:val="nil"/>
              <w:right w:val="nil"/>
            </w:tcBorders>
          </w:tcPr>
          <w:p>
            <w:pPr>
              <w:jc w:val="right"/>
              <w:rPr>
                <w:rFonts w:ascii="Arial" w:hAnsi="Arial" w:cs="Arial"/>
                <w:b/>
                <w:bCs/>
                <w:color w:val="000000"/>
                <w:sz w:val="18"/>
                <w:szCs w:val="18"/>
              </w:rPr>
            </w:pPr>
          </w:p>
        </w:tc>
        <w:tc>
          <w:tcPr>
            <w:tcW w:w="125" w:type="dxa"/>
            <w:tcBorders>
              <w:left w:val="nil"/>
              <w:right w:val="nil"/>
            </w:tcBorders>
          </w:tcPr>
          <w:p>
            <w:pPr>
              <w:jc w:val="right"/>
              <w:rPr>
                <w:rFonts w:ascii="Arial" w:hAnsi="Arial" w:cs="Arial"/>
                <w:b/>
                <w:bCs/>
                <w:color w:val="000000"/>
                <w:sz w:val="18"/>
                <w:szCs w:val="18"/>
              </w:rPr>
            </w:pPr>
          </w:p>
        </w:tc>
        <w:tc>
          <w:tcPr>
            <w:tcW w:w="1013" w:type="dxa"/>
            <w:gridSpan w:val="2"/>
            <w:tcBorders>
              <w:top w:val="double" w:sz="4" w:space="0" w:color="auto"/>
              <w:left w:val="nil"/>
              <w:right w:val="nil"/>
            </w:tcBorders>
            <w:vAlign w:val="center"/>
          </w:tcPr>
          <w:p>
            <w:pPr>
              <w:jc w:val="right"/>
              <w:rPr>
                <w:rFonts w:ascii="Arial" w:hAnsi="Arial" w:cs="Arial"/>
                <w:b/>
                <w:bCs/>
                <w:color w:val="000000"/>
                <w:sz w:val="18"/>
                <w:szCs w:val="18"/>
              </w:rPr>
            </w:pPr>
          </w:p>
        </w:tc>
        <w:tc>
          <w:tcPr>
            <w:tcW w:w="115" w:type="dxa"/>
            <w:tcBorders>
              <w:left w:val="nil"/>
              <w:right w:val="nil"/>
            </w:tcBorders>
          </w:tcPr>
          <w:p>
            <w:pPr>
              <w:jc w:val="right"/>
              <w:rPr>
                <w:rFonts w:ascii="Arial" w:hAnsi="Arial" w:cs="Arial"/>
                <w:b/>
                <w:bCs/>
                <w:color w:val="000000"/>
                <w:sz w:val="18"/>
                <w:szCs w:val="18"/>
              </w:rPr>
            </w:pPr>
          </w:p>
        </w:tc>
        <w:tc>
          <w:tcPr>
            <w:tcW w:w="1011" w:type="dxa"/>
            <w:gridSpan w:val="2"/>
            <w:tcBorders>
              <w:top w:val="double" w:sz="4" w:space="0" w:color="auto"/>
              <w:left w:val="nil"/>
              <w:right w:val="nil"/>
            </w:tcBorders>
            <w:vAlign w:val="center"/>
          </w:tcPr>
          <w:p>
            <w:pPr>
              <w:jc w:val="right"/>
              <w:rPr>
                <w:rFonts w:ascii="Arial" w:hAnsi="Arial" w:cs="Arial"/>
                <w:b/>
                <w:bCs/>
                <w:color w:val="000000"/>
                <w:sz w:val="18"/>
                <w:szCs w:val="18"/>
              </w:rPr>
            </w:pPr>
          </w:p>
        </w:tc>
        <w:tc>
          <w:tcPr>
            <w:tcW w:w="182" w:type="dxa"/>
            <w:gridSpan w:val="2"/>
            <w:tcBorders>
              <w:top w:val="nil"/>
              <w:left w:val="nil"/>
              <w:bottom w:val="nil"/>
              <w:right w:val="nil"/>
            </w:tcBorders>
          </w:tcPr>
          <w:p>
            <w:pPr>
              <w:jc w:val="both"/>
              <w:rPr>
                <w:rFonts w:ascii="Arial" w:hAnsi="Arial" w:cs="Arial"/>
                <w:b/>
                <w:bCs/>
                <w:color w:val="000000"/>
                <w:sz w:val="18"/>
                <w:szCs w:val="18"/>
              </w:rPr>
            </w:pPr>
          </w:p>
        </w:tc>
        <w:tc>
          <w:tcPr>
            <w:tcW w:w="3061" w:type="dxa"/>
            <w:gridSpan w:val="3"/>
            <w:tcBorders>
              <w:top w:val="nil"/>
              <w:left w:val="nil"/>
              <w:bottom w:val="nil"/>
              <w:right w:val="nil"/>
            </w:tcBorders>
            <w:vAlign w:val="center"/>
          </w:tcPr>
          <w:p>
            <w:pPr>
              <w:jc w:val="both"/>
              <w:rPr>
                <w:rFonts w:ascii="Arial" w:hAnsi="Arial" w:cs="Arial"/>
                <w:b/>
                <w:bCs/>
                <w:color w:val="000000"/>
                <w:sz w:val="18"/>
                <w:szCs w:val="18"/>
              </w:rPr>
            </w:pPr>
          </w:p>
        </w:tc>
        <w:tc>
          <w:tcPr>
            <w:tcW w:w="486" w:type="dxa"/>
            <w:gridSpan w:val="2"/>
            <w:tcBorders>
              <w:left w:val="nil"/>
              <w:right w:val="nil"/>
            </w:tcBorders>
          </w:tcPr>
          <w:p>
            <w:pPr>
              <w:jc w:val="center"/>
              <w:rPr>
                <w:rFonts w:ascii="Arial" w:hAnsi="Arial" w:cs="Arial"/>
                <w:b/>
                <w:bCs/>
                <w:color w:val="000000"/>
                <w:sz w:val="18"/>
                <w:szCs w:val="18"/>
              </w:rPr>
            </w:pPr>
          </w:p>
        </w:tc>
        <w:tc>
          <w:tcPr>
            <w:tcW w:w="105" w:type="dxa"/>
            <w:tcBorders>
              <w:left w:val="nil"/>
              <w:right w:val="nil"/>
            </w:tcBorders>
          </w:tcPr>
          <w:p>
            <w:pPr>
              <w:jc w:val="right"/>
              <w:rPr>
                <w:rFonts w:ascii="Arial" w:hAnsi="Arial" w:cs="Arial"/>
                <w:b/>
                <w:bCs/>
                <w:color w:val="000000"/>
                <w:sz w:val="18"/>
                <w:szCs w:val="18"/>
              </w:rPr>
            </w:pPr>
          </w:p>
        </w:tc>
        <w:tc>
          <w:tcPr>
            <w:tcW w:w="1470" w:type="dxa"/>
            <w:tcBorders>
              <w:top w:val="double" w:sz="4" w:space="0" w:color="auto"/>
              <w:left w:val="nil"/>
              <w:right w:val="nil"/>
            </w:tcBorders>
            <w:vAlign w:val="center"/>
          </w:tcPr>
          <w:p>
            <w:pPr>
              <w:jc w:val="right"/>
              <w:rPr>
                <w:rFonts w:ascii="Arial" w:hAnsi="Arial" w:cs="Arial"/>
                <w:b/>
                <w:bCs/>
                <w:color w:val="000000"/>
                <w:sz w:val="18"/>
                <w:szCs w:val="18"/>
              </w:rPr>
            </w:pPr>
          </w:p>
        </w:tc>
        <w:tc>
          <w:tcPr>
            <w:tcW w:w="171" w:type="dxa"/>
            <w:tcBorders>
              <w:left w:val="nil"/>
              <w:right w:val="nil"/>
            </w:tcBorders>
          </w:tcPr>
          <w:p>
            <w:pPr>
              <w:jc w:val="right"/>
              <w:rPr>
                <w:rFonts w:ascii="Arial" w:hAnsi="Arial" w:cs="Arial"/>
                <w:b/>
                <w:bCs/>
                <w:color w:val="000000"/>
                <w:sz w:val="18"/>
                <w:szCs w:val="18"/>
              </w:rPr>
            </w:pPr>
          </w:p>
        </w:tc>
        <w:tc>
          <w:tcPr>
            <w:tcW w:w="1631" w:type="dxa"/>
            <w:gridSpan w:val="2"/>
            <w:tcBorders>
              <w:top w:val="double" w:sz="4" w:space="0" w:color="auto"/>
              <w:left w:val="nil"/>
              <w:right w:val="single" w:sz="4" w:space="0" w:color="auto"/>
            </w:tcBorders>
            <w:vAlign w:val="center"/>
          </w:tcPr>
          <w:p>
            <w:pPr>
              <w:jc w:val="right"/>
              <w:rPr>
                <w:rFonts w:ascii="Arial" w:hAnsi="Arial" w:cs="Arial"/>
                <w:b/>
                <w:bCs/>
                <w:color w:val="000000"/>
                <w:sz w:val="18"/>
                <w:szCs w:val="18"/>
              </w:rPr>
            </w:pPr>
          </w:p>
        </w:tc>
      </w:tr>
      <w:tr>
        <w:trPr>
          <w:trHeight w:val="20"/>
          <w:jc w:val="center"/>
        </w:trPr>
        <w:tc>
          <w:tcPr>
            <w:tcW w:w="10459" w:type="dxa"/>
            <w:gridSpan w:val="13"/>
            <w:tcBorders>
              <w:top w:val="nil"/>
              <w:left w:val="single" w:sz="4" w:space="0" w:color="auto"/>
              <w:bottom w:val="nil"/>
              <w:right w:val="nil"/>
            </w:tcBorders>
          </w:tcPr>
          <w:p>
            <w:pPr>
              <w:jc w:val="both"/>
              <w:rPr>
                <w:rFonts w:ascii="Arial" w:hAnsi="Arial" w:cs="Arial"/>
                <w:bCs/>
                <w:color w:val="000000"/>
                <w:sz w:val="18"/>
                <w:szCs w:val="18"/>
              </w:rPr>
            </w:pPr>
            <w:r>
              <w:rPr>
                <w:rFonts w:ascii="Arial" w:hAnsi="Arial" w:cs="Arial"/>
                <w:bCs/>
                <w:color w:val="000000"/>
                <w:sz w:val="18"/>
                <w:szCs w:val="18"/>
              </w:rPr>
              <w:t>As notas explicativas são parte integrante das demonstrações contábeis.</w:t>
            </w:r>
          </w:p>
        </w:tc>
        <w:tc>
          <w:tcPr>
            <w:tcW w:w="486" w:type="dxa"/>
            <w:gridSpan w:val="2"/>
            <w:tcBorders>
              <w:top w:val="nil"/>
              <w:left w:val="nil"/>
              <w:bottom w:val="nil"/>
              <w:right w:val="nil"/>
            </w:tcBorders>
          </w:tcPr>
          <w:p>
            <w:pPr>
              <w:jc w:val="both"/>
              <w:rPr>
                <w:rFonts w:ascii="Arial" w:hAnsi="Arial" w:cs="Arial"/>
                <w:bCs/>
                <w:color w:val="000000"/>
                <w:sz w:val="18"/>
                <w:szCs w:val="18"/>
              </w:rPr>
            </w:pPr>
          </w:p>
        </w:tc>
        <w:tc>
          <w:tcPr>
            <w:tcW w:w="105" w:type="dxa"/>
            <w:tcBorders>
              <w:top w:val="nil"/>
              <w:left w:val="nil"/>
              <w:bottom w:val="nil"/>
              <w:right w:val="nil"/>
            </w:tcBorders>
          </w:tcPr>
          <w:p>
            <w:pPr>
              <w:jc w:val="both"/>
              <w:rPr>
                <w:rFonts w:ascii="Arial" w:hAnsi="Arial" w:cs="Arial"/>
                <w:bCs/>
                <w:color w:val="000000"/>
                <w:sz w:val="18"/>
                <w:szCs w:val="18"/>
              </w:rPr>
            </w:pPr>
          </w:p>
        </w:tc>
        <w:tc>
          <w:tcPr>
            <w:tcW w:w="1470" w:type="dxa"/>
            <w:tcBorders>
              <w:top w:val="nil"/>
              <w:left w:val="nil"/>
              <w:bottom w:val="nil"/>
              <w:right w:val="nil"/>
            </w:tcBorders>
            <w:vAlign w:val="center"/>
          </w:tcPr>
          <w:p>
            <w:pPr>
              <w:jc w:val="both"/>
              <w:rPr>
                <w:rFonts w:ascii="Arial" w:hAnsi="Arial" w:cs="Arial"/>
                <w:bCs/>
                <w:color w:val="000000"/>
                <w:sz w:val="18"/>
                <w:szCs w:val="18"/>
              </w:rPr>
            </w:pPr>
          </w:p>
        </w:tc>
        <w:tc>
          <w:tcPr>
            <w:tcW w:w="171" w:type="dxa"/>
            <w:tcBorders>
              <w:top w:val="nil"/>
              <w:left w:val="nil"/>
              <w:bottom w:val="nil"/>
              <w:right w:val="nil"/>
            </w:tcBorders>
          </w:tcPr>
          <w:p>
            <w:pPr>
              <w:jc w:val="both"/>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both"/>
              <w:rPr>
                <w:rFonts w:ascii="Arial" w:hAnsi="Arial" w:cs="Arial"/>
                <w:bCs/>
                <w:color w:val="000000"/>
                <w:sz w:val="18"/>
                <w:szCs w:val="18"/>
              </w:rPr>
            </w:pPr>
          </w:p>
        </w:tc>
      </w:tr>
      <w:tr>
        <w:trPr>
          <w:trHeight w:val="20"/>
          <w:jc w:val="center"/>
        </w:trPr>
        <w:tc>
          <w:tcPr>
            <w:tcW w:w="4505" w:type="dxa"/>
            <w:tcBorders>
              <w:top w:val="nil"/>
              <w:left w:val="single" w:sz="4" w:space="0" w:color="auto"/>
              <w:bottom w:val="single" w:sz="4" w:space="0" w:color="auto"/>
              <w:right w:val="nil"/>
            </w:tcBorders>
            <w:vAlign w:val="center"/>
          </w:tcPr>
          <w:p>
            <w:pPr>
              <w:jc w:val="both"/>
              <w:rPr>
                <w:rFonts w:ascii="Arial" w:hAnsi="Arial" w:cs="Arial"/>
                <w:bCs/>
                <w:color w:val="000000"/>
                <w:sz w:val="16"/>
                <w:szCs w:val="16"/>
              </w:rPr>
            </w:pPr>
          </w:p>
        </w:tc>
        <w:tc>
          <w:tcPr>
            <w:tcW w:w="447" w:type="dxa"/>
            <w:tcBorders>
              <w:top w:val="nil"/>
              <w:left w:val="nil"/>
              <w:bottom w:val="single" w:sz="4" w:space="0" w:color="auto"/>
              <w:right w:val="nil"/>
            </w:tcBorders>
          </w:tcPr>
          <w:p>
            <w:pPr>
              <w:jc w:val="both"/>
              <w:rPr>
                <w:rFonts w:ascii="Arial" w:hAnsi="Arial" w:cs="Arial"/>
                <w:bCs/>
                <w:color w:val="000000"/>
                <w:sz w:val="16"/>
                <w:szCs w:val="16"/>
              </w:rPr>
            </w:pPr>
          </w:p>
        </w:tc>
        <w:tc>
          <w:tcPr>
            <w:tcW w:w="125" w:type="dxa"/>
            <w:tcBorders>
              <w:top w:val="nil"/>
              <w:left w:val="nil"/>
              <w:bottom w:val="single" w:sz="4" w:space="0" w:color="auto"/>
              <w:right w:val="nil"/>
            </w:tcBorders>
          </w:tcPr>
          <w:p>
            <w:pPr>
              <w:jc w:val="both"/>
              <w:rPr>
                <w:rFonts w:ascii="Arial" w:hAnsi="Arial" w:cs="Arial"/>
                <w:bCs/>
                <w:color w:val="000000"/>
                <w:sz w:val="16"/>
                <w:szCs w:val="16"/>
              </w:rPr>
            </w:pPr>
          </w:p>
        </w:tc>
        <w:tc>
          <w:tcPr>
            <w:tcW w:w="1013" w:type="dxa"/>
            <w:gridSpan w:val="2"/>
            <w:tcBorders>
              <w:top w:val="nil"/>
              <w:left w:val="nil"/>
              <w:bottom w:val="single" w:sz="4" w:space="0" w:color="auto"/>
              <w:right w:val="nil"/>
            </w:tcBorders>
            <w:vAlign w:val="center"/>
          </w:tcPr>
          <w:p>
            <w:pPr>
              <w:jc w:val="both"/>
              <w:rPr>
                <w:rFonts w:ascii="Arial" w:hAnsi="Arial" w:cs="Arial"/>
                <w:bCs/>
                <w:color w:val="000000"/>
                <w:sz w:val="16"/>
                <w:szCs w:val="16"/>
              </w:rPr>
            </w:pPr>
          </w:p>
        </w:tc>
        <w:tc>
          <w:tcPr>
            <w:tcW w:w="115" w:type="dxa"/>
            <w:tcBorders>
              <w:top w:val="nil"/>
              <w:left w:val="nil"/>
              <w:bottom w:val="single" w:sz="4" w:space="0" w:color="auto"/>
              <w:right w:val="nil"/>
            </w:tcBorders>
          </w:tcPr>
          <w:p>
            <w:pPr>
              <w:jc w:val="both"/>
              <w:rPr>
                <w:rFonts w:ascii="Arial" w:hAnsi="Arial" w:cs="Arial"/>
                <w:bCs/>
                <w:color w:val="000000"/>
                <w:sz w:val="16"/>
                <w:szCs w:val="16"/>
              </w:rPr>
            </w:pPr>
          </w:p>
        </w:tc>
        <w:tc>
          <w:tcPr>
            <w:tcW w:w="1011" w:type="dxa"/>
            <w:gridSpan w:val="2"/>
            <w:tcBorders>
              <w:top w:val="nil"/>
              <w:left w:val="nil"/>
              <w:bottom w:val="single" w:sz="4" w:space="0" w:color="auto"/>
              <w:right w:val="nil"/>
            </w:tcBorders>
            <w:vAlign w:val="center"/>
          </w:tcPr>
          <w:p>
            <w:pPr>
              <w:jc w:val="both"/>
              <w:rPr>
                <w:rFonts w:ascii="Arial" w:hAnsi="Arial" w:cs="Arial"/>
                <w:bCs/>
                <w:color w:val="000000"/>
                <w:sz w:val="16"/>
                <w:szCs w:val="16"/>
              </w:rPr>
            </w:pPr>
          </w:p>
        </w:tc>
        <w:tc>
          <w:tcPr>
            <w:tcW w:w="182" w:type="dxa"/>
            <w:gridSpan w:val="2"/>
            <w:tcBorders>
              <w:top w:val="nil"/>
              <w:left w:val="nil"/>
              <w:bottom w:val="single" w:sz="4" w:space="0" w:color="auto"/>
              <w:right w:val="nil"/>
            </w:tcBorders>
          </w:tcPr>
          <w:p>
            <w:pPr>
              <w:jc w:val="both"/>
              <w:rPr>
                <w:rFonts w:ascii="Arial" w:hAnsi="Arial" w:cs="Arial"/>
                <w:bCs/>
                <w:color w:val="000000"/>
                <w:sz w:val="16"/>
                <w:szCs w:val="16"/>
              </w:rPr>
            </w:pPr>
          </w:p>
        </w:tc>
        <w:tc>
          <w:tcPr>
            <w:tcW w:w="3061" w:type="dxa"/>
            <w:gridSpan w:val="3"/>
            <w:tcBorders>
              <w:top w:val="nil"/>
              <w:left w:val="nil"/>
              <w:bottom w:val="single" w:sz="4" w:space="0" w:color="auto"/>
              <w:right w:val="nil"/>
            </w:tcBorders>
            <w:vAlign w:val="center"/>
          </w:tcPr>
          <w:p>
            <w:pPr>
              <w:jc w:val="both"/>
              <w:rPr>
                <w:rFonts w:ascii="Arial" w:hAnsi="Arial" w:cs="Arial"/>
                <w:bCs/>
                <w:color w:val="000000"/>
                <w:sz w:val="16"/>
                <w:szCs w:val="16"/>
              </w:rPr>
            </w:pPr>
          </w:p>
        </w:tc>
        <w:tc>
          <w:tcPr>
            <w:tcW w:w="486" w:type="dxa"/>
            <w:gridSpan w:val="2"/>
            <w:tcBorders>
              <w:top w:val="nil"/>
              <w:left w:val="nil"/>
              <w:bottom w:val="single" w:sz="4" w:space="0" w:color="auto"/>
              <w:right w:val="nil"/>
            </w:tcBorders>
          </w:tcPr>
          <w:p>
            <w:pPr>
              <w:jc w:val="both"/>
              <w:rPr>
                <w:rFonts w:ascii="Arial" w:hAnsi="Arial" w:cs="Arial"/>
                <w:bCs/>
                <w:color w:val="000000"/>
                <w:sz w:val="16"/>
                <w:szCs w:val="16"/>
              </w:rPr>
            </w:pPr>
          </w:p>
        </w:tc>
        <w:tc>
          <w:tcPr>
            <w:tcW w:w="105" w:type="dxa"/>
            <w:tcBorders>
              <w:top w:val="nil"/>
              <w:left w:val="nil"/>
              <w:bottom w:val="single" w:sz="4" w:space="0" w:color="auto"/>
              <w:right w:val="nil"/>
            </w:tcBorders>
          </w:tcPr>
          <w:p>
            <w:pPr>
              <w:jc w:val="both"/>
              <w:rPr>
                <w:rFonts w:ascii="Arial" w:hAnsi="Arial" w:cs="Arial"/>
                <w:bCs/>
                <w:color w:val="000000"/>
                <w:sz w:val="16"/>
                <w:szCs w:val="16"/>
              </w:rPr>
            </w:pPr>
          </w:p>
        </w:tc>
        <w:tc>
          <w:tcPr>
            <w:tcW w:w="1470" w:type="dxa"/>
            <w:tcBorders>
              <w:top w:val="nil"/>
              <w:left w:val="nil"/>
              <w:bottom w:val="single" w:sz="4" w:space="0" w:color="auto"/>
              <w:right w:val="nil"/>
            </w:tcBorders>
            <w:vAlign w:val="center"/>
          </w:tcPr>
          <w:p>
            <w:pPr>
              <w:jc w:val="both"/>
              <w:rPr>
                <w:rFonts w:ascii="Arial" w:hAnsi="Arial" w:cs="Arial"/>
                <w:bCs/>
                <w:color w:val="000000"/>
                <w:sz w:val="16"/>
                <w:szCs w:val="16"/>
              </w:rPr>
            </w:pPr>
          </w:p>
        </w:tc>
        <w:tc>
          <w:tcPr>
            <w:tcW w:w="171" w:type="dxa"/>
            <w:tcBorders>
              <w:top w:val="nil"/>
              <w:left w:val="nil"/>
              <w:bottom w:val="single" w:sz="4" w:space="0" w:color="auto"/>
              <w:right w:val="nil"/>
            </w:tcBorders>
          </w:tcPr>
          <w:p>
            <w:pPr>
              <w:jc w:val="both"/>
              <w:rPr>
                <w:rFonts w:ascii="Arial" w:hAnsi="Arial" w:cs="Arial"/>
                <w:bCs/>
                <w:color w:val="000000"/>
                <w:sz w:val="16"/>
                <w:szCs w:val="16"/>
              </w:rPr>
            </w:pPr>
          </w:p>
        </w:tc>
        <w:tc>
          <w:tcPr>
            <w:tcW w:w="1631" w:type="dxa"/>
            <w:gridSpan w:val="2"/>
            <w:tcBorders>
              <w:top w:val="nil"/>
              <w:left w:val="nil"/>
              <w:bottom w:val="single" w:sz="4" w:space="0" w:color="auto"/>
              <w:right w:val="single" w:sz="4" w:space="0" w:color="auto"/>
            </w:tcBorders>
            <w:vAlign w:val="center"/>
          </w:tcPr>
          <w:p>
            <w:pPr>
              <w:jc w:val="both"/>
              <w:rPr>
                <w:rFonts w:ascii="Arial" w:hAnsi="Arial" w:cs="Arial"/>
                <w:bCs/>
                <w:color w:val="000000"/>
                <w:sz w:val="16"/>
                <w:szCs w:val="16"/>
              </w:rPr>
            </w:pPr>
          </w:p>
        </w:tc>
      </w:tr>
    </w:tbl>
    <w:p>
      <w:pPr>
        <w:rPr>
          <w:rFonts w:ascii="Arial" w:hAnsi="Arial" w:cs="Arial"/>
          <w:b/>
          <w:bCs/>
          <w:szCs w:val="24"/>
        </w:rPr>
      </w:pPr>
      <w:r>
        <w:rPr>
          <w:rFonts w:ascii="Arial" w:hAnsi="Arial" w:cs="Arial"/>
          <w:b/>
          <w:bCs/>
          <w:szCs w:val="24"/>
        </w:rPr>
        <w:br w:type="page"/>
      </w:r>
    </w:p>
    <w:p>
      <w:pPr>
        <w:ind w:left="706" w:hanging="706"/>
        <w:jc w:val="both"/>
        <w:rPr>
          <w:rFonts w:ascii="Arial" w:hAnsi="Arial" w:cs="Arial"/>
          <w:szCs w:val="24"/>
        </w:rPr>
      </w:pPr>
    </w:p>
    <w:tbl>
      <w:tblPr>
        <w:tblpPr w:leftFromText="141" w:rightFromText="141" w:vertAnchor="text" w:horzAnchor="margin" w:tblpY="-13"/>
        <w:tblW w:w="14468" w:type="dxa"/>
        <w:tblLayout w:type="fixed"/>
        <w:tblCellMar>
          <w:left w:w="0" w:type="dxa"/>
          <w:right w:w="0" w:type="dxa"/>
        </w:tblCellMar>
        <w:tblLook w:val="0000" w:firstRow="0" w:lastRow="0" w:firstColumn="0" w:lastColumn="0" w:noHBand="0" w:noVBand="0"/>
      </w:tblPr>
      <w:tblGrid>
        <w:gridCol w:w="9969"/>
        <w:gridCol w:w="42"/>
        <w:gridCol w:w="502"/>
        <w:gridCol w:w="446"/>
        <w:gridCol w:w="121"/>
        <w:gridCol w:w="20"/>
        <w:gridCol w:w="305"/>
        <w:gridCol w:w="20"/>
        <w:gridCol w:w="1074"/>
        <w:gridCol w:w="217"/>
        <w:gridCol w:w="326"/>
        <w:gridCol w:w="1426"/>
      </w:tblGrid>
      <w:tr>
        <w:trPr>
          <w:trHeight w:val="259"/>
        </w:trPr>
        <w:tc>
          <w:tcPr>
            <w:tcW w:w="14468" w:type="dxa"/>
            <w:gridSpan w:val="12"/>
            <w:tcBorders>
              <w:top w:val="single" w:sz="8" w:space="0" w:color="000000"/>
              <w:left w:val="single" w:sz="8" w:space="0" w:color="000000"/>
              <w:bottom w:val="nil"/>
              <w:right w:val="single" w:sz="8" w:space="0" w:color="000000"/>
            </w:tcBorders>
          </w:tcPr>
          <w:p>
            <w:pPr>
              <w:jc w:val="center"/>
              <w:rPr>
                <w:rFonts w:ascii="Arial" w:hAnsi="Arial" w:cs="Arial"/>
                <w:b/>
                <w:bCs/>
                <w:color w:val="000000"/>
                <w:sz w:val="20"/>
              </w:rPr>
            </w:pPr>
          </w:p>
        </w:tc>
      </w:tr>
      <w:tr>
        <w:trPr>
          <w:trHeight w:val="259"/>
        </w:trPr>
        <w:tc>
          <w:tcPr>
            <w:tcW w:w="10513" w:type="dxa"/>
            <w:gridSpan w:val="3"/>
            <w:tcBorders>
              <w:top w:val="nil"/>
              <w:left w:val="single" w:sz="8" w:space="0" w:color="000000"/>
              <w:bottom w:val="nil"/>
              <w:right w:val="nil"/>
            </w:tcBorders>
            <w:vAlign w:val="bottom"/>
          </w:tcPr>
          <w:p>
            <w:pPr>
              <w:jc w:val="both"/>
              <w:rPr>
                <w:rFonts w:ascii="Arial" w:hAnsi="Arial" w:cs="Arial"/>
                <w:b/>
                <w:bCs/>
                <w:color w:val="000000"/>
                <w:sz w:val="20"/>
              </w:rPr>
            </w:pPr>
          </w:p>
        </w:tc>
        <w:tc>
          <w:tcPr>
            <w:tcW w:w="446" w:type="dxa"/>
            <w:tcBorders>
              <w:top w:val="nil"/>
              <w:left w:val="nil"/>
              <w:bottom w:val="nil"/>
              <w:right w:val="nil"/>
            </w:tcBorders>
          </w:tcPr>
          <w:p>
            <w:pPr>
              <w:jc w:val="both"/>
              <w:rPr>
                <w:rFonts w:ascii="Arial" w:hAnsi="Arial" w:cs="Arial"/>
                <w:b/>
                <w:bCs/>
                <w:color w:val="000000"/>
                <w:sz w:val="20"/>
              </w:rPr>
            </w:pPr>
          </w:p>
        </w:tc>
        <w:tc>
          <w:tcPr>
            <w:tcW w:w="121" w:type="dxa"/>
            <w:tcBorders>
              <w:top w:val="nil"/>
              <w:left w:val="nil"/>
              <w:bottom w:val="nil"/>
              <w:right w:val="nil"/>
            </w:tcBorders>
          </w:tcPr>
          <w:p>
            <w:pPr>
              <w:jc w:val="both"/>
              <w:rPr>
                <w:rFonts w:ascii="Arial" w:hAnsi="Arial" w:cs="Arial"/>
                <w:b/>
                <w:bCs/>
                <w:color w:val="000000"/>
                <w:sz w:val="20"/>
              </w:rPr>
            </w:pPr>
          </w:p>
        </w:tc>
        <w:tc>
          <w:tcPr>
            <w:tcW w:w="20" w:type="dxa"/>
            <w:tcBorders>
              <w:top w:val="nil"/>
              <w:left w:val="nil"/>
              <w:bottom w:val="nil"/>
              <w:right w:val="nil"/>
            </w:tcBorders>
          </w:tcPr>
          <w:p>
            <w:pPr>
              <w:jc w:val="both"/>
              <w:rPr>
                <w:rFonts w:ascii="Arial" w:hAnsi="Arial" w:cs="Arial"/>
                <w:b/>
                <w:bCs/>
                <w:color w:val="000000"/>
                <w:sz w:val="20"/>
              </w:rPr>
            </w:pPr>
          </w:p>
        </w:tc>
        <w:tc>
          <w:tcPr>
            <w:tcW w:w="1399" w:type="dxa"/>
            <w:gridSpan w:val="3"/>
            <w:tcBorders>
              <w:top w:val="nil"/>
              <w:left w:val="nil"/>
              <w:bottom w:val="nil"/>
              <w:right w:val="nil"/>
            </w:tcBorders>
            <w:vAlign w:val="bottom"/>
          </w:tcPr>
          <w:p>
            <w:pPr>
              <w:jc w:val="both"/>
              <w:rPr>
                <w:rFonts w:ascii="Arial" w:hAnsi="Arial" w:cs="Arial"/>
                <w:b/>
                <w:bCs/>
                <w:color w:val="000000"/>
                <w:sz w:val="20"/>
              </w:rPr>
            </w:pPr>
          </w:p>
        </w:tc>
        <w:tc>
          <w:tcPr>
            <w:tcW w:w="217" w:type="dxa"/>
            <w:tcBorders>
              <w:top w:val="nil"/>
              <w:left w:val="nil"/>
              <w:bottom w:val="nil"/>
              <w:right w:val="nil"/>
            </w:tcBorders>
            <w:vAlign w:val="bottom"/>
          </w:tcPr>
          <w:p>
            <w:pPr>
              <w:jc w:val="both"/>
              <w:rPr>
                <w:rFonts w:ascii="Arial" w:hAnsi="Arial" w:cs="Arial"/>
                <w:b/>
                <w:bCs/>
                <w:color w:val="000000"/>
                <w:sz w:val="20"/>
              </w:rPr>
            </w:pPr>
          </w:p>
        </w:tc>
        <w:tc>
          <w:tcPr>
            <w:tcW w:w="1752" w:type="dxa"/>
            <w:gridSpan w:val="2"/>
            <w:tcBorders>
              <w:top w:val="nil"/>
              <w:left w:val="nil"/>
              <w:bottom w:val="nil"/>
              <w:right w:val="single" w:sz="8" w:space="0" w:color="000000"/>
            </w:tcBorders>
            <w:vAlign w:val="bottom"/>
          </w:tcPr>
          <w:p>
            <w:pPr>
              <w:jc w:val="both"/>
              <w:rPr>
                <w:rFonts w:ascii="Arial" w:hAnsi="Arial" w:cs="Arial"/>
                <w:b/>
                <w:bCs/>
                <w:color w:val="000000"/>
                <w:sz w:val="20"/>
              </w:rPr>
            </w:pPr>
          </w:p>
        </w:tc>
      </w:tr>
      <w:tr>
        <w:trPr>
          <w:trHeight w:val="259"/>
        </w:trPr>
        <w:tc>
          <w:tcPr>
            <w:tcW w:w="14468" w:type="dxa"/>
            <w:gridSpan w:val="12"/>
            <w:tcBorders>
              <w:top w:val="nil"/>
              <w:left w:val="single" w:sz="8" w:space="0" w:color="000000"/>
              <w:bottom w:val="nil"/>
              <w:right w:val="single" w:sz="8" w:space="0" w:color="000000"/>
            </w:tcBorders>
          </w:tcPr>
          <w:p>
            <w:pPr>
              <w:pStyle w:val="Ttulo1"/>
            </w:pPr>
            <w:bookmarkStart w:id="3" w:name="_DEMONSTRAÇÃO_DO_RESULTADO"/>
            <w:bookmarkStart w:id="4" w:name="OLE_LINK1"/>
            <w:bookmarkEnd w:id="3"/>
            <w:r>
              <w:t xml:space="preserve">DEMONSTRAÇÃO DO RESULTADO </w:t>
            </w:r>
            <w:r>
              <w:rPr>
                <w:rFonts w:cs="Arial"/>
                <w:bCs/>
                <w:color w:val="000000"/>
              </w:rPr>
              <w:t>DOS EXERCÍCIOS EM 31 DE DEZEMBRO</w:t>
            </w:r>
            <w:bookmarkEnd w:id="4"/>
            <w:r>
              <w:rPr>
                <w:rFonts w:cs="Arial"/>
              </w:rPr>
              <w:t xml:space="preserve"> DE 2018 E 2017</w:t>
            </w:r>
          </w:p>
        </w:tc>
      </w:tr>
      <w:tr>
        <w:trPr>
          <w:trHeight w:val="259"/>
        </w:trPr>
        <w:tc>
          <w:tcPr>
            <w:tcW w:w="10513" w:type="dxa"/>
            <w:gridSpan w:val="3"/>
            <w:tcBorders>
              <w:top w:val="nil"/>
              <w:left w:val="single" w:sz="8" w:space="0" w:color="000000"/>
              <w:bottom w:val="nil"/>
              <w:right w:val="nil"/>
            </w:tcBorders>
            <w:vAlign w:val="bottom"/>
          </w:tcPr>
          <w:p>
            <w:pPr>
              <w:jc w:val="both"/>
              <w:rPr>
                <w:rFonts w:ascii="Arial" w:hAnsi="Arial" w:cs="Arial"/>
                <w:b/>
                <w:bCs/>
                <w:color w:val="000000"/>
                <w:sz w:val="20"/>
              </w:rPr>
            </w:pPr>
            <w:r>
              <w:rPr>
                <w:rFonts w:ascii="Arial" w:hAnsi="Arial" w:cs="Arial"/>
                <w:b/>
                <w:bCs/>
                <w:color w:val="000000"/>
                <w:sz w:val="20"/>
              </w:rPr>
              <w:t>(Em milhares de reais)</w:t>
            </w:r>
          </w:p>
        </w:tc>
        <w:tc>
          <w:tcPr>
            <w:tcW w:w="446" w:type="dxa"/>
            <w:tcBorders>
              <w:top w:val="nil"/>
              <w:left w:val="nil"/>
              <w:right w:val="nil"/>
            </w:tcBorders>
          </w:tcPr>
          <w:p>
            <w:pPr>
              <w:jc w:val="both"/>
              <w:rPr>
                <w:rFonts w:ascii="Arial" w:hAnsi="Arial" w:cs="Arial"/>
                <w:b/>
                <w:bCs/>
                <w:color w:val="000000"/>
                <w:sz w:val="20"/>
              </w:rPr>
            </w:pPr>
          </w:p>
        </w:tc>
        <w:tc>
          <w:tcPr>
            <w:tcW w:w="121" w:type="dxa"/>
            <w:tcBorders>
              <w:top w:val="nil"/>
              <w:left w:val="nil"/>
              <w:right w:val="nil"/>
            </w:tcBorders>
          </w:tcPr>
          <w:p>
            <w:pPr>
              <w:jc w:val="both"/>
              <w:rPr>
                <w:rFonts w:ascii="Arial" w:hAnsi="Arial" w:cs="Arial"/>
                <w:b/>
                <w:bCs/>
                <w:color w:val="000000"/>
                <w:sz w:val="20"/>
              </w:rPr>
            </w:pPr>
          </w:p>
        </w:tc>
        <w:tc>
          <w:tcPr>
            <w:tcW w:w="20" w:type="dxa"/>
            <w:tcBorders>
              <w:top w:val="nil"/>
              <w:left w:val="nil"/>
              <w:bottom w:val="nil"/>
              <w:right w:val="nil"/>
            </w:tcBorders>
          </w:tcPr>
          <w:p>
            <w:pPr>
              <w:jc w:val="both"/>
              <w:rPr>
                <w:rFonts w:ascii="Arial" w:hAnsi="Arial" w:cs="Arial"/>
                <w:b/>
                <w:bCs/>
                <w:color w:val="000000"/>
                <w:sz w:val="20"/>
              </w:rPr>
            </w:pPr>
          </w:p>
        </w:tc>
        <w:tc>
          <w:tcPr>
            <w:tcW w:w="1399" w:type="dxa"/>
            <w:gridSpan w:val="3"/>
            <w:tcBorders>
              <w:top w:val="nil"/>
              <w:left w:val="nil"/>
              <w:bottom w:val="nil"/>
              <w:right w:val="nil"/>
            </w:tcBorders>
            <w:vAlign w:val="bottom"/>
          </w:tcPr>
          <w:p>
            <w:pPr>
              <w:jc w:val="both"/>
              <w:rPr>
                <w:rFonts w:ascii="Arial" w:hAnsi="Arial" w:cs="Arial"/>
                <w:b/>
                <w:bCs/>
                <w:color w:val="000000"/>
                <w:sz w:val="20"/>
              </w:rPr>
            </w:pPr>
          </w:p>
        </w:tc>
        <w:tc>
          <w:tcPr>
            <w:tcW w:w="217" w:type="dxa"/>
            <w:tcBorders>
              <w:top w:val="nil"/>
              <w:left w:val="nil"/>
              <w:bottom w:val="nil"/>
              <w:right w:val="nil"/>
            </w:tcBorders>
            <w:vAlign w:val="bottom"/>
          </w:tcPr>
          <w:p>
            <w:pPr>
              <w:jc w:val="both"/>
              <w:rPr>
                <w:rFonts w:ascii="Arial" w:hAnsi="Arial" w:cs="Arial"/>
                <w:b/>
                <w:bCs/>
                <w:color w:val="000000"/>
                <w:sz w:val="20"/>
              </w:rPr>
            </w:pPr>
          </w:p>
        </w:tc>
        <w:tc>
          <w:tcPr>
            <w:tcW w:w="1752" w:type="dxa"/>
            <w:gridSpan w:val="2"/>
            <w:tcBorders>
              <w:top w:val="nil"/>
              <w:left w:val="nil"/>
              <w:bottom w:val="nil"/>
              <w:right w:val="single" w:sz="8" w:space="0" w:color="000000"/>
            </w:tcBorders>
            <w:vAlign w:val="bottom"/>
          </w:tcPr>
          <w:p>
            <w:pPr>
              <w:jc w:val="both"/>
              <w:rPr>
                <w:rFonts w:ascii="Arial" w:hAnsi="Arial" w:cs="Arial"/>
                <w:b/>
                <w:bCs/>
                <w:color w:val="000000"/>
                <w:sz w:val="20"/>
              </w:rPr>
            </w:pPr>
          </w:p>
        </w:tc>
      </w:tr>
      <w:tr>
        <w:trPr>
          <w:trHeight w:val="115"/>
        </w:trPr>
        <w:tc>
          <w:tcPr>
            <w:tcW w:w="10513" w:type="dxa"/>
            <w:gridSpan w:val="3"/>
            <w:tcBorders>
              <w:top w:val="nil"/>
              <w:left w:val="single" w:sz="8" w:space="0" w:color="000000"/>
              <w:bottom w:val="nil"/>
              <w:right w:val="nil"/>
            </w:tcBorders>
          </w:tcPr>
          <w:p>
            <w:pPr>
              <w:pStyle w:val="Ttulo3"/>
              <w:rPr>
                <w:b w:val="0"/>
                <w:bCs/>
                <w:color w:val="000000"/>
                <w:sz w:val="20"/>
                <w:szCs w:val="20"/>
              </w:rPr>
            </w:pPr>
            <w:r>
              <w:rPr>
                <w:b w:val="0"/>
                <w:bCs/>
                <w:color w:val="000000"/>
                <w:sz w:val="20"/>
                <w:szCs w:val="20"/>
              </w:rPr>
              <w:t xml:space="preserve">                                                                                                                </w:t>
            </w:r>
          </w:p>
        </w:tc>
        <w:tc>
          <w:tcPr>
            <w:tcW w:w="446" w:type="dxa"/>
            <w:tcBorders>
              <w:top w:val="nil"/>
              <w:left w:val="nil"/>
              <w:right w:val="nil"/>
            </w:tcBorders>
          </w:tcPr>
          <w:p>
            <w:pPr>
              <w:jc w:val="center"/>
              <w:rPr>
                <w:rFonts w:ascii="Arial" w:hAnsi="Arial" w:cs="Arial"/>
                <w:b/>
                <w:bCs/>
                <w:color w:val="000000"/>
                <w:sz w:val="20"/>
              </w:rPr>
            </w:pPr>
            <w:r>
              <w:rPr>
                <w:rFonts w:ascii="Arial" w:hAnsi="Arial" w:cs="Arial"/>
                <w:b/>
                <w:bCs/>
                <w:color w:val="000000"/>
                <w:sz w:val="20"/>
              </w:rPr>
              <w:t>Nota</w:t>
            </w:r>
          </w:p>
        </w:tc>
        <w:tc>
          <w:tcPr>
            <w:tcW w:w="121" w:type="dxa"/>
            <w:tcBorders>
              <w:top w:val="nil"/>
              <w:left w:val="nil"/>
              <w:right w:val="nil"/>
            </w:tcBorders>
          </w:tcPr>
          <w:p>
            <w:pPr>
              <w:jc w:val="right"/>
              <w:rPr>
                <w:rFonts w:ascii="Arial" w:hAnsi="Arial" w:cs="Arial"/>
                <w:b/>
                <w:bCs/>
                <w:color w:val="000000"/>
                <w:sz w:val="20"/>
              </w:rPr>
            </w:pPr>
          </w:p>
        </w:tc>
        <w:tc>
          <w:tcPr>
            <w:tcW w:w="20" w:type="dxa"/>
            <w:tcBorders>
              <w:top w:val="nil"/>
              <w:left w:val="nil"/>
              <w:bottom w:val="single" w:sz="2" w:space="0" w:color="000000"/>
              <w:right w:val="nil"/>
            </w:tcBorders>
          </w:tcPr>
          <w:p>
            <w:pPr>
              <w:jc w:val="right"/>
              <w:rPr>
                <w:rFonts w:ascii="Arial" w:hAnsi="Arial" w:cs="Arial"/>
                <w:b/>
                <w:bCs/>
                <w:color w:val="000000"/>
                <w:sz w:val="20"/>
              </w:rPr>
            </w:pPr>
          </w:p>
        </w:tc>
        <w:tc>
          <w:tcPr>
            <w:tcW w:w="1399" w:type="dxa"/>
            <w:gridSpan w:val="3"/>
            <w:tcBorders>
              <w:top w:val="nil"/>
              <w:left w:val="nil"/>
              <w:bottom w:val="single" w:sz="2" w:space="0" w:color="000000"/>
              <w:right w:val="nil"/>
            </w:tcBorders>
            <w:vAlign w:val="bottom"/>
          </w:tcPr>
          <w:p>
            <w:pPr>
              <w:jc w:val="right"/>
              <w:rPr>
                <w:rFonts w:ascii="Arial" w:hAnsi="Arial" w:cs="Arial"/>
                <w:b/>
                <w:bCs/>
                <w:color w:val="000000"/>
                <w:sz w:val="20"/>
              </w:rPr>
            </w:pPr>
            <w:r>
              <w:rPr>
                <w:rFonts w:ascii="Arial" w:hAnsi="Arial" w:cs="Arial"/>
                <w:b/>
                <w:bCs/>
                <w:color w:val="000000"/>
                <w:sz w:val="20"/>
              </w:rPr>
              <w:t>31.12.2018</w:t>
            </w:r>
          </w:p>
        </w:tc>
        <w:tc>
          <w:tcPr>
            <w:tcW w:w="217" w:type="dxa"/>
            <w:tcBorders>
              <w:top w:val="nil"/>
              <w:left w:val="nil"/>
              <w:bottom w:val="nil"/>
              <w:right w:val="nil"/>
            </w:tcBorders>
            <w:vAlign w:val="bottom"/>
          </w:tcPr>
          <w:p>
            <w:pPr>
              <w:jc w:val="both"/>
              <w:rPr>
                <w:rFonts w:ascii="Arial" w:hAnsi="Arial" w:cs="Arial"/>
                <w:b/>
                <w:bCs/>
                <w:color w:val="000000"/>
                <w:sz w:val="20"/>
              </w:rPr>
            </w:pPr>
          </w:p>
        </w:tc>
        <w:tc>
          <w:tcPr>
            <w:tcW w:w="1752" w:type="dxa"/>
            <w:gridSpan w:val="2"/>
            <w:tcBorders>
              <w:top w:val="nil"/>
              <w:left w:val="nil"/>
              <w:bottom w:val="single" w:sz="2" w:space="0" w:color="000000"/>
              <w:right w:val="single" w:sz="8" w:space="0" w:color="000000"/>
            </w:tcBorders>
            <w:vAlign w:val="bottom"/>
          </w:tcPr>
          <w:p>
            <w:pPr>
              <w:jc w:val="right"/>
              <w:rPr>
                <w:rFonts w:ascii="Arial" w:hAnsi="Arial" w:cs="Arial"/>
                <w:b/>
                <w:bCs/>
                <w:color w:val="000000"/>
                <w:sz w:val="20"/>
              </w:rPr>
            </w:pPr>
            <w:r>
              <w:rPr>
                <w:rFonts w:ascii="Arial" w:hAnsi="Arial" w:cs="Arial"/>
                <w:b/>
                <w:bCs/>
                <w:color w:val="000000"/>
                <w:sz w:val="20"/>
              </w:rPr>
              <w:t>31.12.2017</w:t>
            </w:r>
          </w:p>
        </w:tc>
      </w:tr>
      <w:tr>
        <w:trPr>
          <w:trHeight w:val="234"/>
        </w:trPr>
        <w:tc>
          <w:tcPr>
            <w:tcW w:w="10513" w:type="dxa"/>
            <w:gridSpan w:val="3"/>
            <w:tcBorders>
              <w:top w:val="nil"/>
              <w:left w:val="single" w:sz="8" w:space="0" w:color="000000"/>
              <w:bottom w:val="nil"/>
              <w:right w:val="nil"/>
            </w:tcBorders>
          </w:tcPr>
          <w:p>
            <w:pPr>
              <w:jc w:val="right"/>
              <w:rPr>
                <w:rFonts w:ascii="Arial" w:hAnsi="Arial" w:cs="Arial"/>
                <w:b/>
                <w:bCs/>
                <w:color w:val="000000"/>
                <w:sz w:val="20"/>
              </w:rPr>
            </w:pPr>
          </w:p>
        </w:tc>
        <w:tc>
          <w:tcPr>
            <w:tcW w:w="446" w:type="dxa"/>
            <w:tcBorders>
              <w:left w:val="nil"/>
              <w:bottom w:val="nil"/>
              <w:right w:val="nil"/>
            </w:tcBorders>
          </w:tcPr>
          <w:p>
            <w:pPr>
              <w:jc w:val="center"/>
              <w:rPr>
                <w:rFonts w:ascii="Arial" w:hAnsi="Arial" w:cs="Arial"/>
                <w:b/>
                <w:bCs/>
                <w:color w:val="000000"/>
                <w:sz w:val="20"/>
              </w:rPr>
            </w:pPr>
          </w:p>
        </w:tc>
        <w:tc>
          <w:tcPr>
            <w:tcW w:w="121" w:type="dxa"/>
            <w:tcBorders>
              <w:top w:val="nil"/>
              <w:left w:val="nil"/>
              <w:bottom w:val="nil"/>
              <w:right w:val="nil"/>
            </w:tcBorders>
          </w:tcPr>
          <w:p>
            <w:pPr>
              <w:jc w:val="both"/>
              <w:rPr>
                <w:rFonts w:ascii="Arial" w:hAnsi="Arial" w:cs="Arial"/>
                <w:b/>
                <w:bCs/>
                <w:color w:val="000000"/>
                <w:sz w:val="20"/>
              </w:rPr>
            </w:pPr>
          </w:p>
        </w:tc>
        <w:tc>
          <w:tcPr>
            <w:tcW w:w="20" w:type="dxa"/>
            <w:tcBorders>
              <w:top w:val="nil"/>
              <w:left w:val="nil"/>
              <w:bottom w:val="nil"/>
              <w:right w:val="nil"/>
            </w:tcBorders>
          </w:tcPr>
          <w:p>
            <w:pPr>
              <w:jc w:val="both"/>
              <w:rPr>
                <w:rFonts w:ascii="Arial" w:hAnsi="Arial" w:cs="Arial"/>
                <w:b/>
                <w:bCs/>
                <w:color w:val="000000"/>
                <w:sz w:val="20"/>
              </w:rPr>
            </w:pPr>
          </w:p>
        </w:tc>
        <w:tc>
          <w:tcPr>
            <w:tcW w:w="1399" w:type="dxa"/>
            <w:gridSpan w:val="3"/>
            <w:tcBorders>
              <w:top w:val="nil"/>
              <w:left w:val="nil"/>
              <w:bottom w:val="nil"/>
              <w:right w:val="nil"/>
            </w:tcBorders>
            <w:vAlign w:val="bottom"/>
          </w:tcPr>
          <w:p>
            <w:pPr>
              <w:jc w:val="both"/>
              <w:rPr>
                <w:rFonts w:ascii="Arial" w:hAnsi="Arial" w:cs="Arial"/>
                <w:b/>
                <w:bCs/>
                <w:color w:val="000000"/>
                <w:sz w:val="20"/>
              </w:rPr>
            </w:pPr>
          </w:p>
        </w:tc>
        <w:tc>
          <w:tcPr>
            <w:tcW w:w="217" w:type="dxa"/>
            <w:tcBorders>
              <w:top w:val="nil"/>
              <w:left w:val="nil"/>
              <w:bottom w:val="nil"/>
              <w:right w:val="nil"/>
            </w:tcBorders>
            <w:vAlign w:val="bottom"/>
          </w:tcPr>
          <w:p>
            <w:pPr>
              <w:jc w:val="both"/>
              <w:rPr>
                <w:rFonts w:ascii="Arial" w:hAnsi="Arial" w:cs="Arial"/>
                <w:b/>
                <w:bCs/>
                <w:color w:val="000000"/>
                <w:sz w:val="20"/>
              </w:rPr>
            </w:pPr>
          </w:p>
        </w:tc>
        <w:tc>
          <w:tcPr>
            <w:tcW w:w="1752" w:type="dxa"/>
            <w:gridSpan w:val="2"/>
            <w:tcBorders>
              <w:top w:val="nil"/>
              <w:left w:val="nil"/>
              <w:bottom w:val="nil"/>
              <w:right w:val="single" w:sz="8" w:space="0" w:color="000000"/>
            </w:tcBorders>
            <w:vAlign w:val="bottom"/>
          </w:tcPr>
          <w:p>
            <w:pPr>
              <w:jc w:val="right"/>
              <w:rPr>
                <w:rFonts w:ascii="Arial" w:hAnsi="Arial" w:cs="Arial"/>
                <w:bCs/>
                <w:color w:val="000000"/>
                <w:sz w:val="20"/>
              </w:rPr>
            </w:pPr>
          </w:p>
        </w:tc>
      </w:tr>
      <w:tr>
        <w:trPr>
          <w:trHeight w:val="234"/>
        </w:trPr>
        <w:tc>
          <w:tcPr>
            <w:tcW w:w="10513" w:type="dxa"/>
            <w:gridSpan w:val="3"/>
            <w:tcBorders>
              <w:top w:val="nil"/>
              <w:left w:val="single" w:sz="8" w:space="0" w:color="000000"/>
              <w:bottom w:val="nil"/>
              <w:right w:val="nil"/>
            </w:tcBorders>
          </w:tcPr>
          <w:p>
            <w:pPr>
              <w:tabs>
                <w:tab w:val="right" w:pos="5099"/>
              </w:tabs>
              <w:jc w:val="both"/>
              <w:rPr>
                <w:rFonts w:ascii="Arial" w:hAnsi="Arial" w:cs="Arial"/>
                <w:b/>
                <w:bCs/>
                <w:color w:val="000000"/>
                <w:sz w:val="20"/>
              </w:rPr>
            </w:pPr>
            <w:r>
              <w:rPr>
                <w:rFonts w:ascii="Arial" w:hAnsi="Arial" w:cs="Arial"/>
                <w:b/>
                <w:bCs/>
                <w:color w:val="000000"/>
                <w:sz w:val="20"/>
              </w:rPr>
              <w:t xml:space="preserve">RECEITA OPERACIONAL LÍQUIDA                                                         </w:t>
            </w:r>
          </w:p>
        </w:tc>
        <w:tc>
          <w:tcPr>
            <w:tcW w:w="446" w:type="dxa"/>
            <w:tcBorders>
              <w:top w:val="nil"/>
              <w:left w:val="nil"/>
              <w:right w:val="nil"/>
            </w:tcBorders>
          </w:tcPr>
          <w:p>
            <w:pPr>
              <w:jc w:val="center"/>
              <w:rPr>
                <w:rFonts w:ascii="Arial" w:hAnsi="Arial" w:cs="Arial"/>
                <w:bCs/>
                <w:color w:val="000000"/>
                <w:sz w:val="20"/>
              </w:rPr>
            </w:pPr>
            <w:hyperlink w:anchor="_24.1._Receita_Operacional" w:history="1">
              <w:r>
                <w:rPr>
                  <w:rStyle w:val="Hyperlink"/>
                  <w:rFonts w:ascii="Arial" w:hAnsi="Arial" w:cs="Arial"/>
                  <w:bCs/>
                  <w:sz w:val="20"/>
                </w:rPr>
                <w:t>24.1</w:t>
              </w:r>
            </w:hyperlink>
          </w:p>
        </w:tc>
        <w:tc>
          <w:tcPr>
            <w:tcW w:w="121" w:type="dxa"/>
            <w:tcBorders>
              <w:top w:val="nil"/>
              <w:left w:val="nil"/>
              <w:right w:val="nil"/>
            </w:tcBorders>
          </w:tcPr>
          <w:p>
            <w:pPr>
              <w:jc w:val="right"/>
              <w:rPr>
                <w:rFonts w:ascii="Arial" w:hAnsi="Arial" w:cs="Arial"/>
                <w:b/>
                <w:bCs/>
                <w:color w:val="000000"/>
                <w:sz w:val="20"/>
              </w:rPr>
            </w:pPr>
          </w:p>
        </w:tc>
        <w:tc>
          <w:tcPr>
            <w:tcW w:w="20" w:type="dxa"/>
            <w:tcBorders>
              <w:top w:val="nil"/>
              <w:left w:val="nil"/>
              <w:bottom w:val="single" w:sz="2" w:space="0" w:color="000000"/>
              <w:right w:val="nil"/>
            </w:tcBorders>
          </w:tcPr>
          <w:p>
            <w:pPr>
              <w:jc w:val="right"/>
              <w:rPr>
                <w:rFonts w:ascii="Arial" w:hAnsi="Arial" w:cs="Arial"/>
                <w:b/>
                <w:bCs/>
                <w:color w:val="000000"/>
                <w:sz w:val="20"/>
              </w:rPr>
            </w:pPr>
          </w:p>
        </w:tc>
        <w:tc>
          <w:tcPr>
            <w:tcW w:w="1399" w:type="dxa"/>
            <w:gridSpan w:val="3"/>
            <w:tcBorders>
              <w:top w:val="nil"/>
              <w:left w:val="nil"/>
              <w:bottom w:val="single" w:sz="2" w:space="0" w:color="000000"/>
              <w:right w:val="nil"/>
            </w:tcBorders>
            <w:vAlign w:val="bottom"/>
          </w:tcPr>
          <w:p>
            <w:pPr>
              <w:jc w:val="right"/>
              <w:rPr>
                <w:rFonts w:ascii="Arial" w:hAnsi="Arial" w:cs="Arial"/>
                <w:b/>
                <w:bCs/>
                <w:color w:val="000000"/>
                <w:sz w:val="20"/>
              </w:rPr>
            </w:pPr>
            <w:r>
              <w:rPr>
                <w:rFonts w:ascii="Arial" w:hAnsi="Arial" w:cs="Arial"/>
                <w:b/>
                <w:bCs/>
                <w:color w:val="000000"/>
                <w:sz w:val="20"/>
              </w:rPr>
              <w:t>86.559</w:t>
            </w:r>
          </w:p>
        </w:tc>
        <w:tc>
          <w:tcPr>
            <w:tcW w:w="217" w:type="dxa"/>
            <w:tcBorders>
              <w:top w:val="nil"/>
              <w:left w:val="nil"/>
              <w:bottom w:val="nil"/>
              <w:right w:val="nil"/>
            </w:tcBorders>
            <w:vAlign w:val="bottom"/>
          </w:tcPr>
          <w:p>
            <w:pPr>
              <w:jc w:val="both"/>
              <w:rPr>
                <w:rFonts w:ascii="Arial" w:hAnsi="Arial" w:cs="Arial"/>
                <w:b/>
                <w:bCs/>
                <w:color w:val="000000"/>
                <w:sz w:val="20"/>
              </w:rPr>
            </w:pPr>
          </w:p>
        </w:tc>
        <w:tc>
          <w:tcPr>
            <w:tcW w:w="1752" w:type="dxa"/>
            <w:gridSpan w:val="2"/>
            <w:tcBorders>
              <w:top w:val="nil"/>
              <w:left w:val="nil"/>
              <w:bottom w:val="single" w:sz="2" w:space="0" w:color="000000"/>
              <w:right w:val="single" w:sz="8" w:space="0" w:color="000000"/>
            </w:tcBorders>
            <w:vAlign w:val="bottom"/>
          </w:tcPr>
          <w:p>
            <w:pPr>
              <w:jc w:val="right"/>
              <w:rPr>
                <w:rFonts w:ascii="Arial" w:hAnsi="Arial" w:cs="Arial"/>
                <w:b/>
                <w:bCs/>
                <w:color w:val="000000"/>
                <w:sz w:val="20"/>
              </w:rPr>
            </w:pPr>
            <w:r>
              <w:rPr>
                <w:rFonts w:ascii="Arial" w:hAnsi="Arial" w:cs="Arial"/>
                <w:b/>
                <w:bCs/>
                <w:color w:val="000000"/>
                <w:sz w:val="20"/>
              </w:rPr>
              <w:t>92.258</w:t>
            </w:r>
          </w:p>
        </w:tc>
      </w:tr>
      <w:tr>
        <w:trPr>
          <w:trHeight w:val="234"/>
        </w:trPr>
        <w:tc>
          <w:tcPr>
            <w:tcW w:w="10011" w:type="dxa"/>
            <w:gridSpan w:val="2"/>
            <w:tcBorders>
              <w:top w:val="nil"/>
              <w:left w:val="single" w:sz="8" w:space="0" w:color="000000"/>
              <w:bottom w:val="nil"/>
              <w:right w:val="nil"/>
            </w:tcBorders>
          </w:tcPr>
          <w:p>
            <w:pPr>
              <w:jc w:val="both"/>
              <w:rPr>
                <w:rFonts w:ascii="Arial" w:hAnsi="Arial" w:cs="Arial"/>
                <w:bCs/>
                <w:color w:val="000000"/>
                <w:sz w:val="20"/>
              </w:rPr>
            </w:pPr>
            <w:r>
              <w:rPr>
                <w:rFonts w:ascii="Arial" w:hAnsi="Arial" w:cs="Arial"/>
                <w:bCs/>
                <w:color w:val="000000"/>
                <w:sz w:val="20"/>
              </w:rPr>
              <w:t>Custo dos serviços prestados e produtos vendidos</w:t>
            </w:r>
          </w:p>
        </w:tc>
        <w:tc>
          <w:tcPr>
            <w:tcW w:w="502" w:type="dxa"/>
            <w:tcBorders>
              <w:top w:val="nil"/>
              <w:left w:val="nil"/>
              <w:bottom w:val="nil"/>
              <w:right w:val="nil"/>
            </w:tcBorders>
          </w:tcPr>
          <w:p>
            <w:pPr>
              <w:tabs>
                <w:tab w:val="right" w:pos="5099"/>
              </w:tabs>
              <w:jc w:val="right"/>
              <w:rPr>
                <w:rFonts w:ascii="Arial" w:hAnsi="Arial" w:cs="Arial"/>
                <w:bCs/>
                <w:color w:val="000000"/>
                <w:sz w:val="20"/>
              </w:rPr>
            </w:pPr>
          </w:p>
        </w:tc>
        <w:tc>
          <w:tcPr>
            <w:tcW w:w="446" w:type="dxa"/>
            <w:tcBorders>
              <w:top w:val="nil"/>
              <w:left w:val="nil"/>
              <w:bottom w:val="nil"/>
              <w:right w:val="nil"/>
            </w:tcBorders>
          </w:tcPr>
          <w:p>
            <w:pPr>
              <w:jc w:val="center"/>
              <w:rPr>
                <w:rFonts w:ascii="Arial" w:hAnsi="Arial" w:cs="Arial"/>
                <w:bCs/>
                <w:color w:val="000000"/>
                <w:sz w:val="20"/>
              </w:rPr>
            </w:pPr>
            <w:hyperlink w:anchor="_24.2._Custo_dos" w:history="1">
              <w:r>
                <w:rPr>
                  <w:rStyle w:val="Hyperlink"/>
                  <w:rFonts w:ascii="Arial" w:hAnsi="Arial" w:cs="Arial"/>
                  <w:bCs/>
                  <w:sz w:val="20"/>
                </w:rPr>
                <w:t>24.2</w:t>
              </w:r>
            </w:hyperlink>
          </w:p>
        </w:tc>
        <w:tc>
          <w:tcPr>
            <w:tcW w:w="121" w:type="dxa"/>
            <w:tcBorders>
              <w:top w:val="nil"/>
              <w:left w:val="nil"/>
              <w:bottom w:val="nil"/>
              <w:right w:val="nil"/>
            </w:tcBorders>
          </w:tcPr>
          <w:p>
            <w:pPr>
              <w:jc w:val="right"/>
              <w:rPr>
                <w:rFonts w:ascii="Arial" w:hAnsi="Arial" w:cs="Arial"/>
                <w:bCs/>
                <w:color w:val="000000"/>
                <w:sz w:val="20"/>
              </w:rPr>
            </w:pPr>
          </w:p>
        </w:tc>
        <w:tc>
          <w:tcPr>
            <w:tcW w:w="20" w:type="dxa"/>
            <w:tcBorders>
              <w:top w:val="nil"/>
              <w:left w:val="nil"/>
              <w:bottom w:val="nil"/>
              <w:right w:val="nil"/>
            </w:tcBorders>
          </w:tcPr>
          <w:p>
            <w:pPr>
              <w:jc w:val="right"/>
              <w:rPr>
                <w:rFonts w:ascii="Arial" w:hAnsi="Arial" w:cs="Arial"/>
                <w:bCs/>
                <w:color w:val="000000"/>
                <w:sz w:val="20"/>
              </w:rPr>
            </w:pPr>
          </w:p>
        </w:tc>
        <w:tc>
          <w:tcPr>
            <w:tcW w:w="1399" w:type="dxa"/>
            <w:gridSpan w:val="3"/>
            <w:tcBorders>
              <w:top w:val="nil"/>
              <w:left w:val="nil"/>
              <w:bottom w:val="nil"/>
              <w:right w:val="nil"/>
            </w:tcBorders>
            <w:vAlign w:val="bottom"/>
          </w:tcPr>
          <w:p>
            <w:pPr>
              <w:jc w:val="right"/>
              <w:rPr>
                <w:rFonts w:ascii="Arial" w:hAnsi="Arial" w:cs="Arial"/>
                <w:bCs/>
                <w:color w:val="000000"/>
                <w:sz w:val="20"/>
              </w:rPr>
            </w:pPr>
            <w:r>
              <w:rPr>
                <w:rFonts w:ascii="Arial" w:hAnsi="Arial" w:cs="Arial"/>
                <w:bCs/>
                <w:color w:val="000000"/>
                <w:sz w:val="20"/>
              </w:rPr>
              <w:t>(47.261)</w:t>
            </w:r>
          </w:p>
        </w:tc>
        <w:tc>
          <w:tcPr>
            <w:tcW w:w="217" w:type="dxa"/>
            <w:tcBorders>
              <w:top w:val="nil"/>
              <w:left w:val="nil"/>
              <w:bottom w:val="nil"/>
              <w:right w:val="nil"/>
            </w:tcBorders>
            <w:vAlign w:val="bottom"/>
          </w:tcPr>
          <w:p>
            <w:pPr>
              <w:jc w:val="both"/>
              <w:rPr>
                <w:rFonts w:ascii="Arial" w:hAnsi="Arial" w:cs="Arial"/>
                <w:bCs/>
                <w:color w:val="000000"/>
                <w:sz w:val="20"/>
              </w:rPr>
            </w:pPr>
          </w:p>
        </w:tc>
        <w:tc>
          <w:tcPr>
            <w:tcW w:w="1752" w:type="dxa"/>
            <w:gridSpan w:val="2"/>
            <w:tcBorders>
              <w:top w:val="nil"/>
              <w:left w:val="nil"/>
              <w:bottom w:val="nil"/>
              <w:right w:val="single" w:sz="8" w:space="0" w:color="000000"/>
            </w:tcBorders>
            <w:vAlign w:val="bottom"/>
          </w:tcPr>
          <w:p>
            <w:pPr>
              <w:jc w:val="right"/>
              <w:rPr>
                <w:rFonts w:ascii="Arial" w:hAnsi="Arial" w:cs="Arial"/>
                <w:bCs/>
                <w:color w:val="000000"/>
                <w:sz w:val="20"/>
              </w:rPr>
            </w:pPr>
            <w:r>
              <w:rPr>
                <w:rFonts w:ascii="Arial" w:hAnsi="Arial" w:cs="Arial"/>
                <w:bCs/>
                <w:color w:val="000000"/>
                <w:sz w:val="20"/>
              </w:rPr>
              <w:t>(48.491)</w:t>
            </w:r>
          </w:p>
        </w:tc>
      </w:tr>
      <w:tr>
        <w:trPr>
          <w:trHeight w:val="234"/>
        </w:trPr>
        <w:tc>
          <w:tcPr>
            <w:tcW w:w="10513" w:type="dxa"/>
            <w:gridSpan w:val="3"/>
            <w:tcBorders>
              <w:top w:val="nil"/>
              <w:left w:val="single" w:sz="8" w:space="0" w:color="000000"/>
              <w:bottom w:val="nil"/>
              <w:right w:val="nil"/>
            </w:tcBorders>
          </w:tcPr>
          <w:p>
            <w:pPr>
              <w:jc w:val="both"/>
              <w:rPr>
                <w:rFonts w:ascii="Arial" w:hAnsi="Arial" w:cs="Arial"/>
                <w:b/>
                <w:bCs/>
                <w:color w:val="000000"/>
                <w:sz w:val="20"/>
              </w:rPr>
            </w:pPr>
            <w:r>
              <w:rPr>
                <w:rFonts w:ascii="Arial" w:hAnsi="Arial" w:cs="Arial"/>
                <w:b/>
                <w:bCs/>
                <w:color w:val="000000"/>
                <w:sz w:val="20"/>
              </w:rPr>
              <w:t>LUCRO BRUTO</w:t>
            </w:r>
          </w:p>
        </w:tc>
        <w:tc>
          <w:tcPr>
            <w:tcW w:w="446" w:type="dxa"/>
            <w:tcBorders>
              <w:top w:val="nil"/>
              <w:left w:val="nil"/>
              <w:right w:val="nil"/>
            </w:tcBorders>
          </w:tcPr>
          <w:p>
            <w:pPr>
              <w:jc w:val="center"/>
              <w:rPr>
                <w:rFonts w:ascii="Arial" w:hAnsi="Arial" w:cs="Arial"/>
                <w:b/>
                <w:bCs/>
                <w:color w:val="000000"/>
                <w:sz w:val="20"/>
              </w:rPr>
            </w:pPr>
          </w:p>
        </w:tc>
        <w:tc>
          <w:tcPr>
            <w:tcW w:w="446" w:type="dxa"/>
            <w:gridSpan w:val="3"/>
            <w:tcBorders>
              <w:top w:val="nil"/>
              <w:left w:val="nil"/>
              <w:right w:val="nil"/>
            </w:tcBorders>
          </w:tcPr>
          <w:p>
            <w:pPr>
              <w:jc w:val="right"/>
              <w:rPr>
                <w:rFonts w:ascii="Arial" w:hAnsi="Arial" w:cs="Arial"/>
                <w:b/>
                <w:bCs/>
                <w:color w:val="000000"/>
                <w:sz w:val="20"/>
              </w:rPr>
            </w:pPr>
          </w:p>
        </w:tc>
        <w:tc>
          <w:tcPr>
            <w:tcW w:w="20" w:type="dxa"/>
            <w:tcBorders>
              <w:top w:val="nil"/>
              <w:left w:val="nil"/>
              <w:bottom w:val="single" w:sz="2" w:space="0" w:color="000000"/>
              <w:right w:val="nil"/>
            </w:tcBorders>
          </w:tcPr>
          <w:p>
            <w:pPr>
              <w:jc w:val="right"/>
              <w:rPr>
                <w:rFonts w:ascii="Arial" w:hAnsi="Arial" w:cs="Arial"/>
                <w:b/>
                <w:bCs/>
                <w:color w:val="000000"/>
                <w:sz w:val="20"/>
              </w:rPr>
            </w:pPr>
          </w:p>
        </w:tc>
        <w:tc>
          <w:tcPr>
            <w:tcW w:w="1074" w:type="dxa"/>
            <w:tcBorders>
              <w:top w:val="nil"/>
              <w:left w:val="nil"/>
              <w:bottom w:val="single" w:sz="2" w:space="0" w:color="000000"/>
              <w:right w:val="nil"/>
            </w:tcBorders>
            <w:vAlign w:val="bottom"/>
          </w:tcPr>
          <w:p>
            <w:pPr>
              <w:jc w:val="right"/>
              <w:rPr>
                <w:rFonts w:ascii="Arial" w:hAnsi="Arial" w:cs="Arial"/>
                <w:b/>
                <w:bCs/>
                <w:color w:val="000000"/>
                <w:sz w:val="20"/>
              </w:rPr>
            </w:pPr>
            <w:r>
              <w:rPr>
                <w:rFonts w:ascii="Arial" w:hAnsi="Arial" w:cs="Arial"/>
                <w:b/>
                <w:bCs/>
                <w:color w:val="000000"/>
                <w:sz w:val="20"/>
              </w:rPr>
              <w:t>39.298</w:t>
            </w:r>
          </w:p>
        </w:tc>
        <w:tc>
          <w:tcPr>
            <w:tcW w:w="543" w:type="dxa"/>
            <w:gridSpan w:val="2"/>
            <w:tcBorders>
              <w:top w:val="nil"/>
              <w:left w:val="nil"/>
              <w:bottom w:val="nil"/>
              <w:right w:val="nil"/>
            </w:tcBorders>
            <w:vAlign w:val="bottom"/>
          </w:tcPr>
          <w:p>
            <w:pPr>
              <w:jc w:val="both"/>
              <w:rPr>
                <w:rFonts w:ascii="Arial" w:hAnsi="Arial" w:cs="Arial"/>
                <w:b/>
                <w:bCs/>
                <w:color w:val="000000"/>
                <w:sz w:val="20"/>
              </w:rPr>
            </w:pPr>
          </w:p>
        </w:tc>
        <w:tc>
          <w:tcPr>
            <w:tcW w:w="1426" w:type="dxa"/>
            <w:tcBorders>
              <w:top w:val="nil"/>
              <w:left w:val="nil"/>
              <w:bottom w:val="single" w:sz="2" w:space="0" w:color="000000"/>
              <w:right w:val="single" w:sz="8" w:space="0" w:color="000000"/>
            </w:tcBorders>
            <w:vAlign w:val="bottom"/>
          </w:tcPr>
          <w:p>
            <w:pPr>
              <w:jc w:val="right"/>
              <w:rPr>
                <w:rFonts w:ascii="Arial" w:hAnsi="Arial" w:cs="Arial"/>
                <w:b/>
                <w:bCs/>
                <w:color w:val="000000"/>
                <w:sz w:val="20"/>
              </w:rPr>
            </w:pPr>
            <w:r>
              <w:rPr>
                <w:rFonts w:ascii="Arial" w:hAnsi="Arial" w:cs="Arial"/>
                <w:b/>
                <w:bCs/>
                <w:color w:val="000000"/>
                <w:sz w:val="20"/>
              </w:rPr>
              <w:t>43.767</w:t>
            </w:r>
          </w:p>
        </w:tc>
      </w:tr>
      <w:tr>
        <w:trPr>
          <w:trHeight w:val="234"/>
        </w:trPr>
        <w:tc>
          <w:tcPr>
            <w:tcW w:w="9969" w:type="dxa"/>
            <w:tcBorders>
              <w:top w:val="nil"/>
              <w:left w:val="single" w:sz="8" w:space="0" w:color="000000"/>
              <w:bottom w:val="nil"/>
              <w:right w:val="nil"/>
            </w:tcBorders>
          </w:tcPr>
          <w:p>
            <w:pPr>
              <w:tabs>
                <w:tab w:val="right" w:pos="5099"/>
              </w:tabs>
              <w:jc w:val="both"/>
              <w:rPr>
                <w:rFonts w:ascii="Arial" w:hAnsi="Arial" w:cs="Arial"/>
                <w:b/>
                <w:bCs/>
                <w:color w:val="000000"/>
                <w:sz w:val="20"/>
              </w:rPr>
            </w:pPr>
            <w:r>
              <w:rPr>
                <w:rFonts w:ascii="Arial" w:hAnsi="Arial" w:cs="Arial"/>
                <w:b/>
                <w:bCs/>
                <w:color w:val="000000"/>
                <w:sz w:val="20"/>
              </w:rPr>
              <w:t>DESPESAS COM VENDAS, GERAIS, ADMINISTRATIVAS E OUTRAS DESPESAS E RECEITAS OPERACIONAIS</w:t>
            </w:r>
          </w:p>
        </w:tc>
        <w:tc>
          <w:tcPr>
            <w:tcW w:w="544" w:type="dxa"/>
            <w:gridSpan w:val="2"/>
            <w:tcBorders>
              <w:top w:val="nil"/>
              <w:left w:val="nil"/>
              <w:bottom w:val="nil"/>
              <w:right w:val="nil"/>
            </w:tcBorders>
          </w:tcPr>
          <w:p>
            <w:pPr>
              <w:tabs>
                <w:tab w:val="right" w:pos="5099"/>
              </w:tabs>
              <w:jc w:val="right"/>
              <w:rPr>
                <w:rFonts w:ascii="Arial" w:hAnsi="Arial" w:cs="Arial"/>
                <w:b/>
                <w:bCs/>
                <w:color w:val="000000"/>
                <w:sz w:val="20"/>
              </w:rPr>
            </w:pPr>
          </w:p>
        </w:tc>
        <w:tc>
          <w:tcPr>
            <w:tcW w:w="446" w:type="dxa"/>
            <w:tcBorders>
              <w:top w:val="nil"/>
              <w:left w:val="nil"/>
              <w:bottom w:val="nil"/>
              <w:right w:val="nil"/>
            </w:tcBorders>
          </w:tcPr>
          <w:p>
            <w:pPr>
              <w:jc w:val="center"/>
              <w:rPr>
                <w:rFonts w:ascii="Arial" w:hAnsi="Arial" w:cs="Arial"/>
                <w:bCs/>
                <w:color w:val="000000"/>
                <w:sz w:val="20"/>
              </w:rPr>
            </w:pPr>
          </w:p>
        </w:tc>
        <w:tc>
          <w:tcPr>
            <w:tcW w:w="121" w:type="dxa"/>
            <w:tcBorders>
              <w:top w:val="nil"/>
              <w:left w:val="nil"/>
              <w:bottom w:val="nil"/>
              <w:right w:val="nil"/>
            </w:tcBorders>
          </w:tcPr>
          <w:p>
            <w:pPr>
              <w:jc w:val="right"/>
              <w:rPr>
                <w:rFonts w:ascii="Arial" w:hAnsi="Arial" w:cs="Arial"/>
                <w:b/>
                <w:bCs/>
                <w:color w:val="000000"/>
                <w:sz w:val="20"/>
              </w:rPr>
            </w:pPr>
          </w:p>
        </w:tc>
        <w:tc>
          <w:tcPr>
            <w:tcW w:w="20" w:type="dxa"/>
            <w:tcBorders>
              <w:top w:val="nil"/>
              <w:left w:val="nil"/>
              <w:bottom w:val="nil"/>
              <w:right w:val="nil"/>
            </w:tcBorders>
          </w:tcPr>
          <w:p>
            <w:pPr>
              <w:jc w:val="right"/>
              <w:rPr>
                <w:rFonts w:ascii="Arial" w:hAnsi="Arial" w:cs="Arial"/>
                <w:b/>
                <w:bCs/>
                <w:color w:val="000000"/>
                <w:sz w:val="20"/>
              </w:rPr>
            </w:pPr>
          </w:p>
        </w:tc>
        <w:tc>
          <w:tcPr>
            <w:tcW w:w="1399" w:type="dxa"/>
            <w:gridSpan w:val="3"/>
            <w:tcBorders>
              <w:top w:val="nil"/>
              <w:left w:val="nil"/>
              <w:bottom w:val="nil"/>
              <w:right w:val="nil"/>
            </w:tcBorders>
            <w:vAlign w:val="bottom"/>
          </w:tcPr>
          <w:p>
            <w:pPr>
              <w:jc w:val="right"/>
              <w:rPr>
                <w:rFonts w:ascii="Arial" w:hAnsi="Arial" w:cs="Arial"/>
                <w:b/>
                <w:bCs/>
                <w:color w:val="000000"/>
                <w:sz w:val="20"/>
              </w:rPr>
            </w:pPr>
          </w:p>
        </w:tc>
        <w:tc>
          <w:tcPr>
            <w:tcW w:w="217" w:type="dxa"/>
            <w:tcBorders>
              <w:top w:val="nil"/>
              <w:left w:val="nil"/>
              <w:bottom w:val="nil"/>
              <w:right w:val="nil"/>
            </w:tcBorders>
            <w:vAlign w:val="bottom"/>
          </w:tcPr>
          <w:p>
            <w:pPr>
              <w:jc w:val="both"/>
              <w:rPr>
                <w:rFonts w:ascii="Arial" w:hAnsi="Arial" w:cs="Arial"/>
                <w:b/>
                <w:bCs/>
                <w:color w:val="000000"/>
                <w:sz w:val="20"/>
              </w:rPr>
            </w:pPr>
          </w:p>
        </w:tc>
        <w:tc>
          <w:tcPr>
            <w:tcW w:w="1752" w:type="dxa"/>
            <w:gridSpan w:val="2"/>
            <w:tcBorders>
              <w:top w:val="nil"/>
              <w:left w:val="nil"/>
              <w:bottom w:val="nil"/>
              <w:right w:val="single" w:sz="8" w:space="0" w:color="000000"/>
            </w:tcBorders>
            <w:vAlign w:val="bottom"/>
          </w:tcPr>
          <w:p>
            <w:pPr>
              <w:jc w:val="right"/>
              <w:rPr>
                <w:rFonts w:ascii="Arial" w:hAnsi="Arial" w:cs="Arial"/>
                <w:b/>
                <w:bCs/>
                <w:color w:val="000000"/>
                <w:sz w:val="20"/>
              </w:rPr>
            </w:pPr>
          </w:p>
        </w:tc>
      </w:tr>
      <w:tr>
        <w:trPr>
          <w:trHeight w:val="234"/>
        </w:trPr>
        <w:tc>
          <w:tcPr>
            <w:tcW w:w="10513" w:type="dxa"/>
            <w:gridSpan w:val="3"/>
            <w:tcBorders>
              <w:top w:val="nil"/>
              <w:left w:val="single" w:sz="8" w:space="0" w:color="000000"/>
              <w:bottom w:val="nil"/>
              <w:right w:val="nil"/>
            </w:tcBorders>
          </w:tcPr>
          <w:p>
            <w:pPr>
              <w:jc w:val="both"/>
              <w:rPr>
                <w:rFonts w:ascii="Arial" w:hAnsi="Arial" w:cs="Arial"/>
                <w:bCs/>
                <w:color w:val="000000"/>
                <w:sz w:val="20"/>
              </w:rPr>
            </w:pPr>
            <w:r>
              <w:rPr>
                <w:rFonts w:ascii="Arial" w:hAnsi="Arial" w:cs="Arial"/>
                <w:bCs/>
                <w:color w:val="000000"/>
                <w:sz w:val="20"/>
              </w:rPr>
              <w:t>Com vendas</w:t>
            </w:r>
          </w:p>
        </w:tc>
        <w:tc>
          <w:tcPr>
            <w:tcW w:w="446" w:type="dxa"/>
            <w:tcBorders>
              <w:top w:val="nil"/>
              <w:left w:val="nil"/>
              <w:bottom w:val="nil"/>
              <w:right w:val="nil"/>
            </w:tcBorders>
          </w:tcPr>
          <w:p>
            <w:pPr>
              <w:jc w:val="center"/>
              <w:rPr>
                <w:rFonts w:ascii="Arial" w:hAnsi="Arial" w:cs="Arial"/>
                <w:bCs/>
                <w:color w:val="000000"/>
                <w:sz w:val="20"/>
              </w:rPr>
            </w:pPr>
          </w:p>
        </w:tc>
        <w:tc>
          <w:tcPr>
            <w:tcW w:w="446" w:type="dxa"/>
            <w:gridSpan w:val="3"/>
            <w:tcBorders>
              <w:top w:val="nil"/>
              <w:left w:val="nil"/>
              <w:bottom w:val="nil"/>
              <w:right w:val="nil"/>
            </w:tcBorders>
          </w:tcPr>
          <w:p>
            <w:pPr>
              <w:jc w:val="right"/>
              <w:rPr>
                <w:rFonts w:ascii="Arial" w:hAnsi="Arial" w:cs="Arial"/>
                <w:bCs/>
                <w:color w:val="000000"/>
                <w:sz w:val="20"/>
              </w:rPr>
            </w:pPr>
          </w:p>
        </w:tc>
        <w:tc>
          <w:tcPr>
            <w:tcW w:w="20" w:type="dxa"/>
            <w:tcBorders>
              <w:top w:val="nil"/>
              <w:left w:val="nil"/>
              <w:bottom w:val="nil"/>
              <w:right w:val="nil"/>
            </w:tcBorders>
          </w:tcPr>
          <w:p>
            <w:pPr>
              <w:jc w:val="right"/>
              <w:rPr>
                <w:rFonts w:ascii="Arial" w:hAnsi="Arial" w:cs="Arial"/>
                <w:bCs/>
                <w:color w:val="000000"/>
                <w:sz w:val="20"/>
              </w:rPr>
            </w:pPr>
          </w:p>
        </w:tc>
        <w:tc>
          <w:tcPr>
            <w:tcW w:w="1074" w:type="dxa"/>
            <w:tcBorders>
              <w:top w:val="nil"/>
              <w:left w:val="nil"/>
              <w:bottom w:val="nil"/>
              <w:right w:val="nil"/>
            </w:tcBorders>
            <w:vAlign w:val="bottom"/>
          </w:tcPr>
          <w:p>
            <w:pPr>
              <w:jc w:val="right"/>
              <w:rPr>
                <w:rFonts w:ascii="Arial" w:hAnsi="Arial" w:cs="Arial"/>
                <w:bCs/>
                <w:color w:val="000000"/>
                <w:sz w:val="20"/>
              </w:rPr>
            </w:pPr>
            <w:r>
              <w:rPr>
                <w:rFonts w:ascii="Arial" w:hAnsi="Arial" w:cs="Arial"/>
                <w:bCs/>
                <w:color w:val="000000"/>
                <w:sz w:val="20"/>
              </w:rPr>
              <w:t>(42)</w:t>
            </w:r>
          </w:p>
        </w:tc>
        <w:tc>
          <w:tcPr>
            <w:tcW w:w="543" w:type="dxa"/>
            <w:gridSpan w:val="2"/>
            <w:tcBorders>
              <w:top w:val="nil"/>
              <w:left w:val="nil"/>
              <w:bottom w:val="nil"/>
              <w:right w:val="nil"/>
            </w:tcBorders>
            <w:vAlign w:val="bottom"/>
          </w:tcPr>
          <w:p>
            <w:pPr>
              <w:jc w:val="both"/>
              <w:rPr>
                <w:rFonts w:ascii="Arial" w:hAnsi="Arial" w:cs="Arial"/>
                <w:bCs/>
                <w:color w:val="000000"/>
                <w:sz w:val="20"/>
              </w:rPr>
            </w:pPr>
          </w:p>
        </w:tc>
        <w:tc>
          <w:tcPr>
            <w:tcW w:w="1426" w:type="dxa"/>
            <w:tcBorders>
              <w:top w:val="nil"/>
              <w:left w:val="nil"/>
              <w:bottom w:val="nil"/>
              <w:right w:val="single" w:sz="8" w:space="0" w:color="000000"/>
            </w:tcBorders>
            <w:vAlign w:val="bottom"/>
          </w:tcPr>
          <w:p>
            <w:pPr>
              <w:jc w:val="right"/>
              <w:rPr>
                <w:rFonts w:ascii="Arial" w:hAnsi="Arial" w:cs="Arial"/>
                <w:bCs/>
                <w:color w:val="000000"/>
                <w:sz w:val="20"/>
              </w:rPr>
            </w:pPr>
            <w:r>
              <w:rPr>
                <w:rFonts w:ascii="Arial" w:hAnsi="Arial" w:cs="Arial"/>
                <w:bCs/>
                <w:color w:val="000000"/>
                <w:sz w:val="20"/>
              </w:rPr>
              <w:t>(15)</w:t>
            </w:r>
          </w:p>
        </w:tc>
      </w:tr>
      <w:tr>
        <w:trPr>
          <w:trHeight w:val="234"/>
        </w:trPr>
        <w:tc>
          <w:tcPr>
            <w:tcW w:w="10513" w:type="dxa"/>
            <w:gridSpan w:val="3"/>
            <w:tcBorders>
              <w:top w:val="nil"/>
              <w:left w:val="single" w:sz="8" w:space="0" w:color="000000"/>
              <w:bottom w:val="nil"/>
              <w:right w:val="nil"/>
            </w:tcBorders>
          </w:tcPr>
          <w:p>
            <w:pPr>
              <w:jc w:val="both"/>
              <w:rPr>
                <w:rFonts w:ascii="Arial" w:hAnsi="Arial" w:cs="Arial"/>
                <w:bCs/>
                <w:color w:val="000000"/>
                <w:sz w:val="20"/>
              </w:rPr>
            </w:pPr>
            <w:r>
              <w:rPr>
                <w:rFonts w:ascii="Arial" w:hAnsi="Arial" w:cs="Arial"/>
                <w:bCs/>
                <w:color w:val="000000"/>
                <w:sz w:val="20"/>
              </w:rPr>
              <w:t>Gerais e administrativas</w:t>
            </w:r>
          </w:p>
        </w:tc>
        <w:tc>
          <w:tcPr>
            <w:tcW w:w="446" w:type="dxa"/>
            <w:tcBorders>
              <w:top w:val="nil"/>
              <w:left w:val="nil"/>
              <w:bottom w:val="nil"/>
              <w:right w:val="nil"/>
            </w:tcBorders>
          </w:tcPr>
          <w:p>
            <w:pPr>
              <w:jc w:val="center"/>
              <w:rPr>
                <w:rFonts w:ascii="Arial" w:hAnsi="Arial" w:cs="Arial"/>
                <w:bCs/>
                <w:color w:val="000000"/>
                <w:sz w:val="20"/>
              </w:rPr>
            </w:pPr>
            <w:hyperlink w:anchor="_24.3._Despesas_Gerais" w:history="1">
              <w:r>
                <w:rPr>
                  <w:rStyle w:val="Hyperlink"/>
                  <w:rFonts w:ascii="Arial" w:hAnsi="Arial" w:cs="Arial"/>
                  <w:bCs/>
                  <w:sz w:val="20"/>
                </w:rPr>
                <w:t>24.3</w:t>
              </w:r>
            </w:hyperlink>
          </w:p>
        </w:tc>
        <w:tc>
          <w:tcPr>
            <w:tcW w:w="446" w:type="dxa"/>
            <w:gridSpan w:val="3"/>
            <w:tcBorders>
              <w:top w:val="nil"/>
              <w:left w:val="nil"/>
              <w:bottom w:val="nil"/>
              <w:right w:val="nil"/>
            </w:tcBorders>
          </w:tcPr>
          <w:p>
            <w:pPr>
              <w:jc w:val="right"/>
              <w:rPr>
                <w:rFonts w:ascii="Arial" w:hAnsi="Arial" w:cs="Arial"/>
                <w:bCs/>
                <w:color w:val="000000"/>
                <w:sz w:val="20"/>
              </w:rPr>
            </w:pPr>
          </w:p>
        </w:tc>
        <w:tc>
          <w:tcPr>
            <w:tcW w:w="20" w:type="dxa"/>
            <w:tcBorders>
              <w:top w:val="nil"/>
              <w:left w:val="nil"/>
              <w:bottom w:val="nil"/>
              <w:right w:val="nil"/>
            </w:tcBorders>
          </w:tcPr>
          <w:p>
            <w:pPr>
              <w:jc w:val="right"/>
              <w:rPr>
                <w:rFonts w:ascii="Arial" w:hAnsi="Arial" w:cs="Arial"/>
                <w:bCs/>
                <w:color w:val="000000"/>
                <w:sz w:val="20"/>
              </w:rPr>
            </w:pPr>
          </w:p>
        </w:tc>
        <w:tc>
          <w:tcPr>
            <w:tcW w:w="1074" w:type="dxa"/>
            <w:tcBorders>
              <w:top w:val="nil"/>
              <w:left w:val="nil"/>
              <w:bottom w:val="nil"/>
              <w:right w:val="nil"/>
            </w:tcBorders>
            <w:vAlign w:val="bottom"/>
          </w:tcPr>
          <w:p>
            <w:pPr>
              <w:jc w:val="right"/>
              <w:rPr>
                <w:rFonts w:ascii="Arial" w:hAnsi="Arial" w:cs="Arial"/>
                <w:bCs/>
                <w:color w:val="000000"/>
                <w:sz w:val="20"/>
              </w:rPr>
            </w:pPr>
            <w:r>
              <w:rPr>
                <w:rFonts w:ascii="Arial" w:hAnsi="Arial" w:cs="Arial"/>
                <w:bCs/>
                <w:color w:val="000000"/>
                <w:sz w:val="20"/>
              </w:rPr>
              <w:t>(39.371)</w:t>
            </w:r>
          </w:p>
        </w:tc>
        <w:tc>
          <w:tcPr>
            <w:tcW w:w="543" w:type="dxa"/>
            <w:gridSpan w:val="2"/>
            <w:tcBorders>
              <w:top w:val="nil"/>
              <w:left w:val="nil"/>
              <w:bottom w:val="nil"/>
              <w:right w:val="nil"/>
            </w:tcBorders>
            <w:vAlign w:val="bottom"/>
          </w:tcPr>
          <w:p>
            <w:pPr>
              <w:jc w:val="both"/>
              <w:rPr>
                <w:rFonts w:ascii="Arial" w:hAnsi="Arial" w:cs="Arial"/>
                <w:bCs/>
                <w:color w:val="000000"/>
                <w:sz w:val="20"/>
              </w:rPr>
            </w:pPr>
          </w:p>
        </w:tc>
        <w:tc>
          <w:tcPr>
            <w:tcW w:w="1426" w:type="dxa"/>
            <w:tcBorders>
              <w:top w:val="nil"/>
              <w:left w:val="nil"/>
              <w:bottom w:val="nil"/>
              <w:right w:val="single" w:sz="8" w:space="0" w:color="000000"/>
            </w:tcBorders>
            <w:vAlign w:val="bottom"/>
          </w:tcPr>
          <w:p>
            <w:pPr>
              <w:jc w:val="right"/>
              <w:rPr>
                <w:rFonts w:ascii="Arial" w:hAnsi="Arial" w:cs="Arial"/>
                <w:bCs/>
                <w:color w:val="000000"/>
                <w:sz w:val="20"/>
              </w:rPr>
            </w:pPr>
            <w:r>
              <w:rPr>
                <w:rFonts w:ascii="Arial" w:hAnsi="Arial" w:cs="Arial"/>
                <w:bCs/>
                <w:color w:val="000000"/>
                <w:sz w:val="20"/>
              </w:rPr>
              <w:t>(63.208)</w:t>
            </w:r>
          </w:p>
        </w:tc>
      </w:tr>
      <w:tr>
        <w:trPr>
          <w:trHeight w:val="234"/>
        </w:trPr>
        <w:tc>
          <w:tcPr>
            <w:tcW w:w="9969" w:type="dxa"/>
            <w:tcBorders>
              <w:top w:val="nil"/>
              <w:left w:val="single" w:sz="8" w:space="0" w:color="000000"/>
              <w:bottom w:val="nil"/>
              <w:right w:val="nil"/>
            </w:tcBorders>
          </w:tcPr>
          <w:p>
            <w:pPr>
              <w:tabs>
                <w:tab w:val="right" w:pos="5099"/>
              </w:tabs>
              <w:jc w:val="both"/>
              <w:rPr>
                <w:rFonts w:ascii="Arial" w:hAnsi="Arial" w:cs="Arial"/>
                <w:bCs/>
                <w:color w:val="000000"/>
                <w:sz w:val="20"/>
              </w:rPr>
            </w:pPr>
            <w:r>
              <w:rPr>
                <w:rFonts w:ascii="Arial" w:hAnsi="Arial" w:cs="Arial"/>
                <w:bCs/>
                <w:color w:val="000000"/>
                <w:sz w:val="20"/>
              </w:rPr>
              <w:t>Honorários da administração</w:t>
            </w:r>
          </w:p>
        </w:tc>
        <w:tc>
          <w:tcPr>
            <w:tcW w:w="544" w:type="dxa"/>
            <w:gridSpan w:val="2"/>
            <w:tcBorders>
              <w:top w:val="nil"/>
              <w:left w:val="nil"/>
              <w:bottom w:val="nil"/>
              <w:right w:val="nil"/>
            </w:tcBorders>
          </w:tcPr>
          <w:p>
            <w:pPr>
              <w:tabs>
                <w:tab w:val="right" w:pos="5099"/>
              </w:tabs>
              <w:jc w:val="right"/>
              <w:rPr>
                <w:rFonts w:ascii="Arial" w:hAnsi="Arial" w:cs="Arial"/>
                <w:bCs/>
                <w:color w:val="000000"/>
                <w:sz w:val="20"/>
              </w:rPr>
            </w:pPr>
          </w:p>
        </w:tc>
        <w:tc>
          <w:tcPr>
            <w:tcW w:w="446" w:type="dxa"/>
            <w:tcBorders>
              <w:top w:val="nil"/>
              <w:left w:val="nil"/>
              <w:bottom w:val="nil"/>
              <w:right w:val="nil"/>
            </w:tcBorders>
          </w:tcPr>
          <w:p>
            <w:pPr>
              <w:jc w:val="center"/>
              <w:rPr>
                <w:rFonts w:ascii="Arial" w:hAnsi="Arial" w:cs="Arial"/>
                <w:bCs/>
                <w:color w:val="000000"/>
                <w:sz w:val="20"/>
              </w:rPr>
            </w:pPr>
          </w:p>
        </w:tc>
        <w:tc>
          <w:tcPr>
            <w:tcW w:w="121" w:type="dxa"/>
            <w:tcBorders>
              <w:top w:val="nil"/>
              <w:left w:val="nil"/>
              <w:bottom w:val="nil"/>
              <w:right w:val="nil"/>
            </w:tcBorders>
          </w:tcPr>
          <w:p>
            <w:pPr>
              <w:jc w:val="right"/>
              <w:rPr>
                <w:rFonts w:ascii="Arial" w:hAnsi="Arial" w:cs="Arial"/>
                <w:bCs/>
                <w:color w:val="000000"/>
                <w:sz w:val="20"/>
              </w:rPr>
            </w:pPr>
          </w:p>
        </w:tc>
        <w:tc>
          <w:tcPr>
            <w:tcW w:w="20" w:type="dxa"/>
            <w:tcBorders>
              <w:top w:val="nil"/>
              <w:left w:val="nil"/>
              <w:bottom w:val="nil"/>
              <w:right w:val="nil"/>
            </w:tcBorders>
          </w:tcPr>
          <w:p>
            <w:pPr>
              <w:jc w:val="right"/>
              <w:rPr>
                <w:rFonts w:ascii="Arial" w:hAnsi="Arial" w:cs="Arial"/>
                <w:bCs/>
                <w:color w:val="000000"/>
                <w:sz w:val="20"/>
              </w:rPr>
            </w:pPr>
          </w:p>
        </w:tc>
        <w:tc>
          <w:tcPr>
            <w:tcW w:w="1399" w:type="dxa"/>
            <w:gridSpan w:val="3"/>
            <w:tcBorders>
              <w:top w:val="nil"/>
              <w:left w:val="nil"/>
              <w:bottom w:val="nil"/>
              <w:right w:val="nil"/>
            </w:tcBorders>
            <w:vAlign w:val="bottom"/>
          </w:tcPr>
          <w:p>
            <w:pPr>
              <w:jc w:val="right"/>
              <w:rPr>
                <w:rFonts w:ascii="Arial" w:hAnsi="Arial" w:cs="Arial"/>
                <w:bCs/>
                <w:color w:val="000000"/>
                <w:sz w:val="20"/>
              </w:rPr>
            </w:pPr>
            <w:r>
              <w:rPr>
                <w:rFonts w:ascii="Arial" w:hAnsi="Arial" w:cs="Arial"/>
                <w:bCs/>
                <w:color w:val="000000"/>
                <w:sz w:val="20"/>
              </w:rPr>
              <w:t>(1.099)</w:t>
            </w:r>
          </w:p>
        </w:tc>
        <w:tc>
          <w:tcPr>
            <w:tcW w:w="217" w:type="dxa"/>
            <w:tcBorders>
              <w:top w:val="nil"/>
              <w:left w:val="nil"/>
              <w:bottom w:val="nil"/>
              <w:right w:val="nil"/>
            </w:tcBorders>
            <w:vAlign w:val="bottom"/>
          </w:tcPr>
          <w:p>
            <w:pPr>
              <w:jc w:val="both"/>
              <w:rPr>
                <w:rFonts w:ascii="Arial" w:hAnsi="Arial" w:cs="Arial"/>
                <w:bCs/>
                <w:color w:val="000000"/>
                <w:sz w:val="20"/>
              </w:rPr>
            </w:pPr>
          </w:p>
        </w:tc>
        <w:tc>
          <w:tcPr>
            <w:tcW w:w="1752" w:type="dxa"/>
            <w:gridSpan w:val="2"/>
            <w:tcBorders>
              <w:top w:val="nil"/>
              <w:left w:val="nil"/>
              <w:bottom w:val="nil"/>
              <w:right w:val="single" w:sz="8" w:space="0" w:color="000000"/>
            </w:tcBorders>
            <w:vAlign w:val="bottom"/>
          </w:tcPr>
          <w:p>
            <w:pPr>
              <w:jc w:val="right"/>
              <w:rPr>
                <w:rFonts w:ascii="Arial" w:hAnsi="Arial" w:cs="Arial"/>
                <w:bCs/>
                <w:color w:val="000000"/>
                <w:sz w:val="20"/>
              </w:rPr>
            </w:pPr>
            <w:r>
              <w:rPr>
                <w:rFonts w:ascii="Arial" w:hAnsi="Arial" w:cs="Arial"/>
                <w:bCs/>
                <w:color w:val="000000"/>
                <w:sz w:val="20"/>
              </w:rPr>
              <w:t>(1.013)</w:t>
            </w:r>
          </w:p>
        </w:tc>
      </w:tr>
      <w:tr>
        <w:trPr>
          <w:trHeight w:val="234"/>
        </w:trPr>
        <w:tc>
          <w:tcPr>
            <w:tcW w:w="9969" w:type="dxa"/>
            <w:tcBorders>
              <w:top w:val="nil"/>
              <w:left w:val="single" w:sz="8" w:space="0" w:color="000000"/>
              <w:bottom w:val="nil"/>
              <w:right w:val="nil"/>
            </w:tcBorders>
          </w:tcPr>
          <w:p>
            <w:pPr>
              <w:tabs>
                <w:tab w:val="right" w:pos="5099"/>
              </w:tabs>
              <w:jc w:val="both"/>
              <w:rPr>
                <w:rFonts w:ascii="Arial" w:hAnsi="Arial" w:cs="Arial"/>
                <w:bCs/>
                <w:color w:val="000000"/>
                <w:sz w:val="20"/>
              </w:rPr>
            </w:pPr>
            <w:r>
              <w:rPr>
                <w:rFonts w:ascii="Arial" w:hAnsi="Arial" w:cs="Arial"/>
                <w:bCs/>
                <w:color w:val="000000"/>
                <w:sz w:val="20"/>
              </w:rPr>
              <w:t>Outras despesas operacionais</w:t>
            </w:r>
          </w:p>
        </w:tc>
        <w:tc>
          <w:tcPr>
            <w:tcW w:w="544" w:type="dxa"/>
            <w:gridSpan w:val="2"/>
            <w:tcBorders>
              <w:top w:val="nil"/>
              <w:left w:val="nil"/>
              <w:bottom w:val="nil"/>
              <w:right w:val="nil"/>
            </w:tcBorders>
          </w:tcPr>
          <w:p>
            <w:pPr>
              <w:tabs>
                <w:tab w:val="right" w:pos="5099"/>
              </w:tabs>
              <w:jc w:val="right"/>
              <w:rPr>
                <w:rFonts w:ascii="Arial" w:hAnsi="Arial" w:cs="Arial"/>
                <w:bCs/>
                <w:color w:val="000000"/>
                <w:sz w:val="20"/>
              </w:rPr>
            </w:pPr>
          </w:p>
        </w:tc>
        <w:tc>
          <w:tcPr>
            <w:tcW w:w="446" w:type="dxa"/>
            <w:tcBorders>
              <w:top w:val="nil"/>
              <w:left w:val="nil"/>
              <w:bottom w:val="nil"/>
              <w:right w:val="nil"/>
            </w:tcBorders>
          </w:tcPr>
          <w:p>
            <w:pPr>
              <w:jc w:val="center"/>
              <w:rPr>
                <w:rFonts w:ascii="Arial" w:hAnsi="Arial" w:cs="Arial"/>
                <w:bCs/>
                <w:color w:val="000000"/>
                <w:sz w:val="20"/>
              </w:rPr>
            </w:pPr>
          </w:p>
        </w:tc>
        <w:tc>
          <w:tcPr>
            <w:tcW w:w="121" w:type="dxa"/>
            <w:tcBorders>
              <w:top w:val="nil"/>
              <w:left w:val="nil"/>
              <w:bottom w:val="nil"/>
              <w:right w:val="nil"/>
            </w:tcBorders>
          </w:tcPr>
          <w:p>
            <w:pPr>
              <w:jc w:val="right"/>
              <w:rPr>
                <w:rFonts w:ascii="Arial" w:hAnsi="Arial" w:cs="Arial"/>
                <w:bCs/>
                <w:color w:val="000000"/>
                <w:sz w:val="20"/>
              </w:rPr>
            </w:pPr>
          </w:p>
        </w:tc>
        <w:tc>
          <w:tcPr>
            <w:tcW w:w="20" w:type="dxa"/>
            <w:tcBorders>
              <w:top w:val="nil"/>
              <w:left w:val="nil"/>
              <w:bottom w:val="nil"/>
              <w:right w:val="nil"/>
            </w:tcBorders>
          </w:tcPr>
          <w:p>
            <w:pPr>
              <w:jc w:val="right"/>
              <w:rPr>
                <w:rFonts w:ascii="Arial" w:hAnsi="Arial" w:cs="Arial"/>
                <w:bCs/>
                <w:color w:val="000000"/>
                <w:sz w:val="20"/>
              </w:rPr>
            </w:pPr>
          </w:p>
        </w:tc>
        <w:tc>
          <w:tcPr>
            <w:tcW w:w="1399" w:type="dxa"/>
            <w:gridSpan w:val="3"/>
            <w:tcBorders>
              <w:top w:val="nil"/>
              <w:left w:val="nil"/>
              <w:bottom w:val="nil"/>
              <w:right w:val="nil"/>
            </w:tcBorders>
            <w:vAlign w:val="bottom"/>
          </w:tcPr>
          <w:p>
            <w:pPr>
              <w:jc w:val="right"/>
              <w:rPr>
                <w:rFonts w:ascii="Arial" w:hAnsi="Arial" w:cs="Arial"/>
                <w:bCs/>
                <w:color w:val="000000"/>
                <w:sz w:val="20"/>
              </w:rPr>
            </w:pPr>
            <w:r>
              <w:rPr>
                <w:rFonts w:ascii="Arial" w:hAnsi="Arial" w:cs="Arial"/>
                <w:bCs/>
                <w:color w:val="000000"/>
                <w:sz w:val="20"/>
              </w:rPr>
              <w:t>(4)</w:t>
            </w:r>
          </w:p>
        </w:tc>
        <w:tc>
          <w:tcPr>
            <w:tcW w:w="217" w:type="dxa"/>
            <w:tcBorders>
              <w:top w:val="nil"/>
              <w:left w:val="nil"/>
              <w:bottom w:val="nil"/>
              <w:right w:val="nil"/>
            </w:tcBorders>
            <w:vAlign w:val="bottom"/>
          </w:tcPr>
          <w:p>
            <w:pPr>
              <w:jc w:val="both"/>
              <w:rPr>
                <w:rFonts w:ascii="Arial" w:hAnsi="Arial" w:cs="Arial"/>
                <w:bCs/>
                <w:color w:val="000000"/>
                <w:sz w:val="20"/>
              </w:rPr>
            </w:pPr>
          </w:p>
        </w:tc>
        <w:tc>
          <w:tcPr>
            <w:tcW w:w="1752" w:type="dxa"/>
            <w:gridSpan w:val="2"/>
            <w:tcBorders>
              <w:top w:val="nil"/>
              <w:left w:val="nil"/>
              <w:bottom w:val="nil"/>
              <w:right w:val="single" w:sz="8" w:space="0" w:color="000000"/>
            </w:tcBorders>
            <w:vAlign w:val="bottom"/>
          </w:tcPr>
          <w:p>
            <w:pPr>
              <w:jc w:val="right"/>
              <w:rPr>
                <w:rFonts w:ascii="Arial" w:hAnsi="Arial" w:cs="Arial"/>
                <w:bCs/>
                <w:color w:val="000000"/>
                <w:sz w:val="20"/>
              </w:rPr>
            </w:pPr>
            <w:r>
              <w:rPr>
                <w:rFonts w:ascii="Arial" w:hAnsi="Arial" w:cs="Arial"/>
                <w:bCs/>
                <w:color w:val="000000"/>
                <w:sz w:val="20"/>
              </w:rPr>
              <w:t>-</w:t>
            </w:r>
          </w:p>
        </w:tc>
      </w:tr>
      <w:tr>
        <w:trPr>
          <w:trHeight w:val="234"/>
        </w:trPr>
        <w:tc>
          <w:tcPr>
            <w:tcW w:w="10513" w:type="dxa"/>
            <w:gridSpan w:val="3"/>
            <w:tcBorders>
              <w:top w:val="nil"/>
              <w:left w:val="single" w:sz="8" w:space="0" w:color="000000"/>
              <w:bottom w:val="nil"/>
              <w:right w:val="nil"/>
            </w:tcBorders>
          </w:tcPr>
          <w:p>
            <w:pPr>
              <w:jc w:val="both"/>
              <w:rPr>
                <w:rFonts w:ascii="Arial" w:hAnsi="Arial" w:cs="Arial"/>
                <w:bCs/>
                <w:color w:val="000000"/>
                <w:sz w:val="20"/>
              </w:rPr>
            </w:pPr>
            <w:r>
              <w:rPr>
                <w:rFonts w:ascii="Arial" w:hAnsi="Arial" w:cs="Arial"/>
                <w:bCs/>
                <w:color w:val="000000"/>
                <w:sz w:val="20"/>
              </w:rPr>
              <w:t>Outras receitas operacionais</w:t>
            </w:r>
          </w:p>
        </w:tc>
        <w:tc>
          <w:tcPr>
            <w:tcW w:w="446" w:type="dxa"/>
            <w:tcBorders>
              <w:top w:val="nil"/>
              <w:left w:val="nil"/>
              <w:bottom w:val="nil"/>
              <w:right w:val="nil"/>
            </w:tcBorders>
          </w:tcPr>
          <w:p>
            <w:pPr>
              <w:jc w:val="center"/>
              <w:rPr>
                <w:rFonts w:ascii="Arial" w:hAnsi="Arial" w:cs="Arial"/>
                <w:bCs/>
                <w:color w:val="000000"/>
                <w:sz w:val="20"/>
              </w:rPr>
            </w:pPr>
            <w:hyperlink w:anchor="_24.4_-_Outras" w:history="1">
              <w:r>
                <w:rPr>
                  <w:rStyle w:val="Hyperlink"/>
                  <w:rFonts w:ascii="Arial" w:hAnsi="Arial" w:cs="Arial"/>
                  <w:bCs/>
                  <w:sz w:val="20"/>
                </w:rPr>
                <w:t>24.4</w:t>
              </w:r>
            </w:hyperlink>
          </w:p>
        </w:tc>
        <w:tc>
          <w:tcPr>
            <w:tcW w:w="446" w:type="dxa"/>
            <w:gridSpan w:val="3"/>
            <w:tcBorders>
              <w:top w:val="nil"/>
              <w:left w:val="nil"/>
              <w:bottom w:val="nil"/>
              <w:right w:val="nil"/>
            </w:tcBorders>
          </w:tcPr>
          <w:p>
            <w:pPr>
              <w:jc w:val="right"/>
              <w:rPr>
                <w:rFonts w:ascii="Arial" w:hAnsi="Arial" w:cs="Arial"/>
                <w:bCs/>
                <w:color w:val="000000"/>
                <w:sz w:val="20"/>
              </w:rPr>
            </w:pPr>
          </w:p>
        </w:tc>
        <w:tc>
          <w:tcPr>
            <w:tcW w:w="20" w:type="dxa"/>
            <w:tcBorders>
              <w:top w:val="nil"/>
              <w:left w:val="nil"/>
              <w:bottom w:val="nil"/>
              <w:right w:val="nil"/>
            </w:tcBorders>
          </w:tcPr>
          <w:p>
            <w:pPr>
              <w:jc w:val="right"/>
              <w:rPr>
                <w:rFonts w:ascii="Arial" w:hAnsi="Arial" w:cs="Arial"/>
                <w:bCs/>
                <w:color w:val="000000"/>
                <w:sz w:val="20"/>
              </w:rPr>
            </w:pPr>
          </w:p>
        </w:tc>
        <w:tc>
          <w:tcPr>
            <w:tcW w:w="1074" w:type="dxa"/>
            <w:tcBorders>
              <w:top w:val="nil"/>
              <w:left w:val="nil"/>
              <w:bottom w:val="single" w:sz="4" w:space="0" w:color="auto"/>
              <w:right w:val="nil"/>
            </w:tcBorders>
            <w:vAlign w:val="bottom"/>
          </w:tcPr>
          <w:p>
            <w:pPr>
              <w:jc w:val="right"/>
              <w:rPr>
                <w:rFonts w:ascii="Arial" w:hAnsi="Arial" w:cs="Arial"/>
                <w:bCs/>
                <w:color w:val="000000"/>
                <w:sz w:val="20"/>
              </w:rPr>
            </w:pPr>
            <w:r>
              <w:rPr>
                <w:rFonts w:ascii="Arial" w:hAnsi="Arial" w:cs="Arial"/>
                <w:bCs/>
                <w:color w:val="000000"/>
                <w:sz w:val="20"/>
              </w:rPr>
              <w:t>357</w:t>
            </w:r>
          </w:p>
        </w:tc>
        <w:tc>
          <w:tcPr>
            <w:tcW w:w="543" w:type="dxa"/>
            <w:gridSpan w:val="2"/>
            <w:tcBorders>
              <w:top w:val="nil"/>
              <w:left w:val="nil"/>
              <w:bottom w:val="nil"/>
              <w:right w:val="nil"/>
            </w:tcBorders>
            <w:vAlign w:val="bottom"/>
          </w:tcPr>
          <w:p>
            <w:pPr>
              <w:jc w:val="both"/>
              <w:rPr>
                <w:rFonts w:ascii="Arial" w:hAnsi="Arial" w:cs="Arial"/>
                <w:bCs/>
                <w:color w:val="000000"/>
                <w:sz w:val="20"/>
              </w:rPr>
            </w:pPr>
          </w:p>
        </w:tc>
        <w:tc>
          <w:tcPr>
            <w:tcW w:w="1426" w:type="dxa"/>
            <w:tcBorders>
              <w:top w:val="nil"/>
              <w:left w:val="nil"/>
              <w:bottom w:val="single" w:sz="8" w:space="0" w:color="000000"/>
              <w:right w:val="single" w:sz="8" w:space="0" w:color="000000"/>
            </w:tcBorders>
            <w:vAlign w:val="bottom"/>
          </w:tcPr>
          <w:p>
            <w:pPr>
              <w:jc w:val="right"/>
              <w:rPr>
                <w:rFonts w:ascii="Arial" w:hAnsi="Arial" w:cs="Arial"/>
                <w:bCs/>
                <w:color w:val="000000"/>
                <w:sz w:val="20"/>
              </w:rPr>
            </w:pPr>
            <w:r>
              <w:rPr>
                <w:rFonts w:ascii="Arial" w:hAnsi="Arial" w:cs="Arial"/>
                <w:bCs/>
                <w:color w:val="000000"/>
                <w:sz w:val="20"/>
              </w:rPr>
              <w:t>3.324</w:t>
            </w:r>
          </w:p>
        </w:tc>
      </w:tr>
      <w:tr>
        <w:trPr>
          <w:trHeight w:val="234"/>
        </w:trPr>
        <w:tc>
          <w:tcPr>
            <w:tcW w:w="10513" w:type="dxa"/>
            <w:gridSpan w:val="3"/>
            <w:tcBorders>
              <w:top w:val="nil"/>
              <w:left w:val="single" w:sz="8" w:space="0" w:color="000000"/>
              <w:bottom w:val="nil"/>
              <w:right w:val="nil"/>
            </w:tcBorders>
          </w:tcPr>
          <w:p>
            <w:pPr>
              <w:jc w:val="both"/>
              <w:rPr>
                <w:rFonts w:ascii="Arial" w:hAnsi="Arial" w:cs="Arial"/>
                <w:b/>
                <w:bCs/>
                <w:color w:val="000000"/>
                <w:sz w:val="20"/>
              </w:rPr>
            </w:pPr>
            <w:r>
              <w:rPr>
                <w:rFonts w:ascii="Arial" w:hAnsi="Arial" w:cs="Arial"/>
                <w:b/>
                <w:bCs/>
                <w:color w:val="000000"/>
                <w:sz w:val="20"/>
              </w:rPr>
              <w:t>RESULTADO ANTES DAS RECEITAS E DESPESAS FINANCEIRAS</w:t>
            </w:r>
          </w:p>
        </w:tc>
        <w:tc>
          <w:tcPr>
            <w:tcW w:w="446" w:type="dxa"/>
            <w:tcBorders>
              <w:top w:val="nil"/>
              <w:left w:val="nil"/>
              <w:bottom w:val="nil"/>
              <w:right w:val="nil"/>
            </w:tcBorders>
          </w:tcPr>
          <w:p>
            <w:pPr>
              <w:jc w:val="center"/>
              <w:rPr>
                <w:rFonts w:ascii="Arial" w:hAnsi="Arial" w:cs="Arial"/>
                <w:b/>
                <w:bCs/>
                <w:color w:val="000000"/>
                <w:sz w:val="20"/>
              </w:rPr>
            </w:pPr>
          </w:p>
        </w:tc>
        <w:tc>
          <w:tcPr>
            <w:tcW w:w="446" w:type="dxa"/>
            <w:gridSpan w:val="3"/>
            <w:tcBorders>
              <w:top w:val="nil"/>
              <w:left w:val="nil"/>
              <w:bottom w:val="nil"/>
              <w:right w:val="nil"/>
            </w:tcBorders>
          </w:tcPr>
          <w:p>
            <w:pPr>
              <w:jc w:val="right"/>
              <w:rPr>
                <w:rFonts w:ascii="Arial" w:hAnsi="Arial" w:cs="Arial"/>
                <w:b/>
                <w:bCs/>
                <w:color w:val="000000"/>
                <w:sz w:val="20"/>
              </w:rPr>
            </w:pPr>
          </w:p>
        </w:tc>
        <w:tc>
          <w:tcPr>
            <w:tcW w:w="20" w:type="dxa"/>
            <w:tcBorders>
              <w:top w:val="nil"/>
              <w:left w:val="nil"/>
              <w:bottom w:val="nil"/>
              <w:right w:val="nil"/>
            </w:tcBorders>
          </w:tcPr>
          <w:p>
            <w:pPr>
              <w:jc w:val="right"/>
              <w:rPr>
                <w:rFonts w:ascii="Arial" w:hAnsi="Arial" w:cs="Arial"/>
                <w:b/>
                <w:bCs/>
                <w:color w:val="000000"/>
                <w:sz w:val="20"/>
              </w:rPr>
            </w:pPr>
          </w:p>
        </w:tc>
        <w:tc>
          <w:tcPr>
            <w:tcW w:w="1074" w:type="dxa"/>
            <w:tcBorders>
              <w:top w:val="single" w:sz="4" w:space="0" w:color="auto"/>
              <w:left w:val="nil"/>
              <w:bottom w:val="nil"/>
              <w:right w:val="nil"/>
            </w:tcBorders>
            <w:vAlign w:val="bottom"/>
          </w:tcPr>
          <w:p>
            <w:pPr>
              <w:jc w:val="right"/>
              <w:rPr>
                <w:rFonts w:ascii="Arial" w:hAnsi="Arial" w:cs="Arial"/>
                <w:b/>
                <w:bCs/>
                <w:color w:val="000000"/>
                <w:sz w:val="20"/>
              </w:rPr>
            </w:pPr>
            <w:r>
              <w:rPr>
                <w:rFonts w:ascii="Arial" w:hAnsi="Arial" w:cs="Arial"/>
                <w:b/>
                <w:bCs/>
                <w:color w:val="000000"/>
                <w:sz w:val="20"/>
              </w:rPr>
              <w:t>(861)</w:t>
            </w:r>
          </w:p>
        </w:tc>
        <w:tc>
          <w:tcPr>
            <w:tcW w:w="543" w:type="dxa"/>
            <w:gridSpan w:val="2"/>
            <w:tcBorders>
              <w:top w:val="nil"/>
              <w:left w:val="nil"/>
              <w:bottom w:val="nil"/>
              <w:right w:val="nil"/>
            </w:tcBorders>
            <w:vAlign w:val="bottom"/>
          </w:tcPr>
          <w:p>
            <w:pPr>
              <w:jc w:val="both"/>
              <w:rPr>
                <w:rFonts w:ascii="Arial" w:hAnsi="Arial" w:cs="Arial"/>
                <w:b/>
                <w:bCs/>
                <w:color w:val="000000"/>
                <w:sz w:val="20"/>
              </w:rPr>
            </w:pPr>
          </w:p>
        </w:tc>
        <w:tc>
          <w:tcPr>
            <w:tcW w:w="1426" w:type="dxa"/>
            <w:tcBorders>
              <w:top w:val="single" w:sz="8" w:space="0" w:color="000000"/>
              <w:left w:val="nil"/>
              <w:bottom w:val="nil"/>
              <w:right w:val="single" w:sz="8" w:space="0" w:color="000000"/>
            </w:tcBorders>
            <w:vAlign w:val="bottom"/>
          </w:tcPr>
          <w:p>
            <w:pPr>
              <w:jc w:val="right"/>
              <w:rPr>
                <w:rFonts w:ascii="Arial" w:hAnsi="Arial" w:cs="Arial"/>
                <w:b/>
                <w:bCs/>
                <w:color w:val="000000"/>
                <w:sz w:val="20"/>
              </w:rPr>
            </w:pPr>
            <w:r>
              <w:rPr>
                <w:rFonts w:ascii="Arial" w:hAnsi="Arial" w:cs="Arial"/>
                <w:b/>
                <w:bCs/>
                <w:color w:val="000000"/>
                <w:sz w:val="20"/>
              </w:rPr>
              <w:t>(17.145)</w:t>
            </w:r>
          </w:p>
        </w:tc>
      </w:tr>
      <w:tr>
        <w:trPr>
          <w:trHeight w:val="234"/>
        </w:trPr>
        <w:tc>
          <w:tcPr>
            <w:tcW w:w="10513" w:type="dxa"/>
            <w:gridSpan w:val="3"/>
            <w:tcBorders>
              <w:top w:val="nil"/>
              <w:left w:val="single" w:sz="8" w:space="0" w:color="000000"/>
              <w:bottom w:val="nil"/>
              <w:right w:val="nil"/>
            </w:tcBorders>
          </w:tcPr>
          <w:p>
            <w:pPr>
              <w:tabs>
                <w:tab w:val="right" w:pos="5099"/>
              </w:tabs>
              <w:jc w:val="both"/>
              <w:rPr>
                <w:rFonts w:ascii="Arial" w:hAnsi="Arial" w:cs="Arial"/>
                <w:bCs/>
                <w:color w:val="000000"/>
                <w:sz w:val="20"/>
              </w:rPr>
            </w:pPr>
            <w:r>
              <w:rPr>
                <w:rFonts w:ascii="Arial" w:hAnsi="Arial" w:cs="Arial"/>
                <w:bCs/>
                <w:color w:val="000000"/>
                <w:sz w:val="20"/>
              </w:rPr>
              <w:t>Despesas financeiras</w:t>
            </w:r>
          </w:p>
        </w:tc>
        <w:tc>
          <w:tcPr>
            <w:tcW w:w="446" w:type="dxa"/>
            <w:tcBorders>
              <w:top w:val="nil"/>
              <w:left w:val="nil"/>
              <w:bottom w:val="nil"/>
              <w:right w:val="nil"/>
            </w:tcBorders>
          </w:tcPr>
          <w:p>
            <w:pPr>
              <w:jc w:val="center"/>
              <w:rPr>
                <w:rFonts w:ascii="Arial" w:hAnsi="Arial" w:cs="Arial"/>
                <w:bCs/>
                <w:color w:val="000000"/>
                <w:sz w:val="20"/>
              </w:rPr>
            </w:pPr>
            <w:hyperlink w:anchor="_24.5_Custos_e" w:history="1">
              <w:r>
                <w:rPr>
                  <w:rStyle w:val="Hyperlink"/>
                  <w:rFonts w:ascii="Arial" w:hAnsi="Arial" w:cs="Arial"/>
                  <w:bCs/>
                  <w:sz w:val="20"/>
                </w:rPr>
                <w:t>24.5</w:t>
              </w:r>
            </w:hyperlink>
          </w:p>
        </w:tc>
        <w:tc>
          <w:tcPr>
            <w:tcW w:w="446" w:type="dxa"/>
            <w:gridSpan w:val="3"/>
            <w:tcBorders>
              <w:top w:val="nil"/>
              <w:left w:val="nil"/>
              <w:bottom w:val="nil"/>
              <w:right w:val="nil"/>
            </w:tcBorders>
          </w:tcPr>
          <w:p>
            <w:pPr>
              <w:jc w:val="right"/>
              <w:rPr>
                <w:rFonts w:ascii="Arial" w:hAnsi="Arial" w:cs="Arial"/>
                <w:bCs/>
                <w:color w:val="000000"/>
                <w:sz w:val="20"/>
              </w:rPr>
            </w:pPr>
          </w:p>
        </w:tc>
        <w:tc>
          <w:tcPr>
            <w:tcW w:w="20" w:type="dxa"/>
            <w:tcBorders>
              <w:top w:val="nil"/>
              <w:left w:val="nil"/>
              <w:bottom w:val="nil"/>
              <w:right w:val="nil"/>
            </w:tcBorders>
          </w:tcPr>
          <w:p>
            <w:pPr>
              <w:jc w:val="right"/>
              <w:rPr>
                <w:rFonts w:ascii="Arial" w:hAnsi="Arial" w:cs="Arial"/>
                <w:bCs/>
                <w:color w:val="000000"/>
                <w:sz w:val="20"/>
              </w:rPr>
            </w:pPr>
          </w:p>
        </w:tc>
        <w:tc>
          <w:tcPr>
            <w:tcW w:w="1074" w:type="dxa"/>
            <w:tcBorders>
              <w:top w:val="nil"/>
              <w:left w:val="nil"/>
              <w:bottom w:val="nil"/>
              <w:right w:val="nil"/>
            </w:tcBorders>
            <w:vAlign w:val="bottom"/>
          </w:tcPr>
          <w:p>
            <w:pPr>
              <w:jc w:val="right"/>
              <w:rPr>
                <w:rFonts w:ascii="Arial" w:hAnsi="Arial" w:cs="Arial"/>
                <w:bCs/>
                <w:color w:val="000000"/>
                <w:sz w:val="20"/>
              </w:rPr>
            </w:pPr>
            <w:r>
              <w:rPr>
                <w:rFonts w:ascii="Arial" w:hAnsi="Arial" w:cs="Arial"/>
                <w:bCs/>
                <w:color w:val="000000"/>
                <w:sz w:val="20"/>
              </w:rPr>
              <w:t>(10.996)</w:t>
            </w:r>
          </w:p>
        </w:tc>
        <w:tc>
          <w:tcPr>
            <w:tcW w:w="543" w:type="dxa"/>
            <w:gridSpan w:val="2"/>
            <w:tcBorders>
              <w:top w:val="nil"/>
              <w:left w:val="nil"/>
              <w:bottom w:val="nil"/>
              <w:right w:val="nil"/>
            </w:tcBorders>
            <w:vAlign w:val="bottom"/>
          </w:tcPr>
          <w:p>
            <w:pPr>
              <w:jc w:val="both"/>
              <w:rPr>
                <w:rFonts w:ascii="Arial" w:hAnsi="Arial" w:cs="Arial"/>
                <w:bCs/>
                <w:color w:val="000000"/>
                <w:sz w:val="20"/>
              </w:rPr>
            </w:pPr>
          </w:p>
        </w:tc>
        <w:tc>
          <w:tcPr>
            <w:tcW w:w="1426" w:type="dxa"/>
            <w:tcBorders>
              <w:top w:val="nil"/>
              <w:left w:val="nil"/>
              <w:bottom w:val="nil"/>
              <w:right w:val="single" w:sz="8" w:space="0" w:color="000000"/>
            </w:tcBorders>
            <w:vAlign w:val="bottom"/>
          </w:tcPr>
          <w:p>
            <w:pPr>
              <w:jc w:val="right"/>
              <w:rPr>
                <w:rFonts w:ascii="Arial" w:hAnsi="Arial" w:cs="Arial"/>
                <w:bCs/>
                <w:color w:val="000000"/>
                <w:sz w:val="20"/>
              </w:rPr>
            </w:pPr>
            <w:r>
              <w:rPr>
                <w:rFonts w:ascii="Arial" w:hAnsi="Arial" w:cs="Arial"/>
                <w:bCs/>
                <w:color w:val="000000"/>
                <w:sz w:val="20"/>
              </w:rPr>
              <w:t>(2.912)</w:t>
            </w:r>
          </w:p>
        </w:tc>
      </w:tr>
      <w:tr>
        <w:trPr>
          <w:trHeight w:val="234"/>
        </w:trPr>
        <w:tc>
          <w:tcPr>
            <w:tcW w:w="10513" w:type="dxa"/>
            <w:gridSpan w:val="3"/>
            <w:tcBorders>
              <w:top w:val="nil"/>
              <w:left w:val="single" w:sz="8" w:space="0" w:color="000000"/>
              <w:bottom w:val="nil"/>
              <w:right w:val="nil"/>
            </w:tcBorders>
          </w:tcPr>
          <w:p>
            <w:pPr>
              <w:jc w:val="both"/>
              <w:rPr>
                <w:rFonts w:ascii="Arial" w:hAnsi="Arial" w:cs="Arial"/>
                <w:bCs/>
                <w:color w:val="000000"/>
                <w:sz w:val="20"/>
              </w:rPr>
            </w:pPr>
            <w:r>
              <w:rPr>
                <w:rFonts w:ascii="Arial" w:hAnsi="Arial" w:cs="Arial"/>
                <w:bCs/>
                <w:color w:val="000000"/>
                <w:sz w:val="20"/>
              </w:rPr>
              <w:t>Receitas financeiras</w:t>
            </w:r>
          </w:p>
        </w:tc>
        <w:tc>
          <w:tcPr>
            <w:tcW w:w="446" w:type="dxa"/>
            <w:tcBorders>
              <w:top w:val="nil"/>
              <w:left w:val="nil"/>
              <w:bottom w:val="nil"/>
              <w:right w:val="nil"/>
            </w:tcBorders>
          </w:tcPr>
          <w:p>
            <w:pPr>
              <w:jc w:val="center"/>
              <w:rPr>
                <w:rFonts w:ascii="Arial" w:hAnsi="Arial" w:cs="Arial"/>
                <w:bCs/>
                <w:color w:val="000000"/>
                <w:sz w:val="20"/>
              </w:rPr>
            </w:pPr>
            <w:hyperlink w:anchor="_24.6_Receitas_Financeiras" w:history="1">
              <w:r>
                <w:rPr>
                  <w:rStyle w:val="Hyperlink"/>
                  <w:rFonts w:ascii="Arial" w:hAnsi="Arial" w:cs="Arial"/>
                  <w:bCs/>
                  <w:sz w:val="20"/>
                </w:rPr>
                <w:t>24.6</w:t>
              </w:r>
            </w:hyperlink>
          </w:p>
        </w:tc>
        <w:tc>
          <w:tcPr>
            <w:tcW w:w="446" w:type="dxa"/>
            <w:gridSpan w:val="3"/>
            <w:tcBorders>
              <w:top w:val="nil"/>
              <w:left w:val="nil"/>
              <w:bottom w:val="nil"/>
              <w:right w:val="nil"/>
            </w:tcBorders>
          </w:tcPr>
          <w:p>
            <w:pPr>
              <w:jc w:val="right"/>
              <w:rPr>
                <w:rFonts w:ascii="Arial" w:hAnsi="Arial" w:cs="Arial"/>
                <w:bCs/>
                <w:color w:val="000000"/>
                <w:sz w:val="20"/>
              </w:rPr>
            </w:pPr>
          </w:p>
        </w:tc>
        <w:tc>
          <w:tcPr>
            <w:tcW w:w="20" w:type="dxa"/>
            <w:tcBorders>
              <w:top w:val="nil"/>
              <w:left w:val="nil"/>
              <w:bottom w:val="nil"/>
              <w:right w:val="nil"/>
            </w:tcBorders>
          </w:tcPr>
          <w:p>
            <w:pPr>
              <w:jc w:val="right"/>
              <w:rPr>
                <w:rFonts w:ascii="Arial" w:hAnsi="Arial" w:cs="Arial"/>
                <w:bCs/>
                <w:color w:val="000000"/>
                <w:sz w:val="20"/>
              </w:rPr>
            </w:pPr>
          </w:p>
        </w:tc>
        <w:tc>
          <w:tcPr>
            <w:tcW w:w="1074" w:type="dxa"/>
            <w:tcBorders>
              <w:top w:val="nil"/>
              <w:left w:val="nil"/>
              <w:bottom w:val="nil"/>
              <w:right w:val="nil"/>
            </w:tcBorders>
            <w:vAlign w:val="bottom"/>
          </w:tcPr>
          <w:p>
            <w:pPr>
              <w:jc w:val="right"/>
              <w:rPr>
                <w:rFonts w:ascii="Arial" w:hAnsi="Arial" w:cs="Arial"/>
                <w:bCs/>
                <w:color w:val="000000"/>
                <w:sz w:val="20"/>
              </w:rPr>
            </w:pPr>
            <w:r>
              <w:rPr>
                <w:rFonts w:ascii="Arial" w:hAnsi="Arial" w:cs="Arial"/>
                <w:bCs/>
                <w:color w:val="000000"/>
                <w:sz w:val="20"/>
              </w:rPr>
              <w:t>2.772</w:t>
            </w:r>
          </w:p>
        </w:tc>
        <w:tc>
          <w:tcPr>
            <w:tcW w:w="543" w:type="dxa"/>
            <w:gridSpan w:val="2"/>
            <w:tcBorders>
              <w:top w:val="nil"/>
              <w:left w:val="nil"/>
              <w:bottom w:val="nil"/>
              <w:right w:val="nil"/>
            </w:tcBorders>
            <w:vAlign w:val="bottom"/>
          </w:tcPr>
          <w:p>
            <w:pPr>
              <w:jc w:val="both"/>
              <w:rPr>
                <w:rFonts w:ascii="Arial" w:hAnsi="Arial" w:cs="Arial"/>
                <w:bCs/>
                <w:color w:val="000000"/>
                <w:sz w:val="20"/>
              </w:rPr>
            </w:pPr>
          </w:p>
        </w:tc>
        <w:tc>
          <w:tcPr>
            <w:tcW w:w="1426" w:type="dxa"/>
            <w:tcBorders>
              <w:top w:val="nil"/>
              <w:left w:val="nil"/>
              <w:bottom w:val="nil"/>
              <w:right w:val="single" w:sz="8" w:space="0" w:color="000000"/>
            </w:tcBorders>
            <w:vAlign w:val="bottom"/>
          </w:tcPr>
          <w:p>
            <w:pPr>
              <w:jc w:val="right"/>
              <w:rPr>
                <w:rFonts w:ascii="Arial" w:hAnsi="Arial" w:cs="Arial"/>
                <w:bCs/>
                <w:color w:val="000000"/>
                <w:sz w:val="20"/>
              </w:rPr>
            </w:pPr>
            <w:r>
              <w:rPr>
                <w:rFonts w:ascii="Arial" w:hAnsi="Arial" w:cs="Arial"/>
                <w:bCs/>
                <w:color w:val="000000"/>
                <w:sz w:val="20"/>
              </w:rPr>
              <w:t>3.328</w:t>
            </w:r>
          </w:p>
        </w:tc>
      </w:tr>
      <w:tr>
        <w:trPr>
          <w:trHeight w:val="234"/>
        </w:trPr>
        <w:tc>
          <w:tcPr>
            <w:tcW w:w="10513" w:type="dxa"/>
            <w:gridSpan w:val="3"/>
            <w:tcBorders>
              <w:top w:val="nil"/>
              <w:left w:val="single" w:sz="8" w:space="0" w:color="000000"/>
              <w:bottom w:val="nil"/>
              <w:right w:val="nil"/>
            </w:tcBorders>
          </w:tcPr>
          <w:p>
            <w:pPr>
              <w:jc w:val="both"/>
              <w:rPr>
                <w:rFonts w:ascii="Arial" w:hAnsi="Arial" w:cs="Arial"/>
                <w:b/>
                <w:bCs/>
                <w:color w:val="000000"/>
                <w:sz w:val="20"/>
              </w:rPr>
            </w:pPr>
            <w:r>
              <w:rPr>
                <w:rFonts w:ascii="Arial" w:hAnsi="Arial" w:cs="Arial"/>
                <w:b/>
                <w:bCs/>
                <w:color w:val="000000"/>
                <w:sz w:val="20"/>
              </w:rPr>
              <w:t>RESULTADO FINANCEIRO</w:t>
            </w:r>
          </w:p>
        </w:tc>
        <w:tc>
          <w:tcPr>
            <w:tcW w:w="446" w:type="dxa"/>
            <w:tcBorders>
              <w:left w:val="nil"/>
              <w:right w:val="nil"/>
            </w:tcBorders>
          </w:tcPr>
          <w:p>
            <w:pPr>
              <w:jc w:val="center"/>
              <w:rPr>
                <w:rFonts w:ascii="Arial" w:hAnsi="Arial" w:cs="Arial"/>
                <w:b/>
                <w:bCs/>
                <w:color w:val="000000"/>
                <w:sz w:val="20"/>
              </w:rPr>
            </w:pPr>
          </w:p>
        </w:tc>
        <w:tc>
          <w:tcPr>
            <w:tcW w:w="446" w:type="dxa"/>
            <w:gridSpan w:val="3"/>
            <w:tcBorders>
              <w:left w:val="nil"/>
              <w:right w:val="nil"/>
            </w:tcBorders>
          </w:tcPr>
          <w:p>
            <w:pPr>
              <w:jc w:val="right"/>
              <w:rPr>
                <w:rFonts w:ascii="Arial" w:hAnsi="Arial" w:cs="Arial"/>
                <w:b/>
                <w:bCs/>
                <w:color w:val="000000"/>
                <w:sz w:val="20"/>
              </w:rPr>
            </w:pPr>
          </w:p>
        </w:tc>
        <w:tc>
          <w:tcPr>
            <w:tcW w:w="20" w:type="dxa"/>
            <w:tcBorders>
              <w:top w:val="single" w:sz="2" w:space="0" w:color="000000"/>
              <w:left w:val="nil"/>
              <w:bottom w:val="single" w:sz="2" w:space="0" w:color="000000"/>
              <w:right w:val="nil"/>
            </w:tcBorders>
          </w:tcPr>
          <w:p>
            <w:pPr>
              <w:jc w:val="right"/>
              <w:rPr>
                <w:rFonts w:ascii="Arial" w:hAnsi="Arial" w:cs="Arial"/>
                <w:b/>
                <w:bCs/>
                <w:color w:val="000000"/>
                <w:sz w:val="20"/>
              </w:rPr>
            </w:pPr>
          </w:p>
        </w:tc>
        <w:tc>
          <w:tcPr>
            <w:tcW w:w="1074" w:type="dxa"/>
            <w:tcBorders>
              <w:top w:val="single" w:sz="2" w:space="0" w:color="000000"/>
              <w:left w:val="nil"/>
              <w:bottom w:val="single" w:sz="2" w:space="0" w:color="000000"/>
              <w:right w:val="nil"/>
            </w:tcBorders>
            <w:tcMar>
              <w:top w:w="28" w:type="dxa"/>
              <w:left w:w="28" w:type="dxa"/>
              <w:bottom w:w="28" w:type="dxa"/>
              <w:right w:w="28" w:type="dxa"/>
            </w:tcMar>
            <w:vAlign w:val="bottom"/>
          </w:tcPr>
          <w:p>
            <w:pPr>
              <w:jc w:val="right"/>
              <w:rPr>
                <w:rFonts w:ascii="Arial" w:hAnsi="Arial" w:cs="Arial"/>
                <w:b/>
                <w:bCs/>
                <w:color w:val="000000"/>
                <w:sz w:val="20"/>
              </w:rPr>
            </w:pPr>
            <w:r>
              <w:rPr>
                <w:rFonts w:ascii="Arial" w:hAnsi="Arial" w:cs="Arial"/>
                <w:b/>
                <w:bCs/>
                <w:color w:val="000000"/>
                <w:sz w:val="20"/>
              </w:rPr>
              <w:t>(8.224)</w:t>
            </w:r>
          </w:p>
        </w:tc>
        <w:tc>
          <w:tcPr>
            <w:tcW w:w="543" w:type="dxa"/>
            <w:gridSpan w:val="2"/>
            <w:tcBorders>
              <w:top w:val="nil"/>
              <w:left w:val="nil"/>
              <w:bottom w:val="nil"/>
              <w:right w:val="nil"/>
            </w:tcBorders>
            <w:vAlign w:val="bottom"/>
          </w:tcPr>
          <w:p>
            <w:pPr>
              <w:jc w:val="both"/>
              <w:rPr>
                <w:rFonts w:ascii="Arial" w:hAnsi="Arial" w:cs="Arial"/>
                <w:b/>
                <w:bCs/>
                <w:color w:val="000000"/>
                <w:sz w:val="20"/>
              </w:rPr>
            </w:pPr>
          </w:p>
        </w:tc>
        <w:tc>
          <w:tcPr>
            <w:tcW w:w="1426" w:type="dxa"/>
            <w:tcBorders>
              <w:top w:val="single" w:sz="2" w:space="0" w:color="000000"/>
              <w:left w:val="nil"/>
              <w:bottom w:val="single" w:sz="2" w:space="0" w:color="000000"/>
              <w:right w:val="single" w:sz="8" w:space="0" w:color="000000"/>
            </w:tcBorders>
            <w:vAlign w:val="bottom"/>
          </w:tcPr>
          <w:p>
            <w:pPr>
              <w:jc w:val="right"/>
              <w:rPr>
                <w:rFonts w:ascii="Arial" w:hAnsi="Arial" w:cs="Arial"/>
                <w:b/>
                <w:bCs/>
                <w:color w:val="000000"/>
                <w:sz w:val="20"/>
              </w:rPr>
            </w:pPr>
            <w:r>
              <w:rPr>
                <w:rFonts w:ascii="Arial" w:hAnsi="Arial" w:cs="Arial"/>
                <w:b/>
                <w:bCs/>
                <w:color w:val="000000"/>
                <w:sz w:val="20"/>
              </w:rPr>
              <w:t>416</w:t>
            </w:r>
          </w:p>
        </w:tc>
      </w:tr>
      <w:tr>
        <w:trPr>
          <w:trHeight w:val="234"/>
        </w:trPr>
        <w:tc>
          <w:tcPr>
            <w:tcW w:w="10513" w:type="dxa"/>
            <w:gridSpan w:val="3"/>
            <w:tcBorders>
              <w:top w:val="nil"/>
              <w:left w:val="single" w:sz="8" w:space="0" w:color="000000"/>
              <w:bottom w:val="nil"/>
              <w:right w:val="nil"/>
            </w:tcBorders>
          </w:tcPr>
          <w:p>
            <w:pPr>
              <w:jc w:val="both"/>
              <w:rPr>
                <w:rFonts w:ascii="Arial" w:hAnsi="Arial" w:cs="Arial"/>
                <w:b/>
                <w:bCs/>
                <w:color w:val="000000"/>
                <w:sz w:val="20"/>
              </w:rPr>
            </w:pPr>
            <w:r>
              <w:rPr>
                <w:rFonts w:ascii="Arial" w:hAnsi="Arial" w:cs="Arial"/>
                <w:b/>
                <w:bCs/>
                <w:color w:val="000000"/>
                <w:sz w:val="20"/>
              </w:rPr>
              <w:t>RESULTADO ANTES DOS TRIBUTOS SOBRE O LUCRO</w:t>
            </w:r>
          </w:p>
        </w:tc>
        <w:tc>
          <w:tcPr>
            <w:tcW w:w="446" w:type="dxa"/>
            <w:tcBorders>
              <w:top w:val="nil"/>
              <w:left w:val="nil"/>
              <w:bottom w:val="nil"/>
              <w:right w:val="nil"/>
            </w:tcBorders>
          </w:tcPr>
          <w:p>
            <w:pPr>
              <w:jc w:val="center"/>
              <w:rPr>
                <w:rFonts w:ascii="Arial" w:hAnsi="Arial" w:cs="Arial"/>
                <w:b/>
                <w:bCs/>
                <w:color w:val="000000"/>
                <w:sz w:val="20"/>
              </w:rPr>
            </w:pPr>
          </w:p>
        </w:tc>
        <w:tc>
          <w:tcPr>
            <w:tcW w:w="446" w:type="dxa"/>
            <w:gridSpan w:val="3"/>
            <w:tcBorders>
              <w:top w:val="nil"/>
              <w:left w:val="nil"/>
              <w:bottom w:val="nil"/>
              <w:right w:val="nil"/>
            </w:tcBorders>
          </w:tcPr>
          <w:p>
            <w:pPr>
              <w:jc w:val="right"/>
              <w:rPr>
                <w:rFonts w:ascii="Arial" w:hAnsi="Arial" w:cs="Arial"/>
                <w:b/>
                <w:bCs/>
                <w:color w:val="000000"/>
                <w:sz w:val="20"/>
              </w:rPr>
            </w:pPr>
          </w:p>
        </w:tc>
        <w:tc>
          <w:tcPr>
            <w:tcW w:w="20" w:type="dxa"/>
            <w:tcBorders>
              <w:top w:val="nil"/>
              <w:left w:val="nil"/>
              <w:bottom w:val="nil"/>
              <w:right w:val="nil"/>
            </w:tcBorders>
          </w:tcPr>
          <w:p>
            <w:pPr>
              <w:jc w:val="right"/>
              <w:rPr>
                <w:rFonts w:ascii="Arial" w:hAnsi="Arial" w:cs="Arial"/>
                <w:b/>
                <w:bCs/>
                <w:color w:val="000000"/>
                <w:sz w:val="20"/>
              </w:rPr>
            </w:pPr>
          </w:p>
        </w:tc>
        <w:tc>
          <w:tcPr>
            <w:tcW w:w="1074" w:type="dxa"/>
            <w:tcBorders>
              <w:top w:val="nil"/>
              <w:left w:val="nil"/>
              <w:bottom w:val="nil"/>
              <w:right w:val="nil"/>
            </w:tcBorders>
            <w:vAlign w:val="bottom"/>
          </w:tcPr>
          <w:p>
            <w:pPr>
              <w:jc w:val="right"/>
              <w:rPr>
                <w:rFonts w:ascii="Arial" w:hAnsi="Arial" w:cs="Arial"/>
                <w:b/>
                <w:bCs/>
                <w:color w:val="000000"/>
                <w:sz w:val="20"/>
              </w:rPr>
            </w:pPr>
            <w:r>
              <w:rPr>
                <w:rFonts w:ascii="Arial" w:hAnsi="Arial" w:cs="Arial"/>
                <w:b/>
                <w:bCs/>
                <w:color w:val="000000"/>
                <w:sz w:val="20"/>
              </w:rPr>
              <w:t>(9.085)</w:t>
            </w:r>
          </w:p>
        </w:tc>
        <w:tc>
          <w:tcPr>
            <w:tcW w:w="543" w:type="dxa"/>
            <w:gridSpan w:val="2"/>
            <w:tcBorders>
              <w:top w:val="nil"/>
              <w:left w:val="nil"/>
              <w:bottom w:val="nil"/>
              <w:right w:val="nil"/>
            </w:tcBorders>
            <w:vAlign w:val="bottom"/>
          </w:tcPr>
          <w:p>
            <w:pPr>
              <w:jc w:val="both"/>
              <w:rPr>
                <w:rFonts w:ascii="Arial" w:hAnsi="Arial" w:cs="Arial"/>
                <w:b/>
                <w:bCs/>
                <w:color w:val="000000"/>
                <w:sz w:val="20"/>
              </w:rPr>
            </w:pPr>
          </w:p>
        </w:tc>
        <w:tc>
          <w:tcPr>
            <w:tcW w:w="1426" w:type="dxa"/>
            <w:tcBorders>
              <w:top w:val="nil"/>
              <w:left w:val="nil"/>
              <w:bottom w:val="nil"/>
              <w:right w:val="single" w:sz="8" w:space="0" w:color="000000"/>
            </w:tcBorders>
            <w:vAlign w:val="bottom"/>
          </w:tcPr>
          <w:p>
            <w:pPr>
              <w:jc w:val="right"/>
              <w:rPr>
                <w:rFonts w:ascii="Arial" w:hAnsi="Arial" w:cs="Arial"/>
                <w:b/>
                <w:bCs/>
                <w:color w:val="000000"/>
                <w:sz w:val="20"/>
              </w:rPr>
            </w:pPr>
            <w:r>
              <w:rPr>
                <w:rFonts w:ascii="Arial" w:hAnsi="Arial" w:cs="Arial"/>
                <w:b/>
                <w:bCs/>
                <w:color w:val="000000"/>
                <w:sz w:val="20"/>
              </w:rPr>
              <w:t>(16.729)</w:t>
            </w:r>
          </w:p>
        </w:tc>
      </w:tr>
      <w:tr>
        <w:trPr>
          <w:trHeight w:val="234"/>
        </w:trPr>
        <w:tc>
          <w:tcPr>
            <w:tcW w:w="9969" w:type="dxa"/>
            <w:tcBorders>
              <w:top w:val="nil"/>
              <w:left w:val="single" w:sz="8" w:space="0" w:color="000000"/>
              <w:bottom w:val="nil"/>
              <w:right w:val="nil"/>
            </w:tcBorders>
          </w:tcPr>
          <w:p>
            <w:pPr>
              <w:tabs>
                <w:tab w:val="right" w:pos="5099"/>
              </w:tabs>
              <w:jc w:val="both"/>
              <w:rPr>
                <w:rFonts w:ascii="Arial" w:hAnsi="Arial" w:cs="Arial"/>
                <w:bCs/>
                <w:color w:val="000000"/>
                <w:sz w:val="20"/>
              </w:rPr>
            </w:pPr>
            <w:r>
              <w:rPr>
                <w:rFonts w:ascii="Arial" w:hAnsi="Arial" w:cs="Arial"/>
                <w:bCs/>
                <w:color w:val="000000"/>
                <w:sz w:val="20"/>
              </w:rPr>
              <w:t>Contribuição social</w:t>
            </w:r>
          </w:p>
        </w:tc>
        <w:tc>
          <w:tcPr>
            <w:tcW w:w="544" w:type="dxa"/>
            <w:gridSpan w:val="2"/>
            <w:tcBorders>
              <w:top w:val="nil"/>
              <w:left w:val="nil"/>
              <w:bottom w:val="nil"/>
              <w:right w:val="nil"/>
            </w:tcBorders>
          </w:tcPr>
          <w:p>
            <w:pPr>
              <w:tabs>
                <w:tab w:val="right" w:pos="5099"/>
              </w:tabs>
              <w:jc w:val="right"/>
              <w:rPr>
                <w:rFonts w:ascii="Arial" w:hAnsi="Arial" w:cs="Arial"/>
                <w:bCs/>
                <w:color w:val="000000"/>
                <w:sz w:val="20"/>
              </w:rPr>
            </w:pPr>
          </w:p>
        </w:tc>
        <w:tc>
          <w:tcPr>
            <w:tcW w:w="446" w:type="dxa"/>
            <w:tcBorders>
              <w:top w:val="nil"/>
              <w:left w:val="nil"/>
              <w:bottom w:val="nil"/>
              <w:right w:val="nil"/>
            </w:tcBorders>
          </w:tcPr>
          <w:p>
            <w:pPr>
              <w:jc w:val="center"/>
              <w:rPr>
                <w:rFonts w:ascii="Arial" w:hAnsi="Arial" w:cs="Arial"/>
                <w:bCs/>
                <w:color w:val="000000"/>
                <w:sz w:val="20"/>
              </w:rPr>
            </w:pPr>
            <w:hyperlink w:anchor="_30._IMPOSTO_DE" w:history="1">
              <w:r>
                <w:rPr>
                  <w:rStyle w:val="Hyperlink"/>
                  <w:rFonts w:ascii="Arial" w:hAnsi="Arial" w:cs="Arial"/>
                  <w:bCs/>
                  <w:sz w:val="20"/>
                </w:rPr>
                <w:t>30</w:t>
              </w:r>
            </w:hyperlink>
          </w:p>
        </w:tc>
        <w:tc>
          <w:tcPr>
            <w:tcW w:w="121" w:type="dxa"/>
            <w:tcBorders>
              <w:top w:val="nil"/>
              <w:left w:val="nil"/>
              <w:bottom w:val="nil"/>
              <w:right w:val="nil"/>
            </w:tcBorders>
          </w:tcPr>
          <w:p>
            <w:pPr>
              <w:jc w:val="right"/>
              <w:rPr>
                <w:rFonts w:ascii="Arial" w:hAnsi="Arial" w:cs="Arial"/>
                <w:bCs/>
                <w:color w:val="000000"/>
                <w:sz w:val="20"/>
              </w:rPr>
            </w:pPr>
          </w:p>
        </w:tc>
        <w:tc>
          <w:tcPr>
            <w:tcW w:w="20" w:type="dxa"/>
            <w:tcBorders>
              <w:top w:val="nil"/>
              <w:left w:val="nil"/>
              <w:bottom w:val="nil"/>
              <w:right w:val="nil"/>
            </w:tcBorders>
          </w:tcPr>
          <w:p>
            <w:pPr>
              <w:jc w:val="right"/>
              <w:rPr>
                <w:rFonts w:ascii="Arial" w:hAnsi="Arial" w:cs="Arial"/>
                <w:bCs/>
                <w:color w:val="000000"/>
                <w:sz w:val="20"/>
              </w:rPr>
            </w:pPr>
          </w:p>
        </w:tc>
        <w:tc>
          <w:tcPr>
            <w:tcW w:w="1399" w:type="dxa"/>
            <w:gridSpan w:val="3"/>
            <w:tcBorders>
              <w:top w:val="nil"/>
              <w:left w:val="nil"/>
              <w:bottom w:val="nil"/>
              <w:right w:val="nil"/>
            </w:tcBorders>
            <w:vAlign w:val="bottom"/>
          </w:tcPr>
          <w:p>
            <w:pPr>
              <w:jc w:val="right"/>
              <w:rPr>
                <w:rFonts w:ascii="Arial" w:hAnsi="Arial" w:cs="Arial"/>
                <w:bCs/>
                <w:color w:val="000000"/>
                <w:sz w:val="20"/>
              </w:rPr>
            </w:pPr>
            <w:r>
              <w:rPr>
                <w:rFonts w:ascii="Arial" w:hAnsi="Arial" w:cs="Arial"/>
                <w:bCs/>
                <w:color w:val="000000"/>
                <w:sz w:val="20"/>
              </w:rPr>
              <w:t>-</w:t>
            </w:r>
          </w:p>
        </w:tc>
        <w:tc>
          <w:tcPr>
            <w:tcW w:w="217" w:type="dxa"/>
            <w:tcBorders>
              <w:top w:val="nil"/>
              <w:left w:val="nil"/>
              <w:bottom w:val="nil"/>
              <w:right w:val="nil"/>
            </w:tcBorders>
            <w:vAlign w:val="bottom"/>
          </w:tcPr>
          <w:p>
            <w:pPr>
              <w:jc w:val="both"/>
              <w:rPr>
                <w:rFonts w:ascii="Arial" w:hAnsi="Arial" w:cs="Arial"/>
                <w:bCs/>
                <w:color w:val="000000"/>
                <w:sz w:val="20"/>
              </w:rPr>
            </w:pPr>
          </w:p>
        </w:tc>
        <w:tc>
          <w:tcPr>
            <w:tcW w:w="1752" w:type="dxa"/>
            <w:gridSpan w:val="2"/>
            <w:tcBorders>
              <w:top w:val="nil"/>
              <w:left w:val="nil"/>
              <w:bottom w:val="nil"/>
              <w:right w:val="single" w:sz="8" w:space="0" w:color="000000"/>
            </w:tcBorders>
            <w:vAlign w:val="bottom"/>
          </w:tcPr>
          <w:p>
            <w:pPr>
              <w:jc w:val="right"/>
              <w:rPr>
                <w:rFonts w:ascii="Arial" w:hAnsi="Arial" w:cs="Arial"/>
                <w:bCs/>
                <w:color w:val="000000"/>
                <w:sz w:val="20"/>
              </w:rPr>
            </w:pPr>
            <w:r>
              <w:rPr>
                <w:rFonts w:ascii="Arial" w:hAnsi="Arial" w:cs="Arial"/>
                <w:bCs/>
                <w:color w:val="000000"/>
                <w:sz w:val="20"/>
              </w:rPr>
              <w:t>(280)</w:t>
            </w:r>
          </w:p>
        </w:tc>
      </w:tr>
      <w:tr>
        <w:trPr>
          <w:trHeight w:val="234"/>
        </w:trPr>
        <w:tc>
          <w:tcPr>
            <w:tcW w:w="9969" w:type="dxa"/>
            <w:tcBorders>
              <w:top w:val="nil"/>
              <w:left w:val="single" w:sz="8" w:space="0" w:color="000000"/>
              <w:bottom w:val="nil"/>
              <w:right w:val="nil"/>
            </w:tcBorders>
          </w:tcPr>
          <w:p>
            <w:pPr>
              <w:tabs>
                <w:tab w:val="right" w:pos="5099"/>
              </w:tabs>
              <w:jc w:val="both"/>
              <w:rPr>
                <w:rFonts w:ascii="Arial" w:hAnsi="Arial" w:cs="Arial"/>
                <w:bCs/>
                <w:color w:val="000000"/>
                <w:sz w:val="20"/>
              </w:rPr>
            </w:pPr>
            <w:r>
              <w:rPr>
                <w:rFonts w:ascii="Arial" w:hAnsi="Arial" w:cs="Arial"/>
                <w:bCs/>
                <w:color w:val="000000"/>
                <w:sz w:val="20"/>
              </w:rPr>
              <w:t>Imposto de renda</w:t>
            </w:r>
          </w:p>
        </w:tc>
        <w:tc>
          <w:tcPr>
            <w:tcW w:w="544" w:type="dxa"/>
            <w:gridSpan w:val="2"/>
            <w:tcBorders>
              <w:top w:val="nil"/>
              <w:left w:val="nil"/>
              <w:bottom w:val="nil"/>
              <w:right w:val="nil"/>
            </w:tcBorders>
          </w:tcPr>
          <w:p>
            <w:pPr>
              <w:tabs>
                <w:tab w:val="right" w:pos="5099"/>
              </w:tabs>
              <w:jc w:val="right"/>
              <w:rPr>
                <w:rFonts w:ascii="Arial" w:hAnsi="Arial" w:cs="Arial"/>
                <w:bCs/>
                <w:color w:val="000000"/>
                <w:sz w:val="20"/>
              </w:rPr>
            </w:pPr>
          </w:p>
        </w:tc>
        <w:tc>
          <w:tcPr>
            <w:tcW w:w="446" w:type="dxa"/>
            <w:tcBorders>
              <w:top w:val="nil"/>
              <w:left w:val="nil"/>
              <w:bottom w:val="nil"/>
              <w:right w:val="nil"/>
            </w:tcBorders>
          </w:tcPr>
          <w:p>
            <w:pPr>
              <w:jc w:val="center"/>
              <w:rPr>
                <w:rFonts w:ascii="Arial" w:hAnsi="Arial" w:cs="Arial"/>
                <w:bCs/>
                <w:color w:val="000000"/>
                <w:sz w:val="20"/>
              </w:rPr>
            </w:pPr>
            <w:hyperlink w:anchor="_30._IMPOSTO_DE" w:history="1">
              <w:r>
                <w:rPr>
                  <w:rStyle w:val="Hyperlink"/>
                  <w:rFonts w:ascii="Arial" w:hAnsi="Arial" w:cs="Arial"/>
                  <w:bCs/>
                  <w:sz w:val="20"/>
                </w:rPr>
                <w:t>30</w:t>
              </w:r>
            </w:hyperlink>
          </w:p>
        </w:tc>
        <w:tc>
          <w:tcPr>
            <w:tcW w:w="121" w:type="dxa"/>
            <w:tcBorders>
              <w:top w:val="nil"/>
              <w:left w:val="nil"/>
              <w:bottom w:val="nil"/>
              <w:right w:val="nil"/>
            </w:tcBorders>
          </w:tcPr>
          <w:p>
            <w:pPr>
              <w:rPr>
                <w:rFonts w:ascii="Arial" w:hAnsi="Arial" w:cs="Arial"/>
                <w:bCs/>
                <w:color w:val="000000"/>
                <w:sz w:val="20"/>
              </w:rPr>
            </w:pPr>
          </w:p>
        </w:tc>
        <w:tc>
          <w:tcPr>
            <w:tcW w:w="20" w:type="dxa"/>
            <w:tcBorders>
              <w:top w:val="nil"/>
              <w:left w:val="nil"/>
              <w:bottom w:val="nil"/>
              <w:right w:val="nil"/>
            </w:tcBorders>
          </w:tcPr>
          <w:p>
            <w:pPr>
              <w:jc w:val="right"/>
              <w:rPr>
                <w:rFonts w:ascii="Arial" w:hAnsi="Arial" w:cs="Arial"/>
                <w:bCs/>
                <w:color w:val="000000"/>
                <w:sz w:val="20"/>
              </w:rPr>
            </w:pPr>
          </w:p>
        </w:tc>
        <w:tc>
          <w:tcPr>
            <w:tcW w:w="1399" w:type="dxa"/>
            <w:gridSpan w:val="3"/>
            <w:tcBorders>
              <w:top w:val="nil"/>
              <w:left w:val="nil"/>
              <w:bottom w:val="nil"/>
              <w:right w:val="nil"/>
            </w:tcBorders>
            <w:vAlign w:val="bottom"/>
          </w:tcPr>
          <w:p>
            <w:pPr>
              <w:jc w:val="right"/>
              <w:rPr>
                <w:rFonts w:ascii="Arial" w:hAnsi="Arial" w:cs="Arial"/>
                <w:bCs/>
                <w:color w:val="000000"/>
                <w:sz w:val="20"/>
              </w:rPr>
            </w:pPr>
            <w:r>
              <w:rPr>
                <w:rFonts w:ascii="Arial" w:hAnsi="Arial" w:cs="Arial"/>
                <w:bCs/>
                <w:color w:val="000000"/>
                <w:sz w:val="20"/>
              </w:rPr>
              <w:t>-</w:t>
            </w:r>
          </w:p>
        </w:tc>
        <w:tc>
          <w:tcPr>
            <w:tcW w:w="217" w:type="dxa"/>
            <w:tcBorders>
              <w:top w:val="nil"/>
              <w:left w:val="nil"/>
              <w:bottom w:val="nil"/>
              <w:right w:val="nil"/>
            </w:tcBorders>
            <w:vAlign w:val="bottom"/>
          </w:tcPr>
          <w:p>
            <w:pPr>
              <w:jc w:val="both"/>
              <w:rPr>
                <w:rFonts w:ascii="Arial" w:hAnsi="Arial" w:cs="Arial"/>
                <w:bCs/>
                <w:color w:val="000000"/>
                <w:sz w:val="20"/>
              </w:rPr>
            </w:pPr>
          </w:p>
        </w:tc>
        <w:tc>
          <w:tcPr>
            <w:tcW w:w="1752" w:type="dxa"/>
            <w:gridSpan w:val="2"/>
            <w:tcBorders>
              <w:top w:val="nil"/>
              <w:left w:val="nil"/>
              <w:bottom w:val="nil"/>
              <w:right w:val="single" w:sz="8" w:space="0" w:color="000000"/>
            </w:tcBorders>
            <w:vAlign w:val="bottom"/>
          </w:tcPr>
          <w:p>
            <w:pPr>
              <w:jc w:val="right"/>
              <w:rPr>
                <w:rFonts w:ascii="Arial" w:hAnsi="Arial" w:cs="Arial"/>
                <w:bCs/>
                <w:color w:val="000000"/>
                <w:sz w:val="20"/>
              </w:rPr>
            </w:pPr>
            <w:r>
              <w:rPr>
                <w:rFonts w:ascii="Arial" w:hAnsi="Arial" w:cs="Arial"/>
                <w:bCs/>
                <w:color w:val="000000"/>
                <w:sz w:val="20"/>
              </w:rPr>
              <w:t>(471)</w:t>
            </w:r>
          </w:p>
        </w:tc>
      </w:tr>
      <w:tr>
        <w:trPr>
          <w:trHeight w:val="234"/>
        </w:trPr>
        <w:tc>
          <w:tcPr>
            <w:tcW w:w="10513" w:type="dxa"/>
            <w:gridSpan w:val="3"/>
            <w:tcBorders>
              <w:top w:val="nil"/>
              <w:left w:val="single" w:sz="8" w:space="0" w:color="000000"/>
              <w:bottom w:val="nil"/>
              <w:right w:val="nil"/>
            </w:tcBorders>
          </w:tcPr>
          <w:p>
            <w:pPr>
              <w:tabs>
                <w:tab w:val="right" w:pos="5099"/>
              </w:tabs>
              <w:spacing w:line="480" w:lineRule="auto"/>
              <w:jc w:val="both"/>
              <w:rPr>
                <w:rFonts w:ascii="Arial" w:hAnsi="Arial" w:cs="Arial"/>
                <w:b/>
                <w:bCs/>
                <w:color w:val="000000"/>
                <w:sz w:val="20"/>
              </w:rPr>
            </w:pPr>
            <w:r>
              <w:rPr>
                <w:rFonts w:ascii="Arial" w:hAnsi="Arial" w:cs="Arial"/>
                <w:b/>
                <w:bCs/>
                <w:color w:val="000000"/>
                <w:sz w:val="20"/>
              </w:rPr>
              <w:t xml:space="preserve">RESULTADO LÍQUIDO DO EXERCÍCIO                                                    </w:t>
            </w:r>
          </w:p>
        </w:tc>
        <w:tc>
          <w:tcPr>
            <w:tcW w:w="446" w:type="dxa"/>
            <w:tcBorders>
              <w:top w:val="nil"/>
              <w:left w:val="nil"/>
              <w:bottom w:val="nil"/>
              <w:right w:val="nil"/>
            </w:tcBorders>
          </w:tcPr>
          <w:p>
            <w:pPr>
              <w:spacing w:line="480" w:lineRule="auto"/>
              <w:jc w:val="center"/>
              <w:rPr>
                <w:rFonts w:ascii="Arial" w:hAnsi="Arial" w:cs="Arial"/>
                <w:b/>
                <w:bCs/>
                <w:color w:val="000000"/>
                <w:sz w:val="20"/>
              </w:rPr>
            </w:pPr>
          </w:p>
        </w:tc>
        <w:tc>
          <w:tcPr>
            <w:tcW w:w="446" w:type="dxa"/>
            <w:gridSpan w:val="3"/>
            <w:tcBorders>
              <w:top w:val="nil"/>
              <w:left w:val="nil"/>
              <w:bottom w:val="nil"/>
              <w:right w:val="nil"/>
            </w:tcBorders>
          </w:tcPr>
          <w:p>
            <w:pPr>
              <w:spacing w:line="480" w:lineRule="auto"/>
              <w:jc w:val="right"/>
              <w:rPr>
                <w:rFonts w:ascii="Arial" w:hAnsi="Arial" w:cs="Arial"/>
                <w:b/>
                <w:bCs/>
                <w:color w:val="000000"/>
                <w:sz w:val="20"/>
              </w:rPr>
            </w:pPr>
          </w:p>
        </w:tc>
        <w:tc>
          <w:tcPr>
            <w:tcW w:w="20" w:type="dxa"/>
            <w:tcBorders>
              <w:top w:val="nil"/>
              <w:left w:val="nil"/>
              <w:bottom w:val="nil"/>
              <w:right w:val="nil"/>
            </w:tcBorders>
          </w:tcPr>
          <w:p>
            <w:pPr>
              <w:spacing w:line="480" w:lineRule="auto"/>
              <w:jc w:val="right"/>
              <w:rPr>
                <w:rFonts w:ascii="Arial" w:hAnsi="Arial" w:cs="Arial"/>
                <w:b/>
                <w:bCs/>
                <w:color w:val="000000"/>
                <w:sz w:val="20"/>
              </w:rPr>
            </w:pPr>
          </w:p>
        </w:tc>
        <w:tc>
          <w:tcPr>
            <w:tcW w:w="1074" w:type="dxa"/>
            <w:tcBorders>
              <w:top w:val="nil"/>
              <w:left w:val="nil"/>
              <w:bottom w:val="nil"/>
              <w:right w:val="nil"/>
            </w:tcBorders>
            <w:vAlign w:val="bottom"/>
          </w:tcPr>
          <w:p>
            <w:pPr>
              <w:spacing w:line="480" w:lineRule="auto"/>
              <w:jc w:val="right"/>
              <w:rPr>
                <w:rFonts w:ascii="Arial" w:hAnsi="Arial" w:cs="Arial"/>
                <w:b/>
                <w:bCs/>
                <w:color w:val="000000"/>
                <w:sz w:val="20"/>
              </w:rPr>
            </w:pPr>
            <w:r>
              <w:rPr>
                <w:rFonts w:ascii="Arial" w:hAnsi="Arial" w:cs="Arial"/>
                <w:b/>
                <w:bCs/>
                <w:color w:val="000000"/>
                <w:sz w:val="20"/>
              </w:rPr>
              <w:t>(9.085)</w:t>
            </w:r>
          </w:p>
        </w:tc>
        <w:tc>
          <w:tcPr>
            <w:tcW w:w="543" w:type="dxa"/>
            <w:gridSpan w:val="2"/>
            <w:tcBorders>
              <w:top w:val="nil"/>
              <w:left w:val="nil"/>
              <w:bottom w:val="nil"/>
              <w:right w:val="nil"/>
            </w:tcBorders>
            <w:vAlign w:val="bottom"/>
          </w:tcPr>
          <w:p>
            <w:pPr>
              <w:spacing w:line="480" w:lineRule="auto"/>
              <w:jc w:val="both"/>
              <w:rPr>
                <w:rFonts w:ascii="Arial" w:hAnsi="Arial" w:cs="Arial"/>
                <w:b/>
                <w:bCs/>
                <w:color w:val="000000"/>
                <w:sz w:val="20"/>
              </w:rPr>
            </w:pPr>
          </w:p>
        </w:tc>
        <w:tc>
          <w:tcPr>
            <w:tcW w:w="1426" w:type="dxa"/>
            <w:tcBorders>
              <w:top w:val="nil"/>
              <w:left w:val="nil"/>
              <w:bottom w:val="nil"/>
              <w:right w:val="single" w:sz="8" w:space="0" w:color="000000"/>
            </w:tcBorders>
            <w:vAlign w:val="bottom"/>
          </w:tcPr>
          <w:p>
            <w:pPr>
              <w:spacing w:line="480" w:lineRule="auto"/>
              <w:jc w:val="right"/>
              <w:rPr>
                <w:rFonts w:ascii="Arial" w:hAnsi="Arial" w:cs="Arial"/>
                <w:b/>
                <w:bCs/>
                <w:color w:val="000000"/>
                <w:sz w:val="20"/>
              </w:rPr>
            </w:pPr>
            <w:r>
              <w:rPr>
                <w:rFonts w:ascii="Arial" w:hAnsi="Arial" w:cs="Arial"/>
                <w:b/>
                <w:bCs/>
                <w:color w:val="000000"/>
                <w:sz w:val="20"/>
              </w:rPr>
              <w:t>(17.480)</w:t>
            </w:r>
          </w:p>
        </w:tc>
      </w:tr>
      <w:tr>
        <w:trPr>
          <w:trHeight w:val="234"/>
        </w:trPr>
        <w:tc>
          <w:tcPr>
            <w:tcW w:w="9969" w:type="dxa"/>
            <w:tcBorders>
              <w:top w:val="nil"/>
              <w:left w:val="single" w:sz="8" w:space="0" w:color="000000"/>
              <w:bottom w:val="nil"/>
              <w:right w:val="nil"/>
            </w:tcBorders>
          </w:tcPr>
          <w:p>
            <w:pPr>
              <w:tabs>
                <w:tab w:val="right" w:pos="5099"/>
              </w:tabs>
              <w:jc w:val="both"/>
              <w:rPr>
                <w:rFonts w:ascii="Arial" w:hAnsi="Arial" w:cs="Arial"/>
                <w:b/>
                <w:bCs/>
                <w:color w:val="000000"/>
                <w:sz w:val="20"/>
              </w:rPr>
            </w:pPr>
            <w:r>
              <w:rPr>
                <w:rFonts w:ascii="Arial" w:hAnsi="Arial" w:cs="Arial"/>
                <w:b/>
                <w:bCs/>
                <w:color w:val="000000"/>
                <w:sz w:val="20"/>
              </w:rPr>
              <w:t>RESULTADO LÍQUIDO POR AÇÃO</w:t>
            </w:r>
          </w:p>
        </w:tc>
        <w:tc>
          <w:tcPr>
            <w:tcW w:w="544" w:type="dxa"/>
            <w:gridSpan w:val="2"/>
            <w:tcBorders>
              <w:top w:val="nil"/>
              <w:left w:val="nil"/>
              <w:bottom w:val="nil"/>
              <w:right w:val="nil"/>
            </w:tcBorders>
          </w:tcPr>
          <w:p>
            <w:pPr>
              <w:tabs>
                <w:tab w:val="right" w:pos="5099"/>
              </w:tabs>
              <w:jc w:val="right"/>
              <w:rPr>
                <w:rFonts w:ascii="Arial" w:hAnsi="Arial" w:cs="Arial"/>
                <w:b/>
                <w:bCs/>
                <w:color w:val="000000"/>
                <w:sz w:val="20"/>
              </w:rPr>
            </w:pPr>
          </w:p>
        </w:tc>
        <w:tc>
          <w:tcPr>
            <w:tcW w:w="446" w:type="dxa"/>
            <w:tcBorders>
              <w:left w:val="nil"/>
              <w:right w:val="nil"/>
            </w:tcBorders>
          </w:tcPr>
          <w:p>
            <w:pPr>
              <w:jc w:val="center"/>
              <w:rPr>
                <w:rFonts w:ascii="Arial" w:hAnsi="Arial" w:cs="Arial"/>
                <w:b/>
                <w:bCs/>
                <w:color w:val="000000"/>
                <w:sz w:val="20"/>
              </w:rPr>
            </w:pPr>
          </w:p>
        </w:tc>
        <w:tc>
          <w:tcPr>
            <w:tcW w:w="121" w:type="dxa"/>
            <w:tcBorders>
              <w:left w:val="nil"/>
              <w:right w:val="nil"/>
            </w:tcBorders>
          </w:tcPr>
          <w:p>
            <w:pPr>
              <w:jc w:val="right"/>
              <w:rPr>
                <w:rFonts w:ascii="Arial" w:hAnsi="Arial" w:cs="Arial"/>
                <w:b/>
                <w:bCs/>
                <w:color w:val="000000"/>
                <w:sz w:val="20"/>
              </w:rPr>
            </w:pPr>
          </w:p>
        </w:tc>
        <w:tc>
          <w:tcPr>
            <w:tcW w:w="20" w:type="dxa"/>
            <w:tcBorders>
              <w:top w:val="double" w:sz="6" w:space="0" w:color="000000"/>
              <w:left w:val="nil"/>
              <w:bottom w:val="double" w:sz="6" w:space="0" w:color="000000"/>
              <w:right w:val="nil"/>
            </w:tcBorders>
          </w:tcPr>
          <w:p>
            <w:pPr>
              <w:jc w:val="right"/>
              <w:rPr>
                <w:rFonts w:ascii="Arial" w:hAnsi="Arial" w:cs="Arial"/>
                <w:b/>
                <w:bCs/>
                <w:color w:val="000000"/>
                <w:sz w:val="20"/>
              </w:rPr>
            </w:pPr>
          </w:p>
        </w:tc>
        <w:tc>
          <w:tcPr>
            <w:tcW w:w="1399" w:type="dxa"/>
            <w:gridSpan w:val="3"/>
            <w:tcBorders>
              <w:top w:val="double" w:sz="6" w:space="0" w:color="000000"/>
              <w:left w:val="nil"/>
              <w:bottom w:val="double" w:sz="6" w:space="0" w:color="000000"/>
              <w:right w:val="nil"/>
            </w:tcBorders>
            <w:tcMar>
              <w:top w:w="28" w:type="dxa"/>
              <w:left w:w="28" w:type="dxa"/>
              <w:bottom w:w="28" w:type="dxa"/>
              <w:right w:w="28" w:type="dxa"/>
            </w:tcMar>
            <w:vAlign w:val="bottom"/>
          </w:tcPr>
          <w:p>
            <w:pPr>
              <w:jc w:val="right"/>
              <w:rPr>
                <w:rFonts w:ascii="Arial" w:hAnsi="Arial" w:cs="Arial"/>
                <w:b/>
                <w:bCs/>
                <w:color w:val="000000"/>
                <w:sz w:val="20"/>
              </w:rPr>
            </w:pPr>
            <w:r>
              <w:rPr>
                <w:rFonts w:ascii="Arial" w:hAnsi="Arial" w:cs="Arial"/>
                <w:b/>
                <w:bCs/>
                <w:color w:val="000000"/>
                <w:sz w:val="20"/>
              </w:rPr>
              <w:t>(0,26)</w:t>
            </w:r>
          </w:p>
        </w:tc>
        <w:tc>
          <w:tcPr>
            <w:tcW w:w="217" w:type="dxa"/>
            <w:tcBorders>
              <w:top w:val="nil"/>
              <w:left w:val="nil"/>
              <w:bottom w:val="nil"/>
              <w:right w:val="nil"/>
            </w:tcBorders>
            <w:vAlign w:val="bottom"/>
          </w:tcPr>
          <w:p>
            <w:pPr>
              <w:jc w:val="both"/>
              <w:rPr>
                <w:rFonts w:ascii="Arial" w:hAnsi="Arial" w:cs="Arial"/>
                <w:b/>
                <w:bCs/>
                <w:color w:val="000000"/>
                <w:sz w:val="20"/>
              </w:rPr>
            </w:pPr>
          </w:p>
        </w:tc>
        <w:tc>
          <w:tcPr>
            <w:tcW w:w="1752" w:type="dxa"/>
            <w:gridSpan w:val="2"/>
            <w:tcBorders>
              <w:top w:val="double" w:sz="6" w:space="0" w:color="000000"/>
              <w:left w:val="nil"/>
              <w:bottom w:val="double" w:sz="6" w:space="0" w:color="000000"/>
              <w:right w:val="single" w:sz="8" w:space="0" w:color="000000"/>
            </w:tcBorders>
            <w:vAlign w:val="bottom"/>
          </w:tcPr>
          <w:p>
            <w:pPr>
              <w:jc w:val="right"/>
              <w:rPr>
                <w:rFonts w:ascii="Arial" w:hAnsi="Arial" w:cs="Arial"/>
                <w:b/>
                <w:bCs/>
                <w:color w:val="000000"/>
                <w:sz w:val="20"/>
              </w:rPr>
            </w:pPr>
            <w:r>
              <w:rPr>
                <w:rFonts w:ascii="Arial" w:hAnsi="Arial" w:cs="Arial"/>
                <w:b/>
                <w:bCs/>
                <w:color w:val="000000"/>
                <w:sz w:val="20"/>
              </w:rPr>
              <w:t>(0,51)</w:t>
            </w:r>
          </w:p>
        </w:tc>
      </w:tr>
      <w:tr>
        <w:trPr>
          <w:trHeight w:val="222"/>
        </w:trPr>
        <w:tc>
          <w:tcPr>
            <w:tcW w:w="10513" w:type="dxa"/>
            <w:gridSpan w:val="3"/>
            <w:tcBorders>
              <w:top w:val="nil"/>
              <w:left w:val="single" w:sz="8" w:space="0" w:color="000000"/>
              <w:bottom w:val="nil"/>
              <w:right w:val="nil"/>
            </w:tcBorders>
            <w:vAlign w:val="bottom"/>
          </w:tcPr>
          <w:p>
            <w:pPr>
              <w:jc w:val="both"/>
              <w:rPr>
                <w:rFonts w:ascii="Arial" w:hAnsi="Arial" w:cs="Arial"/>
                <w:bCs/>
                <w:color w:val="000000"/>
                <w:sz w:val="20"/>
              </w:rPr>
            </w:pPr>
            <w:r>
              <w:rPr>
                <w:rFonts w:ascii="Arial" w:hAnsi="Arial" w:cs="Arial"/>
                <w:bCs/>
                <w:color w:val="000000"/>
                <w:sz w:val="20"/>
              </w:rPr>
              <w:t>As notas explicativas são parte integrante das demonstrações contábeis.</w:t>
            </w:r>
          </w:p>
        </w:tc>
        <w:tc>
          <w:tcPr>
            <w:tcW w:w="446" w:type="dxa"/>
            <w:tcBorders>
              <w:top w:val="nil"/>
              <w:left w:val="nil"/>
              <w:bottom w:val="nil"/>
              <w:right w:val="nil"/>
            </w:tcBorders>
          </w:tcPr>
          <w:p>
            <w:pPr>
              <w:jc w:val="center"/>
              <w:rPr>
                <w:rFonts w:ascii="Arial" w:hAnsi="Arial" w:cs="Arial"/>
                <w:b/>
                <w:bCs/>
                <w:color w:val="000000"/>
                <w:sz w:val="20"/>
              </w:rPr>
            </w:pPr>
          </w:p>
        </w:tc>
        <w:tc>
          <w:tcPr>
            <w:tcW w:w="446" w:type="dxa"/>
            <w:gridSpan w:val="3"/>
            <w:tcBorders>
              <w:top w:val="nil"/>
              <w:left w:val="nil"/>
              <w:bottom w:val="nil"/>
              <w:right w:val="nil"/>
            </w:tcBorders>
          </w:tcPr>
          <w:p>
            <w:pPr>
              <w:jc w:val="both"/>
              <w:rPr>
                <w:rFonts w:ascii="Arial" w:hAnsi="Arial" w:cs="Arial"/>
                <w:b/>
                <w:bCs/>
                <w:color w:val="000000"/>
                <w:sz w:val="20"/>
              </w:rPr>
            </w:pPr>
          </w:p>
        </w:tc>
        <w:tc>
          <w:tcPr>
            <w:tcW w:w="20" w:type="dxa"/>
            <w:tcBorders>
              <w:top w:val="nil"/>
              <w:left w:val="nil"/>
              <w:bottom w:val="nil"/>
              <w:right w:val="nil"/>
            </w:tcBorders>
          </w:tcPr>
          <w:p>
            <w:pPr>
              <w:jc w:val="both"/>
              <w:rPr>
                <w:rFonts w:ascii="Arial" w:hAnsi="Arial" w:cs="Arial"/>
                <w:b/>
                <w:bCs/>
                <w:color w:val="000000"/>
                <w:sz w:val="20"/>
              </w:rPr>
            </w:pPr>
          </w:p>
        </w:tc>
        <w:tc>
          <w:tcPr>
            <w:tcW w:w="1074" w:type="dxa"/>
            <w:tcBorders>
              <w:top w:val="nil"/>
              <w:left w:val="nil"/>
              <w:bottom w:val="nil"/>
              <w:right w:val="nil"/>
            </w:tcBorders>
            <w:vAlign w:val="bottom"/>
          </w:tcPr>
          <w:p>
            <w:pPr>
              <w:jc w:val="both"/>
              <w:rPr>
                <w:rFonts w:ascii="Arial" w:hAnsi="Arial" w:cs="Arial"/>
                <w:b/>
                <w:bCs/>
                <w:color w:val="000000"/>
                <w:sz w:val="20"/>
              </w:rPr>
            </w:pPr>
          </w:p>
        </w:tc>
        <w:tc>
          <w:tcPr>
            <w:tcW w:w="543" w:type="dxa"/>
            <w:gridSpan w:val="2"/>
            <w:tcBorders>
              <w:top w:val="nil"/>
              <w:left w:val="nil"/>
              <w:bottom w:val="nil"/>
              <w:right w:val="nil"/>
            </w:tcBorders>
            <w:vAlign w:val="bottom"/>
          </w:tcPr>
          <w:p>
            <w:pPr>
              <w:jc w:val="both"/>
              <w:rPr>
                <w:rFonts w:ascii="Arial" w:hAnsi="Arial" w:cs="Arial"/>
                <w:b/>
                <w:bCs/>
                <w:color w:val="000000"/>
                <w:sz w:val="20"/>
              </w:rPr>
            </w:pPr>
          </w:p>
        </w:tc>
        <w:tc>
          <w:tcPr>
            <w:tcW w:w="1426" w:type="dxa"/>
            <w:tcBorders>
              <w:top w:val="nil"/>
              <w:left w:val="nil"/>
              <w:bottom w:val="nil"/>
              <w:right w:val="single" w:sz="8" w:space="0" w:color="000000"/>
            </w:tcBorders>
            <w:vAlign w:val="bottom"/>
          </w:tcPr>
          <w:p>
            <w:pPr>
              <w:rPr>
                <w:rFonts w:ascii="Arial" w:hAnsi="Arial" w:cs="Arial"/>
                <w:b/>
                <w:bCs/>
                <w:color w:val="000000"/>
                <w:sz w:val="20"/>
              </w:rPr>
            </w:pPr>
          </w:p>
        </w:tc>
      </w:tr>
      <w:tr>
        <w:trPr>
          <w:trHeight w:val="278"/>
        </w:trPr>
        <w:tc>
          <w:tcPr>
            <w:tcW w:w="10513" w:type="dxa"/>
            <w:gridSpan w:val="3"/>
            <w:tcBorders>
              <w:top w:val="nil"/>
              <w:left w:val="single" w:sz="8" w:space="0" w:color="000000"/>
              <w:bottom w:val="single" w:sz="8" w:space="0" w:color="000000"/>
              <w:right w:val="nil"/>
            </w:tcBorders>
            <w:vAlign w:val="bottom"/>
          </w:tcPr>
          <w:p>
            <w:pPr>
              <w:jc w:val="both"/>
              <w:rPr>
                <w:rFonts w:ascii="Arial" w:hAnsi="Arial" w:cs="Arial"/>
                <w:b/>
                <w:bCs/>
                <w:color w:val="000000"/>
                <w:sz w:val="20"/>
              </w:rPr>
            </w:pPr>
          </w:p>
        </w:tc>
        <w:tc>
          <w:tcPr>
            <w:tcW w:w="446" w:type="dxa"/>
            <w:tcBorders>
              <w:top w:val="nil"/>
              <w:left w:val="nil"/>
              <w:bottom w:val="single" w:sz="8" w:space="0" w:color="000000"/>
              <w:right w:val="nil"/>
            </w:tcBorders>
          </w:tcPr>
          <w:p>
            <w:pPr>
              <w:jc w:val="both"/>
              <w:rPr>
                <w:rFonts w:ascii="Arial" w:hAnsi="Arial" w:cs="Arial"/>
                <w:b/>
                <w:bCs/>
                <w:color w:val="000000"/>
                <w:sz w:val="20"/>
              </w:rPr>
            </w:pPr>
          </w:p>
        </w:tc>
        <w:tc>
          <w:tcPr>
            <w:tcW w:w="446" w:type="dxa"/>
            <w:gridSpan w:val="3"/>
            <w:tcBorders>
              <w:top w:val="nil"/>
              <w:left w:val="nil"/>
              <w:bottom w:val="single" w:sz="8" w:space="0" w:color="000000"/>
              <w:right w:val="nil"/>
            </w:tcBorders>
          </w:tcPr>
          <w:p>
            <w:pPr>
              <w:jc w:val="both"/>
              <w:rPr>
                <w:rFonts w:ascii="Arial" w:hAnsi="Arial" w:cs="Arial"/>
                <w:b/>
                <w:bCs/>
                <w:color w:val="000000"/>
                <w:sz w:val="20"/>
              </w:rPr>
            </w:pPr>
          </w:p>
        </w:tc>
        <w:tc>
          <w:tcPr>
            <w:tcW w:w="20" w:type="dxa"/>
            <w:tcBorders>
              <w:top w:val="nil"/>
              <w:left w:val="nil"/>
              <w:bottom w:val="single" w:sz="8" w:space="0" w:color="000000"/>
              <w:right w:val="nil"/>
            </w:tcBorders>
          </w:tcPr>
          <w:p>
            <w:pPr>
              <w:jc w:val="both"/>
              <w:rPr>
                <w:rFonts w:ascii="Arial" w:hAnsi="Arial" w:cs="Arial"/>
                <w:b/>
                <w:bCs/>
                <w:color w:val="000000"/>
                <w:sz w:val="20"/>
              </w:rPr>
            </w:pPr>
          </w:p>
        </w:tc>
        <w:tc>
          <w:tcPr>
            <w:tcW w:w="1074" w:type="dxa"/>
            <w:tcBorders>
              <w:top w:val="nil"/>
              <w:left w:val="nil"/>
              <w:bottom w:val="single" w:sz="8" w:space="0" w:color="000000"/>
              <w:right w:val="nil"/>
            </w:tcBorders>
            <w:vAlign w:val="bottom"/>
          </w:tcPr>
          <w:p>
            <w:pPr>
              <w:jc w:val="both"/>
              <w:rPr>
                <w:rFonts w:ascii="Arial" w:hAnsi="Arial" w:cs="Arial"/>
                <w:b/>
                <w:bCs/>
                <w:color w:val="000000"/>
                <w:sz w:val="20"/>
              </w:rPr>
            </w:pPr>
          </w:p>
        </w:tc>
        <w:tc>
          <w:tcPr>
            <w:tcW w:w="543" w:type="dxa"/>
            <w:gridSpan w:val="2"/>
            <w:tcBorders>
              <w:top w:val="nil"/>
              <w:left w:val="nil"/>
              <w:bottom w:val="single" w:sz="8" w:space="0" w:color="000000"/>
              <w:right w:val="nil"/>
            </w:tcBorders>
            <w:vAlign w:val="bottom"/>
          </w:tcPr>
          <w:p>
            <w:pPr>
              <w:jc w:val="both"/>
              <w:rPr>
                <w:rFonts w:ascii="Arial" w:hAnsi="Arial" w:cs="Arial"/>
                <w:b/>
                <w:bCs/>
                <w:color w:val="000000"/>
                <w:sz w:val="20"/>
              </w:rPr>
            </w:pPr>
          </w:p>
        </w:tc>
        <w:tc>
          <w:tcPr>
            <w:tcW w:w="1426" w:type="dxa"/>
            <w:tcBorders>
              <w:top w:val="nil"/>
              <w:left w:val="nil"/>
              <w:bottom w:val="single" w:sz="8" w:space="0" w:color="000000"/>
              <w:right w:val="single" w:sz="8" w:space="0" w:color="000000"/>
            </w:tcBorders>
            <w:vAlign w:val="bottom"/>
          </w:tcPr>
          <w:p>
            <w:pPr>
              <w:jc w:val="both"/>
              <w:rPr>
                <w:rFonts w:ascii="Arial" w:hAnsi="Arial" w:cs="Arial"/>
                <w:b/>
                <w:bCs/>
                <w:color w:val="000000"/>
                <w:sz w:val="20"/>
              </w:rPr>
            </w:pPr>
          </w:p>
        </w:tc>
      </w:tr>
    </w:tbl>
    <w:p>
      <w:pPr>
        <w:rPr>
          <w:rFonts w:ascii="Arial" w:hAnsi="Arial" w:cs="Arial"/>
          <w:szCs w:val="24"/>
        </w:rPr>
      </w:pPr>
    </w:p>
    <w:p>
      <w:pPr>
        <w:ind w:left="706" w:hanging="706"/>
        <w:jc w:val="both"/>
        <w:rPr>
          <w:rFonts w:ascii="Arial" w:hAnsi="Arial" w:cs="Arial"/>
          <w:szCs w:val="24"/>
        </w:rPr>
      </w:pPr>
    </w:p>
    <w:p>
      <w:pPr>
        <w:ind w:left="706" w:hanging="706"/>
        <w:jc w:val="both"/>
        <w:rPr>
          <w:rFonts w:ascii="Arial" w:hAnsi="Arial" w:cs="Arial"/>
          <w:szCs w:val="24"/>
        </w:rPr>
      </w:pPr>
    </w:p>
    <w:p>
      <w:pPr>
        <w:ind w:left="706" w:hanging="706"/>
        <w:jc w:val="both"/>
        <w:rPr>
          <w:rFonts w:ascii="Arial" w:hAnsi="Arial" w:cs="Arial"/>
          <w:szCs w:val="24"/>
        </w:rPr>
      </w:pPr>
    </w:p>
    <w:p>
      <w:pPr>
        <w:ind w:left="706" w:hanging="706"/>
        <w:jc w:val="both"/>
        <w:rPr>
          <w:rFonts w:ascii="Arial" w:hAnsi="Arial" w:cs="Arial"/>
          <w:szCs w:val="24"/>
        </w:rPr>
      </w:pPr>
    </w:p>
    <w:p>
      <w:pPr>
        <w:ind w:left="706" w:hanging="706"/>
        <w:jc w:val="both"/>
        <w:rPr>
          <w:rFonts w:ascii="Arial" w:hAnsi="Arial" w:cs="Arial"/>
          <w:szCs w:val="24"/>
        </w:rPr>
      </w:pPr>
    </w:p>
    <w:p>
      <w:pPr>
        <w:ind w:left="706" w:hanging="706"/>
        <w:jc w:val="both"/>
        <w:rPr>
          <w:rFonts w:ascii="Arial" w:hAnsi="Arial" w:cs="Arial"/>
          <w:szCs w:val="24"/>
        </w:rPr>
      </w:pPr>
    </w:p>
    <w:p>
      <w:pPr>
        <w:ind w:left="706" w:hanging="706"/>
        <w:jc w:val="both"/>
        <w:rPr>
          <w:rFonts w:ascii="Arial" w:hAnsi="Arial" w:cs="Arial"/>
          <w:szCs w:val="24"/>
        </w:rPr>
      </w:pPr>
    </w:p>
    <w:tbl>
      <w:tblPr>
        <w:tblpPr w:leftFromText="141" w:rightFromText="141" w:vertAnchor="text" w:horzAnchor="page" w:tblpX="1180" w:tblpY="154"/>
        <w:tblW w:w="14621" w:type="dxa"/>
        <w:tblLayout w:type="fixed"/>
        <w:tblCellMar>
          <w:top w:w="28" w:type="dxa"/>
          <w:left w:w="28" w:type="dxa"/>
          <w:bottom w:w="28" w:type="dxa"/>
          <w:right w:w="28" w:type="dxa"/>
        </w:tblCellMar>
        <w:tblLook w:val="0000" w:firstRow="0" w:lastRow="0" w:firstColumn="0" w:lastColumn="0" w:noHBand="0" w:noVBand="0"/>
      </w:tblPr>
      <w:tblGrid>
        <w:gridCol w:w="9811"/>
        <w:gridCol w:w="2422"/>
        <w:gridCol w:w="266"/>
        <w:gridCol w:w="2122"/>
      </w:tblGrid>
      <w:tr>
        <w:trPr>
          <w:trHeight w:val="380"/>
        </w:trPr>
        <w:tc>
          <w:tcPr>
            <w:tcW w:w="9811" w:type="dxa"/>
            <w:tcBorders>
              <w:top w:val="single" w:sz="8" w:space="0" w:color="000000"/>
              <w:left w:val="single" w:sz="8" w:space="0" w:color="000000"/>
              <w:bottom w:val="nil"/>
              <w:right w:val="nil"/>
            </w:tcBorders>
            <w:vAlign w:val="bottom"/>
          </w:tcPr>
          <w:p>
            <w:pPr>
              <w:suppressAutoHyphens w:val="0"/>
              <w:autoSpaceDN w:val="0"/>
              <w:adjustRightInd w:val="0"/>
              <w:jc w:val="both"/>
              <w:rPr>
                <w:rFonts w:ascii="Arial" w:eastAsia="Times New Roman" w:hAnsi="Arial" w:cs="Arial"/>
                <w:b/>
                <w:color w:val="000000"/>
                <w:sz w:val="20"/>
              </w:rPr>
            </w:pPr>
          </w:p>
          <w:p>
            <w:pPr>
              <w:pStyle w:val="Ttulo1"/>
              <w:rPr>
                <w:rFonts w:eastAsia="Times New Roman" w:cs="Arial"/>
                <w:b w:val="0"/>
                <w:color w:val="000000"/>
              </w:rPr>
            </w:pPr>
            <w:bookmarkStart w:id="5" w:name="_DEMONSTRAÇÃO_DO_RESULTADO_1"/>
            <w:bookmarkEnd w:id="5"/>
            <w:r>
              <w:rPr>
                <w:rFonts w:eastAsia="Times New Roman" w:cs="Arial"/>
                <w:color w:val="000000"/>
              </w:rPr>
              <w:t>DEMONSTRAÇÃO DOS RESULTADOS ABRANGENTES EM 31 DE DEZEMBRO</w:t>
            </w:r>
            <w:r>
              <w:rPr>
                <w:rFonts w:cs="Arial"/>
              </w:rPr>
              <w:t xml:space="preserve"> DE 2018 E 2017</w:t>
            </w:r>
          </w:p>
        </w:tc>
        <w:tc>
          <w:tcPr>
            <w:tcW w:w="2422" w:type="dxa"/>
            <w:tcBorders>
              <w:top w:val="single" w:sz="8" w:space="0" w:color="000000"/>
              <w:left w:val="nil"/>
              <w:bottom w:val="single" w:sz="2" w:space="0" w:color="000000"/>
              <w:right w:val="nil"/>
            </w:tcBorders>
            <w:vAlign w:val="bottom"/>
          </w:tcPr>
          <w:p>
            <w:pPr>
              <w:suppressAutoHyphens w:val="0"/>
              <w:autoSpaceDE w:val="0"/>
              <w:autoSpaceDN w:val="0"/>
              <w:adjustRightInd w:val="0"/>
              <w:jc w:val="right"/>
              <w:rPr>
                <w:rFonts w:ascii="Arial" w:eastAsia="Times New Roman" w:hAnsi="Arial" w:cs="Arial"/>
                <w:b/>
                <w:color w:val="000000"/>
                <w:sz w:val="20"/>
              </w:rPr>
            </w:pPr>
            <w:r>
              <w:rPr>
                <w:rFonts w:ascii="Arial" w:eastAsia="Times New Roman" w:hAnsi="Arial" w:cs="Arial"/>
                <w:b/>
                <w:color w:val="000000"/>
                <w:sz w:val="20"/>
              </w:rPr>
              <w:t>31.12.2018</w:t>
            </w:r>
          </w:p>
        </w:tc>
        <w:tc>
          <w:tcPr>
            <w:tcW w:w="266" w:type="dxa"/>
            <w:tcBorders>
              <w:top w:val="single" w:sz="8" w:space="0" w:color="000000"/>
              <w:left w:val="nil"/>
              <w:right w:val="nil"/>
            </w:tcBorders>
          </w:tcPr>
          <w:p>
            <w:pPr>
              <w:suppressAutoHyphens w:val="0"/>
              <w:autoSpaceDN w:val="0"/>
              <w:adjustRightInd w:val="0"/>
              <w:jc w:val="right"/>
              <w:rPr>
                <w:rFonts w:ascii="Arial" w:eastAsia="Times New Roman" w:hAnsi="Arial" w:cs="Arial"/>
                <w:b/>
                <w:color w:val="000000"/>
                <w:sz w:val="20"/>
              </w:rPr>
            </w:pPr>
          </w:p>
        </w:tc>
        <w:tc>
          <w:tcPr>
            <w:tcW w:w="2122" w:type="dxa"/>
            <w:tcBorders>
              <w:top w:val="single" w:sz="8" w:space="0" w:color="000000"/>
              <w:left w:val="nil"/>
              <w:bottom w:val="single" w:sz="2" w:space="0" w:color="000000"/>
              <w:right w:val="single" w:sz="8" w:space="0" w:color="000000"/>
            </w:tcBorders>
            <w:vAlign w:val="bottom"/>
          </w:tcPr>
          <w:p>
            <w:pPr>
              <w:suppressAutoHyphens w:val="0"/>
              <w:autoSpaceDN w:val="0"/>
              <w:adjustRightInd w:val="0"/>
              <w:ind w:right="10"/>
              <w:jc w:val="right"/>
              <w:rPr>
                <w:rFonts w:ascii="Arial" w:eastAsia="Times New Roman" w:hAnsi="Arial" w:cs="Arial"/>
                <w:b/>
                <w:color w:val="000000"/>
                <w:sz w:val="20"/>
              </w:rPr>
            </w:pPr>
            <w:r>
              <w:rPr>
                <w:rFonts w:ascii="Arial" w:eastAsia="Times New Roman" w:hAnsi="Arial" w:cs="Arial"/>
                <w:b/>
                <w:color w:val="000000"/>
                <w:sz w:val="20"/>
              </w:rPr>
              <w:t>31.12.2017</w:t>
            </w:r>
          </w:p>
        </w:tc>
      </w:tr>
      <w:tr>
        <w:trPr>
          <w:trHeight w:hRule="exact" w:val="411"/>
        </w:trPr>
        <w:tc>
          <w:tcPr>
            <w:tcW w:w="9811" w:type="dxa"/>
            <w:tcBorders>
              <w:top w:val="nil"/>
              <w:left w:val="single" w:sz="8" w:space="0" w:color="000000"/>
              <w:bottom w:val="nil"/>
              <w:right w:val="nil"/>
            </w:tcBorders>
            <w:vAlign w:val="bottom"/>
          </w:tcPr>
          <w:p>
            <w:pPr>
              <w:suppressAutoHyphens w:val="0"/>
              <w:autoSpaceDN w:val="0"/>
              <w:adjustRightInd w:val="0"/>
              <w:jc w:val="both"/>
              <w:rPr>
                <w:rFonts w:ascii="Arial" w:eastAsia="Times New Roman" w:hAnsi="Arial" w:cs="Arial"/>
                <w:color w:val="000000"/>
                <w:sz w:val="20"/>
              </w:rPr>
            </w:pPr>
            <w:r>
              <w:rPr>
                <w:rFonts w:ascii="Arial" w:eastAsia="Times New Roman" w:hAnsi="Arial" w:cs="Arial"/>
                <w:b/>
                <w:color w:val="000000"/>
                <w:sz w:val="20"/>
              </w:rPr>
              <w:t>(Em milhares de reais)</w:t>
            </w:r>
          </w:p>
        </w:tc>
        <w:tc>
          <w:tcPr>
            <w:tcW w:w="2422" w:type="dxa"/>
            <w:tcBorders>
              <w:top w:val="nil"/>
              <w:left w:val="nil"/>
              <w:bottom w:val="nil"/>
              <w:right w:val="nil"/>
            </w:tcBorders>
            <w:vAlign w:val="bottom"/>
          </w:tcPr>
          <w:p>
            <w:pPr>
              <w:suppressAutoHyphens w:val="0"/>
              <w:autoSpaceDE w:val="0"/>
              <w:autoSpaceDN w:val="0"/>
              <w:adjustRightInd w:val="0"/>
              <w:rPr>
                <w:rFonts w:ascii="Arial" w:eastAsia="Times New Roman" w:hAnsi="Arial" w:cs="Arial"/>
                <w:color w:val="000000"/>
                <w:sz w:val="20"/>
              </w:rPr>
            </w:pPr>
          </w:p>
        </w:tc>
        <w:tc>
          <w:tcPr>
            <w:tcW w:w="266" w:type="dxa"/>
            <w:tcBorders>
              <w:top w:val="nil"/>
              <w:left w:val="nil"/>
              <w:bottom w:val="nil"/>
              <w:right w:val="nil"/>
            </w:tcBorders>
          </w:tcPr>
          <w:p>
            <w:pPr>
              <w:suppressAutoHyphens w:val="0"/>
              <w:autoSpaceDN w:val="0"/>
              <w:adjustRightInd w:val="0"/>
              <w:jc w:val="right"/>
              <w:rPr>
                <w:rFonts w:ascii="Arial" w:eastAsia="Times New Roman" w:hAnsi="Arial" w:cs="Arial"/>
                <w:color w:val="000000"/>
                <w:sz w:val="20"/>
              </w:rPr>
            </w:pPr>
          </w:p>
        </w:tc>
        <w:tc>
          <w:tcPr>
            <w:tcW w:w="2122" w:type="dxa"/>
            <w:tcBorders>
              <w:top w:val="nil"/>
              <w:left w:val="nil"/>
              <w:bottom w:val="nil"/>
              <w:right w:val="single" w:sz="8" w:space="0" w:color="000000"/>
            </w:tcBorders>
            <w:vAlign w:val="bottom"/>
          </w:tcPr>
          <w:p>
            <w:pPr>
              <w:suppressAutoHyphens w:val="0"/>
              <w:autoSpaceDN w:val="0"/>
              <w:adjustRightInd w:val="0"/>
              <w:jc w:val="right"/>
              <w:rPr>
                <w:rFonts w:ascii="Arial" w:eastAsia="Times New Roman" w:hAnsi="Arial" w:cs="Arial"/>
                <w:color w:val="000000"/>
                <w:sz w:val="20"/>
              </w:rPr>
            </w:pPr>
          </w:p>
        </w:tc>
      </w:tr>
      <w:tr>
        <w:trPr>
          <w:trHeight w:val="300"/>
        </w:trPr>
        <w:tc>
          <w:tcPr>
            <w:tcW w:w="9811" w:type="dxa"/>
            <w:tcBorders>
              <w:top w:val="nil"/>
              <w:left w:val="single" w:sz="8" w:space="0" w:color="000000"/>
              <w:bottom w:val="nil"/>
              <w:right w:val="nil"/>
            </w:tcBorders>
            <w:vAlign w:val="bottom"/>
          </w:tcPr>
          <w:p>
            <w:pPr>
              <w:suppressAutoHyphens w:val="0"/>
              <w:autoSpaceDE w:val="0"/>
              <w:autoSpaceDN w:val="0"/>
              <w:adjustRightInd w:val="0"/>
              <w:rPr>
                <w:rFonts w:ascii="Arial" w:eastAsia="Times New Roman" w:hAnsi="Arial" w:cs="Arial"/>
                <w:sz w:val="20"/>
                <w:lang w:eastAsia="en-US"/>
              </w:rPr>
            </w:pPr>
            <w:r>
              <w:rPr>
                <w:rFonts w:ascii="Arial" w:eastAsia="Times New Roman" w:hAnsi="Arial" w:cs="Arial"/>
                <w:sz w:val="20"/>
                <w:lang w:eastAsia="en-US"/>
              </w:rPr>
              <w:t>Resultado líquido do exercício</w:t>
            </w:r>
          </w:p>
        </w:tc>
        <w:tc>
          <w:tcPr>
            <w:tcW w:w="2422" w:type="dxa"/>
            <w:tcBorders>
              <w:top w:val="nil"/>
              <w:left w:val="nil"/>
              <w:right w:val="nil"/>
            </w:tcBorders>
            <w:vAlign w:val="bottom"/>
          </w:tcPr>
          <w:p>
            <w:pPr>
              <w:suppressAutoHyphens w:val="0"/>
              <w:autoSpaceDE w:val="0"/>
              <w:autoSpaceDN w:val="0"/>
              <w:adjustRightInd w:val="0"/>
              <w:jc w:val="right"/>
              <w:rPr>
                <w:rFonts w:ascii="Arial" w:eastAsia="Times New Roman" w:hAnsi="Arial" w:cs="Arial"/>
                <w:color w:val="000000"/>
                <w:sz w:val="20"/>
              </w:rPr>
            </w:pPr>
            <w:r>
              <w:rPr>
                <w:rFonts w:ascii="Arial" w:eastAsia="Times New Roman" w:hAnsi="Arial" w:cs="Arial"/>
                <w:color w:val="000000"/>
                <w:sz w:val="20"/>
              </w:rPr>
              <w:t>(9.085)</w:t>
            </w:r>
          </w:p>
        </w:tc>
        <w:tc>
          <w:tcPr>
            <w:tcW w:w="266" w:type="dxa"/>
            <w:tcBorders>
              <w:top w:val="nil"/>
              <w:left w:val="nil"/>
              <w:bottom w:val="nil"/>
              <w:right w:val="nil"/>
            </w:tcBorders>
          </w:tcPr>
          <w:p>
            <w:pPr>
              <w:suppressAutoHyphens w:val="0"/>
              <w:autoSpaceDN w:val="0"/>
              <w:adjustRightInd w:val="0"/>
              <w:ind w:right="10"/>
              <w:jc w:val="center"/>
              <w:rPr>
                <w:rFonts w:ascii="Arial" w:eastAsia="Times New Roman" w:hAnsi="Arial" w:cs="Arial"/>
                <w:color w:val="000000"/>
                <w:sz w:val="20"/>
              </w:rPr>
            </w:pPr>
          </w:p>
        </w:tc>
        <w:tc>
          <w:tcPr>
            <w:tcW w:w="2122" w:type="dxa"/>
            <w:tcBorders>
              <w:top w:val="nil"/>
              <w:left w:val="nil"/>
              <w:right w:val="single" w:sz="8" w:space="0" w:color="000000"/>
            </w:tcBorders>
            <w:vAlign w:val="bottom"/>
          </w:tcPr>
          <w:p>
            <w:pPr>
              <w:suppressAutoHyphens w:val="0"/>
              <w:autoSpaceDE w:val="0"/>
              <w:autoSpaceDN w:val="0"/>
              <w:adjustRightInd w:val="0"/>
              <w:jc w:val="right"/>
              <w:rPr>
                <w:rFonts w:ascii="Arial" w:eastAsia="Times New Roman" w:hAnsi="Arial" w:cs="Arial"/>
                <w:color w:val="000000"/>
                <w:sz w:val="20"/>
              </w:rPr>
            </w:pPr>
            <w:r>
              <w:rPr>
                <w:rFonts w:ascii="Arial" w:eastAsia="Times New Roman" w:hAnsi="Arial" w:cs="Arial"/>
                <w:color w:val="000000"/>
                <w:sz w:val="20"/>
              </w:rPr>
              <w:t>(17.480)</w:t>
            </w:r>
          </w:p>
        </w:tc>
      </w:tr>
      <w:tr>
        <w:trPr>
          <w:trHeight w:val="300"/>
        </w:trPr>
        <w:tc>
          <w:tcPr>
            <w:tcW w:w="9811" w:type="dxa"/>
            <w:tcBorders>
              <w:top w:val="nil"/>
              <w:left w:val="single" w:sz="8" w:space="0" w:color="000000"/>
              <w:bottom w:val="nil"/>
              <w:right w:val="nil"/>
            </w:tcBorders>
            <w:vAlign w:val="bottom"/>
          </w:tcPr>
          <w:p>
            <w:pPr>
              <w:suppressAutoHyphens w:val="0"/>
              <w:autoSpaceDE w:val="0"/>
              <w:autoSpaceDN w:val="0"/>
              <w:adjustRightInd w:val="0"/>
              <w:rPr>
                <w:rFonts w:ascii="Arial" w:eastAsia="Times New Roman" w:hAnsi="Arial" w:cs="Arial"/>
                <w:sz w:val="20"/>
                <w:lang w:eastAsia="en-US"/>
              </w:rPr>
            </w:pPr>
            <w:r>
              <w:rPr>
                <w:rFonts w:ascii="Arial" w:eastAsia="Times New Roman" w:hAnsi="Arial" w:cs="Arial"/>
                <w:sz w:val="20"/>
                <w:lang w:eastAsia="en-US"/>
              </w:rPr>
              <w:t>(+) Realização da reserva de reavaliação</w:t>
            </w:r>
          </w:p>
        </w:tc>
        <w:tc>
          <w:tcPr>
            <w:tcW w:w="2422" w:type="dxa"/>
            <w:tcBorders>
              <w:top w:val="nil"/>
              <w:left w:val="nil"/>
              <w:right w:val="nil"/>
            </w:tcBorders>
            <w:vAlign w:val="bottom"/>
          </w:tcPr>
          <w:p>
            <w:pPr>
              <w:suppressAutoHyphens w:val="0"/>
              <w:autoSpaceDE w:val="0"/>
              <w:autoSpaceDN w:val="0"/>
              <w:adjustRightInd w:val="0"/>
              <w:jc w:val="right"/>
              <w:rPr>
                <w:rFonts w:ascii="Arial" w:eastAsia="Times New Roman" w:hAnsi="Arial" w:cs="Arial"/>
                <w:color w:val="000000"/>
                <w:sz w:val="20"/>
              </w:rPr>
            </w:pPr>
            <w:r>
              <w:rPr>
                <w:rFonts w:ascii="Arial" w:eastAsia="Times New Roman" w:hAnsi="Arial" w:cs="Arial"/>
                <w:color w:val="000000"/>
                <w:sz w:val="20"/>
              </w:rPr>
              <w:t>570</w:t>
            </w:r>
          </w:p>
        </w:tc>
        <w:tc>
          <w:tcPr>
            <w:tcW w:w="266" w:type="dxa"/>
            <w:tcBorders>
              <w:top w:val="nil"/>
              <w:left w:val="nil"/>
              <w:bottom w:val="nil"/>
              <w:right w:val="nil"/>
            </w:tcBorders>
          </w:tcPr>
          <w:p>
            <w:pPr>
              <w:suppressAutoHyphens w:val="0"/>
              <w:autoSpaceDN w:val="0"/>
              <w:adjustRightInd w:val="0"/>
              <w:ind w:right="20"/>
              <w:jc w:val="center"/>
              <w:rPr>
                <w:rFonts w:ascii="Arial" w:eastAsia="Times New Roman" w:hAnsi="Arial" w:cs="Arial"/>
                <w:color w:val="000000"/>
                <w:sz w:val="20"/>
              </w:rPr>
            </w:pPr>
          </w:p>
        </w:tc>
        <w:tc>
          <w:tcPr>
            <w:tcW w:w="2122" w:type="dxa"/>
            <w:tcBorders>
              <w:top w:val="nil"/>
              <w:left w:val="nil"/>
              <w:right w:val="single" w:sz="8" w:space="0" w:color="000000"/>
            </w:tcBorders>
            <w:vAlign w:val="bottom"/>
          </w:tcPr>
          <w:p>
            <w:pPr>
              <w:suppressAutoHyphens w:val="0"/>
              <w:autoSpaceDE w:val="0"/>
              <w:autoSpaceDN w:val="0"/>
              <w:adjustRightInd w:val="0"/>
              <w:jc w:val="right"/>
              <w:rPr>
                <w:rFonts w:ascii="Arial" w:eastAsia="Times New Roman" w:hAnsi="Arial" w:cs="Arial"/>
                <w:color w:val="000000"/>
                <w:sz w:val="20"/>
              </w:rPr>
            </w:pPr>
            <w:r>
              <w:rPr>
                <w:rFonts w:ascii="Arial" w:eastAsia="Times New Roman" w:hAnsi="Arial" w:cs="Arial"/>
                <w:color w:val="000000"/>
                <w:sz w:val="20"/>
              </w:rPr>
              <w:t>570</w:t>
            </w:r>
          </w:p>
        </w:tc>
      </w:tr>
      <w:tr>
        <w:trPr>
          <w:trHeight w:val="300"/>
        </w:trPr>
        <w:tc>
          <w:tcPr>
            <w:tcW w:w="9811" w:type="dxa"/>
            <w:tcBorders>
              <w:top w:val="nil"/>
              <w:left w:val="single" w:sz="8" w:space="0" w:color="000000"/>
              <w:bottom w:val="nil"/>
              <w:right w:val="nil"/>
            </w:tcBorders>
            <w:vAlign w:val="bottom"/>
          </w:tcPr>
          <w:p>
            <w:pPr>
              <w:suppressAutoHyphens w:val="0"/>
              <w:autoSpaceDE w:val="0"/>
              <w:autoSpaceDN w:val="0"/>
              <w:adjustRightInd w:val="0"/>
              <w:rPr>
                <w:rFonts w:ascii="Arial" w:eastAsia="Times New Roman" w:hAnsi="Arial" w:cs="Arial"/>
                <w:sz w:val="20"/>
                <w:lang w:eastAsia="en-US"/>
              </w:rPr>
            </w:pPr>
            <w:r>
              <w:rPr>
                <w:rFonts w:ascii="Arial" w:eastAsia="Times New Roman" w:hAnsi="Arial" w:cs="Arial"/>
                <w:sz w:val="20"/>
                <w:lang w:eastAsia="en-US"/>
              </w:rPr>
              <w:t>(+) Ajustes de exercícios anteriores</w:t>
            </w:r>
          </w:p>
        </w:tc>
        <w:tc>
          <w:tcPr>
            <w:tcW w:w="2422" w:type="dxa"/>
            <w:tcBorders>
              <w:left w:val="nil"/>
              <w:bottom w:val="single" w:sz="4" w:space="0" w:color="auto"/>
              <w:right w:val="nil"/>
            </w:tcBorders>
            <w:vAlign w:val="bottom"/>
          </w:tcPr>
          <w:p>
            <w:pPr>
              <w:suppressAutoHyphens w:val="0"/>
              <w:autoSpaceDE w:val="0"/>
              <w:autoSpaceDN w:val="0"/>
              <w:adjustRightInd w:val="0"/>
              <w:jc w:val="right"/>
              <w:rPr>
                <w:rFonts w:ascii="Arial" w:eastAsia="Times New Roman" w:hAnsi="Arial" w:cs="Arial"/>
                <w:color w:val="000000"/>
                <w:sz w:val="20"/>
              </w:rPr>
            </w:pPr>
            <w:r>
              <w:rPr>
                <w:rFonts w:ascii="Arial" w:eastAsia="Times New Roman" w:hAnsi="Arial" w:cs="Arial"/>
                <w:color w:val="000000"/>
                <w:sz w:val="20"/>
              </w:rPr>
              <w:t>-</w:t>
            </w:r>
          </w:p>
        </w:tc>
        <w:tc>
          <w:tcPr>
            <w:tcW w:w="266" w:type="dxa"/>
            <w:tcBorders>
              <w:top w:val="nil"/>
              <w:left w:val="nil"/>
              <w:bottom w:val="nil"/>
              <w:right w:val="nil"/>
            </w:tcBorders>
          </w:tcPr>
          <w:p>
            <w:pPr>
              <w:suppressAutoHyphens w:val="0"/>
              <w:autoSpaceDN w:val="0"/>
              <w:adjustRightInd w:val="0"/>
              <w:ind w:right="20"/>
              <w:jc w:val="center"/>
              <w:rPr>
                <w:rFonts w:ascii="Arial" w:eastAsia="Times New Roman" w:hAnsi="Arial" w:cs="Arial"/>
                <w:color w:val="000000"/>
                <w:sz w:val="20"/>
              </w:rPr>
            </w:pPr>
          </w:p>
        </w:tc>
        <w:tc>
          <w:tcPr>
            <w:tcW w:w="2122" w:type="dxa"/>
            <w:tcBorders>
              <w:left w:val="nil"/>
              <w:bottom w:val="single" w:sz="4" w:space="0" w:color="auto"/>
              <w:right w:val="single" w:sz="8" w:space="0" w:color="000000"/>
            </w:tcBorders>
            <w:vAlign w:val="bottom"/>
          </w:tcPr>
          <w:p>
            <w:pPr>
              <w:suppressAutoHyphens w:val="0"/>
              <w:autoSpaceDE w:val="0"/>
              <w:autoSpaceDN w:val="0"/>
              <w:adjustRightInd w:val="0"/>
              <w:jc w:val="right"/>
              <w:rPr>
                <w:rFonts w:ascii="Arial" w:eastAsia="Times New Roman" w:hAnsi="Arial" w:cs="Arial"/>
                <w:color w:val="000000"/>
                <w:sz w:val="20"/>
              </w:rPr>
            </w:pPr>
            <w:r>
              <w:rPr>
                <w:rFonts w:ascii="Arial" w:eastAsia="Times New Roman" w:hAnsi="Arial" w:cs="Arial"/>
                <w:color w:val="000000"/>
                <w:sz w:val="20"/>
              </w:rPr>
              <w:t>1.579</w:t>
            </w:r>
          </w:p>
        </w:tc>
      </w:tr>
      <w:tr>
        <w:trPr>
          <w:trHeight w:val="300"/>
        </w:trPr>
        <w:tc>
          <w:tcPr>
            <w:tcW w:w="9811" w:type="dxa"/>
            <w:tcBorders>
              <w:top w:val="nil"/>
              <w:left w:val="single" w:sz="8" w:space="0" w:color="000000"/>
              <w:bottom w:val="nil"/>
              <w:right w:val="nil"/>
            </w:tcBorders>
            <w:vAlign w:val="bottom"/>
          </w:tcPr>
          <w:p>
            <w:pPr>
              <w:suppressAutoHyphens w:val="0"/>
              <w:autoSpaceDE w:val="0"/>
              <w:autoSpaceDN w:val="0"/>
              <w:adjustRightInd w:val="0"/>
              <w:rPr>
                <w:rFonts w:ascii="Arial" w:eastAsia="Times New Roman" w:hAnsi="Arial" w:cs="Arial"/>
                <w:sz w:val="20"/>
                <w:lang w:eastAsia="en-US"/>
              </w:rPr>
            </w:pPr>
            <w:r>
              <w:rPr>
                <w:rFonts w:ascii="Arial" w:eastAsia="Times New Roman" w:hAnsi="Arial" w:cs="Arial"/>
                <w:sz w:val="20"/>
                <w:lang w:eastAsia="en-US"/>
              </w:rPr>
              <w:t>Resultado líquido abrangente</w:t>
            </w:r>
          </w:p>
        </w:tc>
        <w:tc>
          <w:tcPr>
            <w:tcW w:w="2422" w:type="dxa"/>
            <w:tcBorders>
              <w:top w:val="single" w:sz="4" w:space="0" w:color="auto"/>
              <w:left w:val="nil"/>
              <w:bottom w:val="nil"/>
              <w:right w:val="nil"/>
            </w:tcBorders>
            <w:vAlign w:val="bottom"/>
          </w:tcPr>
          <w:p>
            <w:pPr>
              <w:suppressAutoHyphens w:val="0"/>
              <w:autoSpaceDE w:val="0"/>
              <w:autoSpaceDN w:val="0"/>
              <w:adjustRightInd w:val="0"/>
              <w:jc w:val="right"/>
              <w:rPr>
                <w:rFonts w:ascii="Arial" w:eastAsia="Times New Roman" w:hAnsi="Arial" w:cs="Arial"/>
                <w:color w:val="000000"/>
                <w:sz w:val="20"/>
              </w:rPr>
            </w:pPr>
            <w:r>
              <w:rPr>
                <w:rFonts w:ascii="Arial" w:eastAsia="Times New Roman" w:hAnsi="Arial" w:cs="Arial"/>
                <w:color w:val="000000"/>
                <w:sz w:val="20"/>
              </w:rPr>
              <w:t>(8.515)</w:t>
            </w:r>
          </w:p>
        </w:tc>
        <w:tc>
          <w:tcPr>
            <w:tcW w:w="266" w:type="dxa"/>
            <w:tcBorders>
              <w:top w:val="nil"/>
              <w:left w:val="nil"/>
              <w:bottom w:val="nil"/>
              <w:right w:val="nil"/>
            </w:tcBorders>
          </w:tcPr>
          <w:p>
            <w:pPr>
              <w:suppressAutoHyphens w:val="0"/>
              <w:autoSpaceDN w:val="0"/>
              <w:adjustRightInd w:val="0"/>
              <w:ind w:right="10"/>
              <w:rPr>
                <w:rFonts w:ascii="Arial" w:eastAsia="Times New Roman" w:hAnsi="Arial" w:cs="Arial"/>
                <w:color w:val="000000"/>
                <w:sz w:val="20"/>
              </w:rPr>
            </w:pPr>
          </w:p>
        </w:tc>
        <w:tc>
          <w:tcPr>
            <w:tcW w:w="2122" w:type="dxa"/>
            <w:tcBorders>
              <w:top w:val="single" w:sz="4" w:space="0" w:color="auto"/>
              <w:left w:val="nil"/>
              <w:bottom w:val="nil"/>
              <w:right w:val="single" w:sz="8" w:space="0" w:color="000000"/>
            </w:tcBorders>
            <w:vAlign w:val="bottom"/>
          </w:tcPr>
          <w:p>
            <w:pPr>
              <w:suppressAutoHyphens w:val="0"/>
              <w:autoSpaceDE w:val="0"/>
              <w:autoSpaceDN w:val="0"/>
              <w:adjustRightInd w:val="0"/>
              <w:jc w:val="right"/>
              <w:rPr>
                <w:rFonts w:ascii="Arial" w:eastAsia="Times New Roman" w:hAnsi="Arial" w:cs="Arial"/>
                <w:color w:val="000000"/>
                <w:sz w:val="20"/>
              </w:rPr>
            </w:pPr>
            <w:r>
              <w:rPr>
                <w:rFonts w:ascii="Arial" w:eastAsia="Times New Roman" w:hAnsi="Arial" w:cs="Arial"/>
                <w:color w:val="000000"/>
                <w:sz w:val="20"/>
              </w:rPr>
              <w:t>(15.331)</w:t>
            </w:r>
          </w:p>
        </w:tc>
      </w:tr>
      <w:tr>
        <w:trPr>
          <w:trHeight w:val="344"/>
        </w:trPr>
        <w:tc>
          <w:tcPr>
            <w:tcW w:w="9811" w:type="dxa"/>
            <w:tcBorders>
              <w:top w:val="nil"/>
              <w:left w:val="single" w:sz="8" w:space="0" w:color="000000"/>
              <w:bottom w:val="single" w:sz="8" w:space="0" w:color="000000"/>
              <w:right w:val="nil"/>
            </w:tcBorders>
            <w:vAlign w:val="bottom"/>
          </w:tcPr>
          <w:p>
            <w:pPr>
              <w:suppressAutoHyphens w:val="0"/>
              <w:autoSpaceDE w:val="0"/>
              <w:autoSpaceDN w:val="0"/>
              <w:adjustRightInd w:val="0"/>
              <w:jc w:val="both"/>
              <w:rPr>
                <w:rFonts w:ascii="Arial" w:eastAsia="Times New Roman" w:hAnsi="Arial" w:cs="Arial"/>
                <w:color w:val="000000"/>
                <w:sz w:val="20"/>
              </w:rPr>
            </w:pPr>
            <w:r>
              <w:rPr>
                <w:rFonts w:ascii="Arial" w:eastAsia="Times New Roman" w:hAnsi="Arial" w:cs="Arial"/>
                <w:color w:val="000000"/>
                <w:sz w:val="20"/>
              </w:rPr>
              <w:t>As notas explicativas são parte integrante das demonstrações contábeis.</w:t>
            </w:r>
          </w:p>
        </w:tc>
        <w:tc>
          <w:tcPr>
            <w:tcW w:w="2422" w:type="dxa"/>
            <w:tcBorders>
              <w:top w:val="nil"/>
              <w:left w:val="nil"/>
              <w:bottom w:val="single" w:sz="8" w:space="0" w:color="000000"/>
              <w:right w:val="nil"/>
            </w:tcBorders>
            <w:vAlign w:val="bottom"/>
          </w:tcPr>
          <w:p>
            <w:pPr>
              <w:suppressAutoHyphens w:val="0"/>
              <w:autoSpaceDE w:val="0"/>
              <w:autoSpaceDN w:val="0"/>
              <w:adjustRightInd w:val="0"/>
              <w:jc w:val="right"/>
              <w:rPr>
                <w:rFonts w:ascii="Arial" w:eastAsia="Times New Roman" w:hAnsi="Arial" w:cs="Arial"/>
                <w:color w:val="000000"/>
                <w:sz w:val="20"/>
              </w:rPr>
            </w:pPr>
          </w:p>
        </w:tc>
        <w:tc>
          <w:tcPr>
            <w:tcW w:w="266" w:type="dxa"/>
            <w:tcBorders>
              <w:top w:val="nil"/>
              <w:left w:val="nil"/>
              <w:bottom w:val="single" w:sz="8" w:space="0" w:color="000000"/>
              <w:right w:val="nil"/>
            </w:tcBorders>
          </w:tcPr>
          <w:p>
            <w:pPr>
              <w:suppressAutoHyphens w:val="0"/>
              <w:autoSpaceDN w:val="0"/>
              <w:adjustRightInd w:val="0"/>
              <w:ind w:right="10"/>
              <w:jc w:val="right"/>
              <w:rPr>
                <w:rFonts w:ascii="Arial" w:eastAsia="Times New Roman" w:hAnsi="Arial" w:cs="Arial"/>
                <w:color w:val="000000"/>
                <w:sz w:val="20"/>
              </w:rPr>
            </w:pPr>
          </w:p>
        </w:tc>
        <w:tc>
          <w:tcPr>
            <w:tcW w:w="2122" w:type="dxa"/>
            <w:tcBorders>
              <w:top w:val="nil"/>
              <w:left w:val="nil"/>
              <w:bottom w:val="single" w:sz="8" w:space="0" w:color="000000"/>
              <w:right w:val="single" w:sz="8" w:space="0" w:color="000000"/>
            </w:tcBorders>
            <w:vAlign w:val="bottom"/>
          </w:tcPr>
          <w:p>
            <w:pPr>
              <w:suppressAutoHyphens w:val="0"/>
              <w:autoSpaceDN w:val="0"/>
              <w:adjustRightInd w:val="0"/>
              <w:ind w:right="10"/>
              <w:jc w:val="right"/>
              <w:rPr>
                <w:rFonts w:ascii="Arial" w:eastAsia="Times New Roman" w:hAnsi="Arial" w:cs="Arial"/>
                <w:color w:val="000000"/>
                <w:sz w:val="20"/>
              </w:rPr>
            </w:pPr>
          </w:p>
        </w:tc>
      </w:tr>
    </w:tbl>
    <w:p>
      <w:pPr>
        <w:jc w:val="both"/>
        <w:rPr>
          <w:rFonts w:ascii="Arial" w:hAnsi="Arial" w:cs="Arial"/>
          <w:szCs w:val="24"/>
        </w:rPr>
      </w:pPr>
    </w:p>
    <w:p>
      <w:pPr>
        <w:ind w:left="706" w:hanging="706"/>
        <w:jc w:val="both"/>
        <w:rPr>
          <w:rFonts w:ascii="Arial" w:hAnsi="Arial" w:cs="Arial"/>
          <w:szCs w:val="24"/>
        </w:rPr>
      </w:pPr>
    </w:p>
    <w:p>
      <w:pPr>
        <w:ind w:left="706" w:hanging="706"/>
        <w:jc w:val="both"/>
        <w:rPr>
          <w:rFonts w:ascii="Arial" w:hAnsi="Arial" w:cs="Arial"/>
          <w:szCs w:val="24"/>
        </w:rPr>
      </w:pPr>
    </w:p>
    <w:p>
      <w:pPr>
        <w:ind w:left="706" w:hanging="706"/>
        <w:jc w:val="both"/>
        <w:rPr>
          <w:rFonts w:ascii="Arial" w:hAnsi="Arial" w:cs="Arial"/>
          <w:szCs w:val="24"/>
        </w:rPr>
      </w:pPr>
    </w:p>
    <w:p>
      <w:pPr>
        <w:ind w:left="706" w:hanging="706"/>
        <w:jc w:val="both"/>
        <w:rPr>
          <w:rFonts w:ascii="Arial" w:hAnsi="Arial" w:cs="Arial"/>
          <w:szCs w:val="24"/>
        </w:rPr>
        <w:sectPr>
          <w:headerReference w:type="default" r:id="rId16"/>
          <w:footnotePr>
            <w:pos w:val="beneathText"/>
          </w:footnotePr>
          <w:pgSz w:w="16837" w:h="11905" w:orient="landscape" w:code="9"/>
          <w:pgMar w:top="1701" w:right="961" w:bottom="1134" w:left="1134" w:header="720" w:footer="720" w:gutter="0"/>
          <w:cols w:space="720"/>
          <w:docGrid w:linePitch="360"/>
        </w:sectPr>
      </w:pPr>
    </w:p>
    <w:tbl>
      <w:tblPr>
        <w:tblW w:w="15061" w:type="dxa"/>
        <w:tblInd w:w="-38" w:type="dxa"/>
        <w:tblLayout w:type="fixed"/>
        <w:tblCellMar>
          <w:left w:w="70" w:type="dxa"/>
          <w:right w:w="70" w:type="dxa"/>
        </w:tblCellMar>
        <w:tblLook w:val="0000" w:firstRow="0" w:lastRow="0" w:firstColumn="0" w:lastColumn="0" w:noHBand="0" w:noVBand="0"/>
      </w:tblPr>
      <w:tblGrid>
        <w:gridCol w:w="3514"/>
        <w:gridCol w:w="25"/>
        <w:gridCol w:w="147"/>
        <w:gridCol w:w="25"/>
        <w:gridCol w:w="1063"/>
        <w:gridCol w:w="33"/>
        <w:gridCol w:w="137"/>
        <w:gridCol w:w="35"/>
        <w:gridCol w:w="1380"/>
        <w:gridCol w:w="46"/>
        <w:gridCol w:w="229"/>
        <w:gridCol w:w="48"/>
        <w:gridCol w:w="1143"/>
        <w:gridCol w:w="58"/>
        <w:gridCol w:w="113"/>
        <w:gridCol w:w="59"/>
        <w:gridCol w:w="1009"/>
        <w:gridCol w:w="68"/>
        <w:gridCol w:w="103"/>
        <w:gridCol w:w="69"/>
        <w:gridCol w:w="1101"/>
        <w:gridCol w:w="79"/>
        <w:gridCol w:w="92"/>
        <w:gridCol w:w="80"/>
        <w:gridCol w:w="1222"/>
        <w:gridCol w:w="85"/>
        <w:gridCol w:w="86"/>
        <w:gridCol w:w="86"/>
        <w:gridCol w:w="1070"/>
        <w:gridCol w:w="69"/>
        <w:gridCol w:w="117"/>
        <w:gridCol w:w="90"/>
        <w:gridCol w:w="1571"/>
        <w:gridCol w:w="9"/>
      </w:tblGrid>
      <w:tr>
        <w:trPr>
          <w:trHeight w:val="225"/>
        </w:trPr>
        <w:tc>
          <w:tcPr>
            <w:tcW w:w="11878" w:type="dxa"/>
            <w:gridSpan w:val="25"/>
            <w:tcBorders>
              <w:top w:val="single" w:sz="6" w:space="0" w:color="auto"/>
              <w:left w:val="single" w:sz="6" w:space="0" w:color="auto"/>
              <w:bottom w:val="nil"/>
              <w:right w:val="nil"/>
            </w:tcBorders>
          </w:tcPr>
          <w:p>
            <w:pPr>
              <w:pStyle w:val="Ttulo1"/>
              <w:rPr>
                <w:lang w:eastAsia="pt-BR"/>
              </w:rPr>
            </w:pPr>
            <w:bookmarkStart w:id="6" w:name="_DEMONSTRAÇÃO_DAS_MUTAÇÕES"/>
            <w:bookmarkEnd w:id="6"/>
            <w:r>
              <w:rPr>
                <w:lang w:eastAsia="pt-BR"/>
              </w:rPr>
              <w:lastRenderedPageBreak/>
              <w:t>DEMONSTRAÇÃO DAS MUTAÇÕES DO PATRIMÔNIO LÍQUIDO EM 31 DE DEZEMBRO</w:t>
            </w:r>
          </w:p>
        </w:tc>
        <w:tc>
          <w:tcPr>
            <w:tcW w:w="171" w:type="dxa"/>
            <w:gridSpan w:val="2"/>
            <w:tcBorders>
              <w:top w:val="single" w:sz="6" w:space="0" w:color="auto"/>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156" w:type="dxa"/>
            <w:gridSpan w:val="2"/>
            <w:tcBorders>
              <w:top w:val="single" w:sz="6" w:space="0" w:color="auto"/>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86" w:type="dxa"/>
            <w:gridSpan w:val="2"/>
            <w:tcBorders>
              <w:top w:val="single" w:sz="6" w:space="0" w:color="auto"/>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670" w:type="dxa"/>
            <w:gridSpan w:val="3"/>
            <w:tcBorders>
              <w:top w:val="single" w:sz="6" w:space="0" w:color="auto"/>
              <w:left w:val="nil"/>
              <w:bottom w:val="nil"/>
              <w:right w:val="single" w:sz="6" w:space="0" w:color="auto"/>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r>
      <w:tr>
        <w:trPr>
          <w:gridAfter w:val="1"/>
          <w:wAfter w:w="9" w:type="dxa"/>
          <w:trHeight w:val="225"/>
        </w:trPr>
        <w:tc>
          <w:tcPr>
            <w:tcW w:w="3514" w:type="dxa"/>
            <w:tcBorders>
              <w:top w:val="nil"/>
              <w:left w:val="single" w:sz="6" w:space="0" w:color="auto"/>
              <w:bottom w:val="nil"/>
              <w:right w:val="nil"/>
            </w:tcBorders>
          </w:tcPr>
          <w:p>
            <w:pPr>
              <w:widowControl/>
              <w:suppressAutoHyphens w:val="0"/>
              <w:autoSpaceDE w:val="0"/>
              <w:autoSpaceDN w:val="0"/>
              <w:adjustRightInd w:val="0"/>
              <w:rPr>
                <w:rFonts w:ascii="Arial" w:eastAsia="Times New Roman" w:hAnsi="Arial" w:cs="Arial"/>
                <w:b/>
                <w:bCs/>
                <w:color w:val="000000"/>
                <w:sz w:val="20"/>
                <w:lang w:eastAsia="pt-BR"/>
              </w:rPr>
            </w:pPr>
            <w:r>
              <w:rPr>
                <w:rFonts w:ascii="Arial" w:eastAsia="Times New Roman" w:hAnsi="Arial" w:cs="Arial"/>
                <w:b/>
                <w:bCs/>
                <w:color w:val="000000"/>
                <w:sz w:val="20"/>
                <w:lang w:eastAsia="pt-BR"/>
              </w:rPr>
              <w:t>(Em milhares de reais)</w:t>
            </w:r>
          </w:p>
        </w:tc>
        <w:tc>
          <w:tcPr>
            <w:tcW w:w="172"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088"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70"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415"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275"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191"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71"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068"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71"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170"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71"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302"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71"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156"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86"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661" w:type="dxa"/>
            <w:gridSpan w:val="2"/>
            <w:tcBorders>
              <w:top w:val="nil"/>
              <w:left w:val="nil"/>
              <w:bottom w:val="nil"/>
              <w:right w:val="single" w:sz="6" w:space="0" w:color="auto"/>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r>
      <w:tr>
        <w:trPr>
          <w:trHeight w:val="550"/>
        </w:trPr>
        <w:tc>
          <w:tcPr>
            <w:tcW w:w="3514" w:type="dxa"/>
            <w:tcBorders>
              <w:top w:val="nil"/>
              <w:left w:val="single" w:sz="6" w:space="0" w:color="auto"/>
              <w:bottom w:val="nil"/>
              <w:right w:val="nil"/>
            </w:tcBorders>
          </w:tcPr>
          <w:p>
            <w:pPr>
              <w:widowControl/>
              <w:suppressAutoHyphens w:val="0"/>
              <w:autoSpaceDE w:val="0"/>
              <w:autoSpaceDN w:val="0"/>
              <w:adjustRightInd w:val="0"/>
              <w:jc w:val="right"/>
              <w:rPr>
                <w:rFonts w:ascii="Arial" w:eastAsia="Times New Roman" w:hAnsi="Arial" w:cs="Arial"/>
                <w:b/>
                <w:bCs/>
                <w:color w:val="000000"/>
                <w:sz w:val="20"/>
                <w:lang w:eastAsia="pt-BR"/>
              </w:rPr>
            </w:pPr>
          </w:p>
        </w:tc>
        <w:tc>
          <w:tcPr>
            <w:tcW w:w="172"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258" w:type="dxa"/>
            <w:gridSpan w:val="4"/>
            <w:tcBorders>
              <w:top w:val="nil"/>
              <w:left w:val="nil"/>
              <w:bottom w:val="single" w:sz="6" w:space="0" w:color="000000"/>
              <w:right w:val="nil"/>
            </w:tcBorders>
            <w:vAlign w:val="bottom"/>
          </w:tcPr>
          <w:p>
            <w:pPr>
              <w:widowControl/>
              <w:suppressAutoHyphens w:val="0"/>
              <w:autoSpaceDE w:val="0"/>
              <w:autoSpaceDN w:val="0"/>
              <w:adjustRightInd w:val="0"/>
              <w:jc w:val="center"/>
              <w:rPr>
                <w:rFonts w:ascii="Arial" w:eastAsia="Times New Roman" w:hAnsi="Arial" w:cs="Arial"/>
                <w:b/>
                <w:bCs/>
                <w:color w:val="000000"/>
                <w:sz w:val="20"/>
                <w:lang w:eastAsia="pt-BR"/>
              </w:rPr>
            </w:pPr>
            <w:r>
              <w:rPr>
                <w:rFonts w:ascii="Arial" w:eastAsia="Times New Roman" w:hAnsi="Arial" w:cs="Arial"/>
                <w:b/>
                <w:bCs/>
                <w:color w:val="000000"/>
                <w:sz w:val="20"/>
                <w:lang w:eastAsia="pt-BR"/>
              </w:rPr>
              <w:t>Capital Social Subscrito</w:t>
            </w:r>
          </w:p>
        </w:tc>
        <w:tc>
          <w:tcPr>
            <w:tcW w:w="1690" w:type="dxa"/>
            <w:gridSpan w:val="4"/>
            <w:tcBorders>
              <w:top w:val="nil"/>
              <w:left w:val="nil"/>
              <w:bottom w:val="single" w:sz="6" w:space="0" w:color="000000"/>
              <w:right w:val="nil"/>
            </w:tcBorders>
            <w:vAlign w:val="bottom"/>
          </w:tcPr>
          <w:p>
            <w:pPr>
              <w:widowControl/>
              <w:suppressAutoHyphens w:val="0"/>
              <w:autoSpaceDE w:val="0"/>
              <w:autoSpaceDN w:val="0"/>
              <w:adjustRightInd w:val="0"/>
              <w:jc w:val="center"/>
              <w:rPr>
                <w:rFonts w:ascii="Arial" w:eastAsia="Times New Roman" w:hAnsi="Arial" w:cs="Arial"/>
                <w:b/>
                <w:bCs/>
                <w:color w:val="000000"/>
                <w:sz w:val="20"/>
                <w:lang w:eastAsia="pt-BR"/>
              </w:rPr>
            </w:pPr>
            <w:r>
              <w:rPr>
                <w:rFonts w:ascii="Arial" w:eastAsia="Times New Roman" w:hAnsi="Arial" w:cs="Arial"/>
                <w:b/>
                <w:bCs/>
                <w:color w:val="000000"/>
                <w:sz w:val="20"/>
                <w:lang w:eastAsia="pt-BR"/>
              </w:rPr>
              <w:t>Reserva de Reavaliação</w:t>
            </w:r>
          </w:p>
        </w:tc>
        <w:tc>
          <w:tcPr>
            <w:tcW w:w="1362" w:type="dxa"/>
            <w:gridSpan w:val="4"/>
            <w:tcBorders>
              <w:top w:val="nil"/>
              <w:left w:val="nil"/>
              <w:bottom w:val="single" w:sz="6" w:space="0" w:color="000000"/>
              <w:right w:val="nil"/>
            </w:tcBorders>
            <w:vAlign w:val="bottom"/>
          </w:tcPr>
          <w:p>
            <w:pPr>
              <w:widowControl/>
              <w:suppressAutoHyphens w:val="0"/>
              <w:autoSpaceDE w:val="0"/>
              <w:autoSpaceDN w:val="0"/>
              <w:adjustRightInd w:val="0"/>
              <w:jc w:val="center"/>
              <w:rPr>
                <w:rFonts w:ascii="Arial" w:eastAsia="Times New Roman" w:hAnsi="Arial" w:cs="Arial"/>
                <w:b/>
                <w:bCs/>
                <w:color w:val="000000"/>
                <w:sz w:val="20"/>
                <w:lang w:eastAsia="pt-BR"/>
              </w:rPr>
            </w:pPr>
            <w:r>
              <w:rPr>
                <w:rFonts w:ascii="Arial" w:eastAsia="Times New Roman" w:hAnsi="Arial" w:cs="Arial"/>
                <w:b/>
                <w:bCs/>
                <w:color w:val="000000"/>
                <w:sz w:val="20"/>
                <w:lang w:eastAsia="pt-BR"/>
              </w:rPr>
              <w:t>Reserva Legal</w:t>
            </w:r>
          </w:p>
        </w:tc>
        <w:tc>
          <w:tcPr>
            <w:tcW w:w="1239" w:type="dxa"/>
            <w:gridSpan w:val="4"/>
            <w:tcBorders>
              <w:top w:val="nil"/>
              <w:left w:val="nil"/>
              <w:bottom w:val="single" w:sz="6" w:space="0" w:color="000000"/>
              <w:right w:val="nil"/>
            </w:tcBorders>
            <w:vAlign w:val="bottom"/>
          </w:tcPr>
          <w:p>
            <w:pPr>
              <w:widowControl/>
              <w:suppressAutoHyphens w:val="0"/>
              <w:autoSpaceDE w:val="0"/>
              <w:autoSpaceDN w:val="0"/>
              <w:adjustRightInd w:val="0"/>
              <w:jc w:val="center"/>
              <w:rPr>
                <w:rFonts w:ascii="Arial" w:eastAsia="Times New Roman" w:hAnsi="Arial" w:cs="Arial"/>
                <w:b/>
                <w:bCs/>
                <w:color w:val="000000"/>
                <w:sz w:val="20"/>
                <w:lang w:eastAsia="pt-BR"/>
              </w:rPr>
            </w:pPr>
            <w:r>
              <w:rPr>
                <w:rFonts w:ascii="Arial" w:eastAsia="Times New Roman" w:hAnsi="Arial" w:cs="Arial"/>
                <w:b/>
                <w:bCs/>
                <w:color w:val="000000"/>
                <w:sz w:val="20"/>
                <w:lang w:eastAsia="pt-BR"/>
              </w:rPr>
              <w:t>Reserva de Retenção de Lucros</w:t>
            </w:r>
          </w:p>
        </w:tc>
        <w:tc>
          <w:tcPr>
            <w:tcW w:w="1341" w:type="dxa"/>
            <w:gridSpan w:val="4"/>
            <w:tcBorders>
              <w:top w:val="nil"/>
              <w:left w:val="nil"/>
              <w:bottom w:val="single" w:sz="6" w:space="0" w:color="000000"/>
              <w:right w:val="nil"/>
            </w:tcBorders>
            <w:vAlign w:val="bottom"/>
          </w:tcPr>
          <w:p>
            <w:pPr>
              <w:widowControl/>
              <w:suppressAutoHyphens w:val="0"/>
              <w:autoSpaceDE w:val="0"/>
              <w:autoSpaceDN w:val="0"/>
              <w:adjustRightInd w:val="0"/>
              <w:jc w:val="center"/>
              <w:rPr>
                <w:rFonts w:ascii="Arial" w:eastAsia="Times New Roman" w:hAnsi="Arial" w:cs="Arial"/>
                <w:b/>
                <w:bCs/>
                <w:color w:val="000000"/>
                <w:sz w:val="20"/>
                <w:lang w:eastAsia="pt-BR"/>
              </w:rPr>
            </w:pPr>
            <w:r>
              <w:rPr>
                <w:rFonts w:ascii="Arial" w:eastAsia="Times New Roman" w:hAnsi="Arial" w:cs="Arial"/>
                <w:b/>
                <w:bCs/>
                <w:color w:val="000000"/>
                <w:sz w:val="20"/>
                <w:lang w:eastAsia="pt-BR"/>
              </w:rPr>
              <w:t>Reserva Especial</w:t>
            </w:r>
          </w:p>
        </w:tc>
        <w:tc>
          <w:tcPr>
            <w:tcW w:w="1473" w:type="dxa"/>
            <w:gridSpan w:val="4"/>
            <w:tcBorders>
              <w:top w:val="nil"/>
              <w:left w:val="nil"/>
              <w:bottom w:val="single" w:sz="6" w:space="0" w:color="000000"/>
              <w:right w:val="nil"/>
            </w:tcBorders>
            <w:vAlign w:val="bottom"/>
          </w:tcPr>
          <w:p>
            <w:pPr>
              <w:widowControl/>
              <w:suppressAutoHyphens w:val="0"/>
              <w:autoSpaceDE w:val="0"/>
              <w:autoSpaceDN w:val="0"/>
              <w:adjustRightInd w:val="0"/>
              <w:jc w:val="center"/>
              <w:rPr>
                <w:rFonts w:ascii="Arial" w:eastAsia="Times New Roman" w:hAnsi="Arial" w:cs="Arial"/>
                <w:b/>
                <w:bCs/>
                <w:color w:val="000000"/>
                <w:sz w:val="20"/>
                <w:lang w:eastAsia="pt-BR"/>
              </w:rPr>
            </w:pPr>
            <w:r>
              <w:rPr>
                <w:rFonts w:ascii="Arial" w:eastAsia="Times New Roman" w:hAnsi="Arial" w:cs="Arial"/>
                <w:b/>
                <w:bCs/>
                <w:color w:val="000000"/>
                <w:sz w:val="20"/>
                <w:lang w:eastAsia="pt-BR"/>
              </w:rPr>
              <w:t>Reserva Estatutária</w:t>
            </w:r>
          </w:p>
        </w:tc>
        <w:tc>
          <w:tcPr>
            <w:tcW w:w="1342" w:type="dxa"/>
            <w:gridSpan w:val="4"/>
            <w:tcBorders>
              <w:top w:val="nil"/>
              <w:left w:val="nil"/>
              <w:bottom w:val="single" w:sz="6" w:space="0" w:color="000000"/>
              <w:right w:val="nil"/>
            </w:tcBorders>
            <w:vAlign w:val="bottom"/>
          </w:tcPr>
          <w:p>
            <w:pPr>
              <w:widowControl/>
              <w:suppressAutoHyphens w:val="0"/>
              <w:autoSpaceDE w:val="0"/>
              <w:autoSpaceDN w:val="0"/>
              <w:adjustRightInd w:val="0"/>
              <w:jc w:val="center"/>
              <w:rPr>
                <w:rFonts w:ascii="Arial" w:eastAsia="Times New Roman" w:hAnsi="Arial" w:cs="Arial"/>
                <w:b/>
                <w:bCs/>
                <w:color w:val="000000"/>
                <w:sz w:val="20"/>
                <w:lang w:eastAsia="pt-BR"/>
              </w:rPr>
            </w:pPr>
            <w:r>
              <w:rPr>
                <w:rFonts w:ascii="Arial" w:eastAsia="Times New Roman" w:hAnsi="Arial" w:cs="Arial"/>
                <w:b/>
                <w:bCs/>
                <w:color w:val="000000"/>
                <w:sz w:val="20"/>
                <w:lang w:eastAsia="pt-BR"/>
              </w:rPr>
              <w:t>Lucros ou Prejuízos Acumulados</w:t>
            </w:r>
          </w:p>
        </w:tc>
        <w:tc>
          <w:tcPr>
            <w:tcW w:w="1670" w:type="dxa"/>
            <w:gridSpan w:val="3"/>
            <w:tcBorders>
              <w:top w:val="nil"/>
              <w:left w:val="nil"/>
              <w:bottom w:val="single" w:sz="6" w:space="0" w:color="000000"/>
              <w:right w:val="single" w:sz="6" w:space="0" w:color="auto"/>
            </w:tcBorders>
            <w:vAlign w:val="bottom"/>
          </w:tcPr>
          <w:p>
            <w:pPr>
              <w:widowControl/>
              <w:suppressAutoHyphens w:val="0"/>
              <w:autoSpaceDE w:val="0"/>
              <w:autoSpaceDN w:val="0"/>
              <w:adjustRightInd w:val="0"/>
              <w:jc w:val="center"/>
              <w:rPr>
                <w:rFonts w:ascii="Arial" w:eastAsia="Times New Roman" w:hAnsi="Arial" w:cs="Arial"/>
                <w:b/>
                <w:bCs/>
                <w:color w:val="000000"/>
                <w:sz w:val="20"/>
                <w:lang w:eastAsia="pt-BR"/>
              </w:rPr>
            </w:pPr>
            <w:r>
              <w:rPr>
                <w:rFonts w:ascii="Arial" w:eastAsia="Times New Roman" w:hAnsi="Arial" w:cs="Arial"/>
                <w:b/>
                <w:bCs/>
                <w:color w:val="000000"/>
                <w:sz w:val="20"/>
                <w:lang w:eastAsia="pt-BR"/>
              </w:rPr>
              <w:t>Total</w:t>
            </w:r>
          </w:p>
        </w:tc>
      </w:tr>
      <w:tr>
        <w:trPr>
          <w:gridAfter w:val="1"/>
          <w:wAfter w:w="9" w:type="dxa"/>
          <w:trHeight w:val="225"/>
        </w:trPr>
        <w:tc>
          <w:tcPr>
            <w:tcW w:w="3514" w:type="dxa"/>
            <w:tcBorders>
              <w:top w:val="nil"/>
              <w:left w:val="single" w:sz="6" w:space="0" w:color="auto"/>
              <w:bottom w:val="nil"/>
              <w:right w:val="nil"/>
            </w:tcBorders>
          </w:tcPr>
          <w:p>
            <w:pPr>
              <w:widowControl/>
              <w:suppressAutoHyphens w:val="0"/>
              <w:autoSpaceDE w:val="0"/>
              <w:autoSpaceDN w:val="0"/>
              <w:adjustRightInd w:val="0"/>
              <w:rPr>
                <w:rFonts w:ascii="Arial" w:eastAsia="Times New Roman" w:hAnsi="Arial" w:cs="Arial"/>
                <w:b/>
                <w:bCs/>
                <w:color w:val="000000"/>
                <w:sz w:val="20"/>
                <w:lang w:eastAsia="pt-BR"/>
              </w:rPr>
            </w:pPr>
            <w:r>
              <w:rPr>
                <w:rFonts w:ascii="Arial" w:eastAsia="Times New Roman" w:hAnsi="Arial" w:cs="Arial"/>
                <w:b/>
                <w:bCs/>
                <w:color w:val="000000"/>
                <w:sz w:val="20"/>
                <w:lang w:eastAsia="pt-BR"/>
              </w:rPr>
              <w:t>EM 31 DE DEZEMBRO DE 2016 (Reapres.)</w:t>
            </w:r>
          </w:p>
        </w:tc>
        <w:tc>
          <w:tcPr>
            <w:tcW w:w="172"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88" w:type="dxa"/>
            <w:gridSpan w:val="2"/>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137.041</w:t>
            </w:r>
          </w:p>
        </w:tc>
        <w:tc>
          <w:tcPr>
            <w:tcW w:w="170"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415" w:type="dxa"/>
            <w:gridSpan w:val="2"/>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17.954</w:t>
            </w:r>
          </w:p>
        </w:tc>
        <w:tc>
          <w:tcPr>
            <w:tcW w:w="275"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91" w:type="dxa"/>
            <w:gridSpan w:val="2"/>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3.513</w:t>
            </w:r>
          </w:p>
        </w:tc>
        <w:tc>
          <w:tcPr>
            <w:tcW w:w="171"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68" w:type="dxa"/>
            <w:gridSpan w:val="2"/>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29.564</w:t>
            </w:r>
          </w:p>
        </w:tc>
        <w:tc>
          <w:tcPr>
            <w:tcW w:w="171"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70" w:type="dxa"/>
            <w:gridSpan w:val="2"/>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302" w:type="dxa"/>
            <w:gridSpan w:val="2"/>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11.312</w:t>
            </w:r>
          </w:p>
        </w:tc>
        <w:tc>
          <w:tcPr>
            <w:tcW w:w="171"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56" w:type="dxa"/>
            <w:gridSpan w:val="2"/>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86"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661" w:type="dxa"/>
            <w:gridSpan w:val="2"/>
            <w:tcBorders>
              <w:top w:val="single" w:sz="6" w:space="0" w:color="000000"/>
              <w:left w:val="nil"/>
              <w:bottom w:val="double" w:sz="6" w:space="0" w:color="000000"/>
              <w:right w:val="single" w:sz="6" w:space="0" w:color="auto"/>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199.384</w:t>
            </w:r>
          </w:p>
        </w:tc>
      </w:tr>
      <w:tr>
        <w:trPr>
          <w:gridAfter w:val="1"/>
          <w:wAfter w:w="9" w:type="dxa"/>
          <w:trHeight w:val="225"/>
        </w:trPr>
        <w:tc>
          <w:tcPr>
            <w:tcW w:w="4774" w:type="dxa"/>
            <w:gridSpan w:val="5"/>
            <w:tcBorders>
              <w:top w:val="nil"/>
              <w:left w:val="single" w:sz="6" w:space="0" w:color="auto"/>
              <w:bottom w:val="nil"/>
              <w:right w:val="nil"/>
            </w:tcBorders>
          </w:tcPr>
          <w:p>
            <w:pPr>
              <w:widowControl/>
              <w:suppressAutoHyphens w:val="0"/>
              <w:autoSpaceDE w:val="0"/>
              <w:autoSpaceDN w:val="0"/>
              <w:adjustRightInd w:val="0"/>
              <w:rPr>
                <w:rFonts w:ascii="Arial" w:eastAsia="Times New Roman" w:hAnsi="Arial" w:cs="Arial"/>
                <w:color w:val="000000"/>
                <w:sz w:val="20"/>
                <w:lang w:eastAsia="pt-BR"/>
              </w:rPr>
            </w:pPr>
            <w:r>
              <w:rPr>
                <w:rFonts w:ascii="Arial" w:eastAsia="Times New Roman" w:hAnsi="Arial" w:cs="Arial"/>
                <w:color w:val="000000"/>
                <w:sz w:val="20"/>
                <w:lang w:eastAsia="pt-BR"/>
              </w:rPr>
              <w:t>Realização da reserva de reavaliação</w:t>
            </w:r>
          </w:p>
        </w:tc>
        <w:tc>
          <w:tcPr>
            <w:tcW w:w="170"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415"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(570)</w:t>
            </w:r>
          </w:p>
        </w:tc>
        <w:tc>
          <w:tcPr>
            <w:tcW w:w="275"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91"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68"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70"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302"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56"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570</w:t>
            </w:r>
          </w:p>
        </w:tc>
        <w:tc>
          <w:tcPr>
            <w:tcW w:w="186"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661" w:type="dxa"/>
            <w:gridSpan w:val="2"/>
            <w:tcBorders>
              <w:top w:val="nil"/>
              <w:left w:val="nil"/>
              <w:bottom w:val="nil"/>
              <w:right w:val="single" w:sz="6" w:space="0" w:color="auto"/>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r>
      <w:tr>
        <w:trPr>
          <w:gridAfter w:val="1"/>
          <w:wAfter w:w="9" w:type="dxa"/>
          <w:trHeight w:val="225"/>
        </w:trPr>
        <w:tc>
          <w:tcPr>
            <w:tcW w:w="4774" w:type="dxa"/>
            <w:gridSpan w:val="5"/>
            <w:tcBorders>
              <w:top w:val="nil"/>
              <w:left w:val="single" w:sz="6" w:space="0" w:color="auto"/>
              <w:bottom w:val="nil"/>
              <w:right w:val="nil"/>
            </w:tcBorders>
          </w:tcPr>
          <w:p>
            <w:pPr>
              <w:widowControl/>
              <w:suppressAutoHyphens w:val="0"/>
              <w:autoSpaceDE w:val="0"/>
              <w:autoSpaceDN w:val="0"/>
              <w:adjustRightInd w:val="0"/>
              <w:rPr>
                <w:rFonts w:ascii="Arial" w:eastAsia="Times New Roman" w:hAnsi="Arial" w:cs="Arial"/>
                <w:color w:val="000000"/>
                <w:sz w:val="20"/>
                <w:lang w:eastAsia="pt-BR"/>
              </w:rPr>
            </w:pPr>
            <w:r>
              <w:rPr>
                <w:rFonts w:ascii="Arial" w:eastAsia="Times New Roman" w:hAnsi="Arial" w:cs="Arial"/>
                <w:color w:val="000000"/>
                <w:sz w:val="20"/>
                <w:lang w:eastAsia="pt-BR"/>
              </w:rPr>
              <w:t>Ajustes de exercícios anteriores</w:t>
            </w:r>
          </w:p>
        </w:tc>
        <w:tc>
          <w:tcPr>
            <w:tcW w:w="170"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415"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275"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91"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68"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70"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302"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56"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4.362</w:t>
            </w:r>
          </w:p>
        </w:tc>
        <w:tc>
          <w:tcPr>
            <w:tcW w:w="186"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661" w:type="dxa"/>
            <w:gridSpan w:val="2"/>
            <w:tcBorders>
              <w:top w:val="nil"/>
              <w:left w:val="nil"/>
              <w:bottom w:val="nil"/>
              <w:right w:val="single" w:sz="6" w:space="0" w:color="auto"/>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4.362</w:t>
            </w:r>
          </w:p>
        </w:tc>
      </w:tr>
      <w:tr>
        <w:trPr>
          <w:gridAfter w:val="1"/>
          <w:wAfter w:w="9" w:type="dxa"/>
          <w:trHeight w:val="225"/>
        </w:trPr>
        <w:tc>
          <w:tcPr>
            <w:tcW w:w="4774" w:type="dxa"/>
            <w:gridSpan w:val="5"/>
            <w:tcBorders>
              <w:top w:val="nil"/>
              <w:left w:val="single" w:sz="6" w:space="0" w:color="auto"/>
              <w:bottom w:val="nil"/>
              <w:right w:val="nil"/>
            </w:tcBorders>
          </w:tcPr>
          <w:p>
            <w:pPr>
              <w:widowControl/>
              <w:suppressAutoHyphens w:val="0"/>
              <w:autoSpaceDE w:val="0"/>
              <w:autoSpaceDN w:val="0"/>
              <w:adjustRightInd w:val="0"/>
              <w:rPr>
                <w:rFonts w:ascii="Arial" w:eastAsia="Times New Roman" w:hAnsi="Arial" w:cs="Arial"/>
                <w:color w:val="000000"/>
                <w:sz w:val="20"/>
                <w:lang w:eastAsia="pt-BR"/>
              </w:rPr>
            </w:pPr>
            <w:r>
              <w:rPr>
                <w:rFonts w:ascii="Arial" w:eastAsia="Times New Roman" w:hAnsi="Arial" w:cs="Arial"/>
                <w:color w:val="000000"/>
                <w:sz w:val="20"/>
                <w:lang w:eastAsia="pt-BR"/>
              </w:rPr>
              <w:t>Resultado líquido do exercício</w:t>
            </w:r>
          </w:p>
        </w:tc>
        <w:tc>
          <w:tcPr>
            <w:tcW w:w="170"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415"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275"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91"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68"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70"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302"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56"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(17.480)</w:t>
            </w:r>
          </w:p>
        </w:tc>
        <w:tc>
          <w:tcPr>
            <w:tcW w:w="186"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661" w:type="dxa"/>
            <w:gridSpan w:val="2"/>
            <w:tcBorders>
              <w:top w:val="nil"/>
              <w:left w:val="nil"/>
              <w:bottom w:val="nil"/>
              <w:right w:val="single" w:sz="6" w:space="0" w:color="auto"/>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(17.480)</w:t>
            </w:r>
          </w:p>
        </w:tc>
      </w:tr>
      <w:tr>
        <w:trPr>
          <w:gridAfter w:val="1"/>
          <w:wAfter w:w="9" w:type="dxa"/>
          <w:trHeight w:val="225"/>
        </w:trPr>
        <w:tc>
          <w:tcPr>
            <w:tcW w:w="4774" w:type="dxa"/>
            <w:gridSpan w:val="5"/>
            <w:tcBorders>
              <w:top w:val="nil"/>
              <w:left w:val="single" w:sz="6" w:space="0" w:color="auto"/>
              <w:bottom w:val="nil"/>
              <w:right w:val="nil"/>
            </w:tcBorders>
          </w:tcPr>
          <w:p>
            <w:pPr>
              <w:widowControl/>
              <w:suppressAutoHyphens w:val="0"/>
              <w:autoSpaceDE w:val="0"/>
              <w:autoSpaceDN w:val="0"/>
              <w:adjustRightInd w:val="0"/>
              <w:rPr>
                <w:rFonts w:ascii="Arial" w:eastAsia="Times New Roman" w:hAnsi="Arial" w:cs="Arial"/>
                <w:color w:val="000000"/>
                <w:sz w:val="20"/>
                <w:lang w:eastAsia="pt-BR"/>
              </w:rPr>
            </w:pPr>
            <w:r>
              <w:rPr>
                <w:rFonts w:ascii="Arial" w:eastAsia="Times New Roman" w:hAnsi="Arial" w:cs="Arial"/>
                <w:color w:val="000000"/>
                <w:sz w:val="20"/>
                <w:lang w:eastAsia="pt-BR"/>
              </w:rPr>
              <w:t>Compensação de prejuízos</w:t>
            </w:r>
          </w:p>
        </w:tc>
        <w:tc>
          <w:tcPr>
            <w:tcW w:w="170"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415"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275"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91"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68"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(12.549)</w:t>
            </w:r>
          </w:p>
        </w:tc>
        <w:tc>
          <w:tcPr>
            <w:tcW w:w="171"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70"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302"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56"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12.549</w:t>
            </w:r>
          </w:p>
        </w:tc>
        <w:tc>
          <w:tcPr>
            <w:tcW w:w="186"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661" w:type="dxa"/>
            <w:gridSpan w:val="2"/>
            <w:tcBorders>
              <w:top w:val="nil"/>
              <w:left w:val="nil"/>
              <w:bottom w:val="nil"/>
              <w:right w:val="single" w:sz="6" w:space="0" w:color="auto"/>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r>
      <w:tr>
        <w:trPr>
          <w:gridAfter w:val="1"/>
          <w:wAfter w:w="9" w:type="dxa"/>
          <w:trHeight w:val="225"/>
        </w:trPr>
        <w:tc>
          <w:tcPr>
            <w:tcW w:w="4774" w:type="dxa"/>
            <w:gridSpan w:val="5"/>
            <w:tcBorders>
              <w:top w:val="nil"/>
              <w:left w:val="single" w:sz="6" w:space="0" w:color="auto"/>
              <w:bottom w:val="nil"/>
              <w:right w:val="nil"/>
            </w:tcBorders>
          </w:tcPr>
          <w:p>
            <w:pPr>
              <w:widowControl/>
              <w:suppressAutoHyphens w:val="0"/>
              <w:autoSpaceDE w:val="0"/>
              <w:autoSpaceDN w:val="0"/>
              <w:adjustRightInd w:val="0"/>
              <w:rPr>
                <w:rFonts w:ascii="Arial" w:eastAsia="Times New Roman" w:hAnsi="Arial" w:cs="Arial"/>
                <w:color w:val="000000"/>
                <w:sz w:val="20"/>
                <w:lang w:eastAsia="pt-BR"/>
              </w:rPr>
            </w:pPr>
            <w:r>
              <w:rPr>
                <w:rFonts w:ascii="Arial" w:eastAsia="Times New Roman" w:hAnsi="Arial" w:cs="Arial"/>
                <w:color w:val="000000"/>
                <w:sz w:val="20"/>
                <w:lang w:eastAsia="pt-BR"/>
              </w:rPr>
              <w:t xml:space="preserve">          Reserva de retenção de lucros</w:t>
            </w:r>
          </w:p>
        </w:tc>
        <w:tc>
          <w:tcPr>
            <w:tcW w:w="170"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415"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275"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91"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68" w:type="dxa"/>
            <w:gridSpan w:val="2"/>
            <w:tcBorders>
              <w:top w:val="nil"/>
              <w:left w:val="nil"/>
              <w:bottom w:val="nil"/>
              <w:right w:val="nil"/>
            </w:tcBorders>
            <w:vAlign w:val="bottom"/>
          </w:tcPr>
          <w:p>
            <w:pPr>
              <w:widowControl/>
              <w:suppressAutoHyphens w:val="0"/>
              <w:autoSpaceDE w:val="0"/>
              <w:autoSpaceDN w:val="0"/>
              <w:adjustRightInd w:val="0"/>
              <w:jc w:val="right"/>
              <w:rPr>
                <w:rFonts w:ascii="Arial" w:eastAsia="Times New Roman" w:hAnsi="Arial" w:cs="Arial"/>
                <w:color w:val="000000"/>
                <w:sz w:val="17"/>
                <w:szCs w:val="17"/>
                <w:lang w:eastAsia="pt-BR"/>
              </w:rPr>
            </w:pPr>
            <w:r>
              <w:rPr>
                <w:rFonts w:ascii="Arial" w:eastAsia="Times New Roman" w:hAnsi="Arial" w:cs="Arial"/>
                <w:color w:val="000000"/>
                <w:sz w:val="17"/>
                <w:szCs w:val="17"/>
                <w:lang w:eastAsia="pt-BR"/>
              </w:rPr>
              <w:t>(12.549)</w:t>
            </w:r>
          </w:p>
        </w:tc>
        <w:tc>
          <w:tcPr>
            <w:tcW w:w="171"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70"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302"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56" w:type="dxa"/>
            <w:gridSpan w:val="2"/>
            <w:tcBorders>
              <w:top w:val="nil"/>
              <w:left w:val="nil"/>
              <w:bottom w:val="nil"/>
              <w:right w:val="nil"/>
            </w:tcBorders>
            <w:vAlign w:val="bottom"/>
          </w:tcPr>
          <w:p>
            <w:pPr>
              <w:widowControl/>
              <w:suppressAutoHyphens w:val="0"/>
              <w:autoSpaceDE w:val="0"/>
              <w:autoSpaceDN w:val="0"/>
              <w:adjustRightInd w:val="0"/>
              <w:jc w:val="right"/>
              <w:rPr>
                <w:rFonts w:ascii="Arial" w:eastAsia="Times New Roman" w:hAnsi="Arial" w:cs="Arial"/>
                <w:color w:val="000000"/>
                <w:sz w:val="17"/>
                <w:szCs w:val="17"/>
                <w:lang w:eastAsia="pt-BR"/>
              </w:rPr>
            </w:pPr>
            <w:r>
              <w:rPr>
                <w:rFonts w:ascii="Arial" w:eastAsia="Times New Roman" w:hAnsi="Arial" w:cs="Arial"/>
                <w:color w:val="000000"/>
                <w:sz w:val="17"/>
                <w:szCs w:val="17"/>
                <w:lang w:eastAsia="pt-BR"/>
              </w:rPr>
              <w:t>12.549</w:t>
            </w:r>
          </w:p>
        </w:tc>
        <w:tc>
          <w:tcPr>
            <w:tcW w:w="186"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661" w:type="dxa"/>
            <w:gridSpan w:val="2"/>
            <w:tcBorders>
              <w:top w:val="nil"/>
              <w:left w:val="nil"/>
              <w:bottom w:val="nil"/>
              <w:right w:val="single" w:sz="6" w:space="0" w:color="auto"/>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r>
      <w:tr>
        <w:trPr>
          <w:gridAfter w:val="1"/>
          <w:wAfter w:w="9" w:type="dxa"/>
          <w:trHeight w:val="184"/>
        </w:trPr>
        <w:tc>
          <w:tcPr>
            <w:tcW w:w="3539" w:type="dxa"/>
            <w:gridSpan w:val="2"/>
            <w:tcBorders>
              <w:top w:val="nil"/>
              <w:left w:val="single" w:sz="6" w:space="0" w:color="auto"/>
              <w:bottom w:val="nil"/>
              <w:right w:val="nil"/>
            </w:tcBorders>
          </w:tcPr>
          <w:p>
            <w:pPr>
              <w:widowControl/>
              <w:suppressAutoHyphens w:val="0"/>
              <w:autoSpaceDE w:val="0"/>
              <w:autoSpaceDN w:val="0"/>
              <w:adjustRightInd w:val="0"/>
              <w:rPr>
                <w:rFonts w:ascii="Arial" w:eastAsia="Times New Roman" w:hAnsi="Arial" w:cs="Arial"/>
                <w:b/>
                <w:bCs/>
                <w:color w:val="000000"/>
                <w:sz w:val="20"/>
                <w:lang w:eastAsia="pt-BR"/>
              </w:rPr>
            </w:pPr>
            <w:r>
              <w:rPr>
                <w:rFonts w:ascii="Arial" w:eastAsia="Times New Roman" w:hAnsi="Arial" w:cs="Arial"/>
                <w:b/>
                <w:bCs/>
                <w:color w:val="000000"/>
                <w:sz w:val="20"/>
                <w:lang w:eastAsia="pt-BR"/>
              </w:rPr>
              <w:t>EM 31 DE DEZEMBRO DE 2017</w:t>
            </w:r>
          </w:p>
        </w:tc>
        <w:tc>
          <w:tcPr>
            <w:tcW w:w="172"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96" w:type="dxa"/>
            <w:gridSpan w:val="2"/>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137.041</w:t>
            </w:r>
          </w:p>
        </w:tc>
        <w:tc>
          <w:tcPr>
            <w:tcW w:w="172"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426" w:type="dxa"/>
            <w:gridSpan w:val="2"/>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17.384</w:t>
            </w:r>
          </w:p>
        </w:tc>
        <w:tc>
          <w:tcPr>
            <w:tcW w:w="277"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201" w:type="dxa"/>
            <w:gridSpan w:val="2"/>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3.513</w:t>
            </w:r>
          </w:p>
        </w:tc>
        <w:tc>
          <w:tcPr>
            <w:tcW w:w="172"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77" w:type="dxa"/>
            <w:gridSpan w:val="2"/>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17.015</w:t>
            </w:r>
          </w:p>
        </w:tc>
        <w:tc>
          <w:tcPr>
            <w:tcW w:w="172"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80" w:type="dxa"/>
            <w:gridSpan w:val="2"/>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2"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307" w:type="dxa"/>
            <w:gridSpan w:val="2"/>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11.312</w:t>
            </w:r>
          </w:p>
        </w:tc>
        <w:tc>
          <w:tcPr>
            <w:tcW w:w="172"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39" w:type="dxa"/>
            <w:gridSpan w:val="2"/>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207"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571" w:type="dxa"/>
            <w:tcBorders>
              <w:top w:val="single" w:sz="6" w:space="0" w:color="000000"/>
              <w:left w:val="nil"/>
              <w:bottom w:val="double" w:sz="6" w:space="0" w:color="000000"/>
              <w:right w:val="single" w:sz="6" w:space="0" w:color="auto"/>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186.266</w:t>
            </w:r>
          </w:p>
        </w:tc>
      </w:tr>
      <w:tr>
        <w:trPr>
          <w:gridAfter w:val="1"/>
          <w:wAfter w:w="9" w:type="dxa"/>
          <w:trHeight w:val="225"/>
        </w:trPr>
        <w:tc>
          <w:tcPr>
            <w:tcW w:w="4774" w:type="dxa"/>
            <w:gridSpan w:val="5"/>
            <w:tcBorders>
              <w:top w:val="nil"/>
              <w:left w:val="single" w:sz="6" w:space="0" w:color="auto"/>
              <w:bottom w:val="nil"/>
              <w:right w:val="nil"/>
            </w:tcBorders>
          </w:tcPr>
          <w:p>
            <w:pPr>
              <w:widowControl/>
              <w:suppressAutoHyphens w:val="0"/>
              <w:autoSpaceDE w:val="0"/>
              <w:autoSpaceDN w:val="0"/>
              <w:adjustRightInd w:val="0"/>
              <w:rPr>
                <w:rFonts w:ascii="Arial" w:eastAsia="Times New Roman" w:hAnsi="Arial" w:cs="Arial"/>
                <w:color w:val="000000"/>
                <w:sz w:val="20"/>
                <w:lang w:eastAsia="pt-BR"/>
              </w:rPr>
            </w:pPr>
            <w:r>
              <w:rPr>
                <w:rFonts w:ascii="Arial" w:eastAsia="Times New Roman" w:hAnsi="Arial" w:cs="Arial"/>
                <w:color w:val="000000"/>
                <w:sz w:val="20"/>
                <w:lang w:eastAsia="pt-BR"/>
              </w:rPr>
              <w:t>Realização da reserva de reavaliação</w:t>
            </w:r>
          </w:p>
        </w:tc>
        <w:tc>
          <w:tcPr>
            <w:tcW w:w="170"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415"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(570)</w:t>
            </w:r>
          </w:p>
        </w:tc>
        <w:tc>
          <w:tcPr>
            <w:tcW w:w="275"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91"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68"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70"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302"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56"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570</w:t>
            </w:r>
          </w:p>
        </w:tc>
        <w:tc>
          <w:tcPr>
            <w:tcW w:w="186"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661" w:type="dxa"/>
            <w:gridSpan w:val="2"/>
            <w:tcBorders>
              <w:top w:val="nil"/>
              <w:left w:val="nil"/>
              <w:bottom w:val="nil"/>
              <w:right w:val="single" w:sz="6" w:space="0" w:color="auto"/>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r>
      <w:tr>
        <w:trPr>
          <w:gridAfter w:val="1"/>
          <w:wAfter w:w="9" w:type="dxa"/>
          <w:trHeight w:val="216"/>
        </w:trPr>
        <w:tc>
          <w:tcPr>
            <w:tcW w:w="3514" w:type="dxa"/>
            <w:tcBorders>
              <w:top w:val="nil"/>
              <w:left w:val="single" w:sz="6" w:space="0" w:color="auto"/>
              <w:bottom w:val="nil"/>
              <w:right w:val="nil"/>
            </w:tcBorders>
          </w:tcPr>
          <w:p>
            <w:pPr>
              <w:widowControl/>
              <w:suppressAutoHyphens w:val="0"/>
              <w:autoSpaceDE w:val="0"/>
              <w:autoSpaceDN w:val="0"/>
              <w:adjustRightInd w:val="0"/>
              <w:rPr>
                <w:rFonts w:ascii="Arial" w:eastAsia="Times New Roman" w:hAnsi="Arial" w:cs="Arial"/>
                <w:color w:val="000000"/>
                <w:sz w:val="20"/>
                <w:lang w:eastAsia="pt-BR"/>
              </w:rPr>
            </w:pPr>
            <w:r>
              <w:rPr>
                <w:rFonts w:ascii="Arial" w:eastAsia="Times New Roman" w:hAnsi="Arial" w:cs="Arial"/>
                <w:color w:val="000000"/>
                <w:sz w:val="20"/>
                <w:lang w:eastAsia="pt-BR"/>
              </w:rPr>
              <w:t>Resultado líquido do exercício</w:t>
            </w:r>
          </w:p>
        </w:tc>
        <w:tc>
          <w:tcPr>
            <w:tcW w:w="172"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88"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0"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415"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275"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91"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68"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70"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302"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56"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(9.085)</w:t>
            </w:r>
          </w:p>
        </w:tc>
        <w:tc>
          <w:tcPr>
            <w:tcW w:w="186"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661" w:type="dxa"/>
            <w:gridSpan w:val="2"/>
            <w:tcBorders>
              <w:top w:val="nil"/>
              <w:left w:val="nil"/>
              <w:bottom w:val="nil"/>
              <w:right w:val="single" w:sz="6" w:space="0" w:color="auto"/>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(9.085)</w:t>
            </w:r>
          </w:p>
        </w:tc>
      </w:tr>
      <w:tr>
        <w:trPr>
          <w:gridAfter w:val="1"/>
          <w:wAfter w:w="9" w:type="dxa"/>
          <w:trHeight w:val="216"/>
        </w:trPr>
        <w:tc>
          <w:tcPr>
            <w:tcW w:w="3514" w:type="dxa"/>
            <w:tcBorders>
              <w:top w:val="nil"/>
              <w:left w:val="single" w:sz="6" w:space="0" w:color="auto"/>
              <w:bottom w:val="nil"/>
              <w:right w:val="nil"/>
            </w:tcBorders>
          </w:tcPr>
          <w:p>
            <w:pPr>
              <w:widowControl/>
              <w:suppressAutoHyphens w:val="0"/>
              <w:autoSpaceDE w:val="0"/>
              <w:autoSpaceDN w:val="0"/>
              <w:adjustRightInd w:val="0"/>
              <w:rPr>
                <w:rFonts w:ascii="Arial" w:eastAsia="Times New Roman" w:hAnsi="Arial" w:cs="Arial"/>
                <w:color w:val="000000"/>
                <w:sz w:val="20"/>
                <w:lang w:eastAsia="pt-BR"/>
              </w:rPr>
            </w:pPr>
            <w:r>
              <w:rPr>
                <w:rFonts w:ascii="Arial" w:eastAsia="Times New Roman" w:hAnsi="Arial" w:cs="Arial"/>
                <w:color w:val="000000"/>
                <w:sz w:val="20"/>
                <w:lang w:eastAsia="pt-BR"/>
              </w:rPr>
              <w:t>Transf. dividendos a pagar – Ex.2015</w:t>
            </w:r>
          </w:p>
        </w:tc>
        <w:tc>
          <w:tcPr>
            <w:tcW w:w="172"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88"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0"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415"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275"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91"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68"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70"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2.697</w:t>
            </w:r>
          </w:p>
        </w:tc>
        <w:tc>
          <w:tcPr>
            <w:tcW w:w="171"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302"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56"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86"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661" w:type="dxa"/>
            <w:gridSpan w:val="2"/>
            <w:tcBorders>
              <w:top w:val="nil"/>
              <w:left w:val="nil"/>
              <w:bottom w:val="nil"/>
              <w:right w:val="single" w:sz="6" w:space="0" w:color="auto"/>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2.697</w:t>
            </w:r>
          </w:p>
        </w:tc>
      </w:tr>
      <w:tr>
        <w:trPr>
          <w:gridAfter w:val="1"/>
          <w:wAfter w:w="9" w:type="dxa"/>
          <w:trHeight w:val="216"/>
        </w:trPr>
        <w:tc>
          <w:tcPr>
            <w:tcW w:w="3514" w:type="dxa"/>
            <w:tcBorders>
              <w:top w:val="nil"/>
              <w:left w:val="single" w:sz="6" w:space="0" w:color="auto"/>
              <w:bottom w:val="nil"/>
              <w:right w:val="nil"/>
            </w:tcBorders>
          </w:tcPr>
          <w:p>
            <w:pPr>
              <w:widowControl/>
              <w:suppressAutoHyphens w:val="0"/>
              <w:autoSpaceDE w:val="0"/>
              <w:autoSpaceDN w:val="0"/>
              <w:adjustRightInd w:val="0"/>
              <w:rPr>
                <w:rFonts w:ascii="Arial" w:eastAsia="Times New Roman" w:hAnsi="Arial" w:cs="Arial"/>
                <w:color w:val="000000"/>
                <w:sz w:val="20"/>
                <w:lang w:eastAsia="pt-BR"/>
              </w:rPr>
            </w:pPr>
            <w:r>
              <w:rPr>
                <w:rFonts w:ascii="Arial" w:eastAsia="Times New Roman" w:hAnsi="Arial" w:cs="Arial"/>
                <w:color w:val="000000"/>
                <w:sz w:val="20"/>
                <w:lang w:eastAsia="pt-BR"/>
              </w:rPr>
              <w:t>Atualização da reserva especial</w:t>
            </w:r>
          </w:p>
        </w:tc>
        <w:tc>
          <w:tcPr>
            <w:tcW w:w="172"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88"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0"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415"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275"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91"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68"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70"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145</w:t>
            </w:r>
          </w:p>
        </w:tc>
        <w:tc>
          <w:tcPr>
            <w:tcW w:w="171"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302"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56"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86"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661" w:type="dxa"/>
            <w:gridSpan w:val="2"/>
            <w:tcBorders>
              <w:top w:val="nil"/>
              <w:left w:val="nil"/>
              <w:bottom w:val="nil"/>
              <w:right w:val="single" w:sz="6" w:space="0" w:color="auto"/>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145</w:t>
            </w:r>
          </w:p>
        </w:tc>
      </w:tr>
      <w:tr>
        <w:trPr>
          <w:gridAfter w:val="1"/>
          <w:wAfter w:w="9" w:type="dxa"/>
          <w:trHeight w:val="216"/>
        </w:trPr>
        <w:tc>
          <w:tcPr>
            <w:tcW w:w="3514" w:type="dxa"/>
            <w:tcBorders>
              <w:top w:val="nil"/>
              <w:left w:val="single" w:sz="6" w:space="0" w:color="auto"/>
              <w:bottom w:val="nil"/>
              <w:right w:val="nil"/>
            </w:tcBorders>
          </w:tcPr>
          <w:p>
            <w:pPr>
              <w:widowControl/>
              <w:suppressAutoHyphens w:val="0"/>
              <w:autoSpaceDE w:val="0"/>
              <w:autoSpaceDN w:val="0"/>
              <w:adjustRightInd w:val="0"/>
              <w:rPr>
                <w:rFonts w:ascii="Arial" w:eastAsia="Times New Roman" w:hAnsi="Arial" w:cs="Arial"/>
                <w:color w:val="000000"/>
                <w:sz w:val="20"/>
                <w:lang w:eastAsia="pt-BR"/>
              </w:rPr>
            </w:pPr>
            <w:r>
              <w:rPr>
                <w:rFonts w:ascii="Arial" w:eastAsia="Times New Roman" w:hAnsi="Arial" w:cs="Arial"/>
                <w:color w:val="000000"/>
                <w:sz w:val="20"/>
                <w:lang w:eastAsia="pt-BR"/>
              </w:rPr>
              <w:t>Utilização da reserva de retenção de lucros para resgate das ações privadas - Lei nº 13.303/2016</w:t>
            </w:r>
          </w:p>
        </w:tc>
        <w:tc>
          <w:tcPr>
            <w:tcW w:w="172"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88"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0"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415"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275"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91"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68"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(3)</w:t>
            </w:r>
          </w:p>
        </w:tc>
        <w:tc>
          <w:tcPr>
            <w:tcW w:w="171"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70"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302"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56"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86"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661" w:type="dxa"/>
            <w:gridSpan w:val="2"/>
            <w:tcBorders>
              <w:top w:val="nil"/>
              <w:left w:val="nil"/>
              <w:bottom w:val="nil"/>
              <w:right w:val="single" w:sz="6" w:space="0" w:color="auto"/>
            </w:tcBorders>
          </w:tcPr>
          <w:p>
            <w:pPr>
              <w:widowControl/>
              <w:suppressAutoHyphens w:val="0"/>
              <w:autoSpaceDE w:val="0"/>
              <w:autoSpaceDN w:val="0"/>
              <w:adjustRightInd w:val="0"/>
              <w:jc w:val="right"/>
              <w:rPr>
                <w:rFonts w:ascii="Arial" w:eastAsia="Times New Roman" w:hAnsi="Arial" w:cs="Arial"/>
                <w:color w:val="000000"/>
                <w:sz w:val="20"/>
                <w:lang w:eastAsia="pt-BR"/>
              </w:rPr>
            </w:pPr>
          </w:p>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(3)</w:t>
            </w:r>
          </w:p>
        </w:tc>
      </w:tr>
      <w:tr>
        <w:trPr>
          <w:gridAfter w:val="1"/>
          <w:wAfter w:w="9" w:type="dxa"/>
          <w:trHeight w:val="216"/>
        </w:trPr>
        <w:tc>
          <w:tcPr>
            <w:tcW w:w="3514" w:type="dxa"/>
            <w:tcBorders>
              <w:top w:val="nil"/>
              <w:left w:val="single" w:sz="6" w:space="0" w:color="auto"/>
              <w:bottom w:val="nil"/>
              <w:right w:val="nil"/>
            </w:tcBorders>
          </w:tcPr>
          <w:p>
            <w:pPr>
              <w:widowControl/>
              <w:suppressAutoHyphens w:val="0"/>
              <w:autoSpaceDE w:val="0"/>
              <w:autoSpaceDN w:val="0"/>
              <w:adjustRightInd w:val="0"/>
              <w:rPr>
                <w:rFonts w:ascii="Arial" w:eastAsia="Times New Roman" w:hAnsi="Arial" w:cs="Arial"/>
                <w:color w:val="000000"/>
                <w:sz w:val="20"/>
                <w:lang w:eastAsia="pt-BR"/>
              </w:rPr>
            </w:pPr>
            <w:r>
              <w:rPr>
                <w:rFonts w:ascii="Arial" w:eastAsia="Times New Roman" w:hAnsi="Arial" w:cs="Arial"/>
                <w:color w:val="000000"/>
                <w:sz w:val="20"/>
                <w:lang w:eastAsia="pt-BR"/>
              </w:rPr>
              <w:t>Compensação de prejuízos</w:t>
            </w:r>
          </w:p>
        </w:tc>
        <w:tc>
          <w:tcPr>
            <w:tcW w:w="172"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88"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0"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415"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275"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91"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68"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(8.515)</w:t>
            </w:r>
          </w:p>
        </w:tc>
        <w:tc>
          <w:tcPr>
            <w:tcW w:w="171"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70"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302"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56"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8.515</w:t>
            </w:r>
          </w:p>
        </w:tc>
        <w:tc>
          <w:tcPr>
            <w:tcW w:w="186"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661" w:type="dxa"/>
            <w:gridSpan w:val="2"/>
            <w:tcBorders>
              <w:top w:val="nil"/>
              <w:left w:val="nil"/>
              <w:bottom w:val="nil"/>
              <w:right w:val="single" w:sz="6" w:space="0" w:color="auto"/>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r>
      <w:tr>
        <w:trPr>
          <w:gridAfter w:val="1"/>
          <w:wAfter w:w="9" w:type="dxa"/>
          <w:trHeight w:val="216"/>
        </w:trPr>
        <w:tc>
          <w:tcPr>
            <w:tcW w:w="3514" w:type="dxa"/>
            <w:tcBorders>
              <w:top w:val="nil"/>
              <w:left w:val="single" w:sz="6" w:space="0" w:color="auto"/>
              <w:bottom w:val="nil"/>
              <w:right w:val="nil"/>
            </w:tcBorders>
          </w:tcPr>
          <w:p>
            <w:pPr>
              <w:widowControl/>
              <w:suppressAutoHyphens w:val="0"/>
              <w:autoSpaceDE w:val="0"/>
              <w:autoSpaceDN w:val="0"/>
              <w:adjustRightInd w:val="0"/>
              <w:rPr>
                <w:rFonts w:ascii="Arial" w:eastAsia="Times New Roman" w:hAnsi="Arial" w:cs="Arial"/>
                <w:color w:val="000000"/>
                <w:sz w:val="20"/>
                <w:lang w:eastAsia="pt-BR"/>
              </w:rPr>
            </w:pPr>
            <w:r>
              <w:rPr>
                <w:rFonts w:ascii="Arial" w:eastAsia="Times New Roman" w:hAnsi="Arial" w:cs="Arial"/>
                <w:color w:val="000000"/>
                <w:sz w:val="20"/>
                <w:lang w:eastAsia="pt-BR"/>
              </w:rPr>
              <w:t xml:space="preserve">           Reserva de retenção de lucros</w:t>
            </w:r>
          </w:p>
        </w:tc>
        <w:tc>
          <w:tcPr>
            <w:tcW w:w="172"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88"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0"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415"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275"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91"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68" w:type="dxa"/>
            <w:gridSpan w:val="2"/>
            <w:tcBorders>
              <w:top w:val="nil"/>
              <w:left w:val="nil"/>
              <w:bottom w:val="nil"/>
              <w:right w:val="nil"/>
            </w:tcBorders>
            <w:vAlign w:val="bottom"/>
          </w:tcPr>
          <w:p>
            <w:pPr>
              <w:widowControl/>
              <w:suppressAutoHyphens w:val="0"/>
              <w:autoSpaceDE w:val="0"/>
              <w:autoSpaceDN w:val="0"/>
              <w:adjustRightInd w:val="0"/>
              <w:jc w:val="right"/>
              <w:rPr>
                <w:rFonts w:ascii="Arial" w:eastAsia="Times New Roman" w:hAnsi="Arial" w:cs="Arial"/>
                <w:color w:val="000000"/>
                <w:sz w:val="17"/>
                <w:szCs w:val="17"/>
                <w:lang w:eastAsia="pt-BR"/>
              </w:rPr>
            </w:pPr>
            <w:r>
              <w:rPr>
                <w:rFonts w:ascii="Arial" w:eastAsia="Times New Roman" w:hAnsi="Arial" w:cs="Arial"/>
                <w:color w:val="000000"/>
                <w:sz w:val="17"/>
                <w:szCs w:val="17"/>
                <w:lang w:eastAsia="pt-BR"/>
              </w:rPr>
              <w:t>(8.515)</w:t>
            </w:r>
          </w:p>
        </w:tc>
        <w:tc>
          <w:tcPr>
            <w:tcW w:w="171"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70"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302"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56"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8.515</w:t>
            </w:r>
          </w:p>
        </w:tc>
        <w:tc>
          <w:tcPr>
            <w:tcW w:w="186"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661" w:type="dxa"/>
            <w:gridSpan w:val="2"/>
            <w:tcBorders>
              <w:top w:val="nil"/>
              <w:left w:val="nil"/>
              <w:bottom w:val="nil"/>
              <w:right w:val="single" w:sz="6" w:space="0" w:color="auto"/>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r>
      <w:tr>
        <w:trPr>
          <w:gridAfter w:val="1"/>
          <w:wAfter w:w="9" w:type="dxa"/>
          <w:trHeight w:val="225"/>
        </w:trPr>
        <w:tc>
          <w:tcPr>
            <w:tcW w:w="3514" w:type="dxa"/>
            <w:tcBorders>
              <w:top w:val="nil"/>
              <w:left w:val="single" w:sz="6" w:space="0" w:color="auto"/>
              <w:bottom w:val="nil"/>
              <w:right w:val="nil"/>
            </w:tcBorders>
          </w:tcPr>
          <w:p>
            <w:pPr>
              <w:widowControl/>
              <w:suppressAutoHyphens w:val="0"/>
              <w:autoSpaceDE w:val="0"/>
              <w:autoSpaceDN w:val="0"/>
              <w:adjustRightInd w:val="0"/>
              <w:rPr>
                <w:rFonts w:ascii="Arial" w:eastAsia="Times New Roman" w:hAnsi="Arial" w:cs="Arial"/>
                <w:b/>
                <w:bCs/>
                <w:color w:val="000000"/>
                <w:sz w:val="20"/>
                <w:lang w:eastAsia="pt-BR"/>
              </w:rPr>
            </w:pPr>
            <w:r>
              <w:rPr>
                <w:rFonts w:ascii="Arial" w:eastAsia="Times New Roman" w:hAnsi="Arial" w:cs="Arial"/>
                <w:b/>
                <w:bCs/>
                <w:color w:val="000000"/>
                <w:sz w:val="20"/>
                <w:lang w:eastAsia="pt-BR"/>
              </w:rPr>
              <w:t>EM 31 DE DEZEMBRO DE 2018</w:t>
            </w:r>
          </w:p>
        </w:tc>
        <w:tc>
          <w:tcPr>
            <w:tcW w:w="172"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88" w:type="dxa"/>
            <w:gridSpan w:val="2"/>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137.041</w:t>
            </w:r>
          </w:p>
        </w:tc>
        <w:tc>
          <w:tcPr>
            <w:tcW w:w="170"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415" w:type="dxa"/>
            <w:gridSpan w:val="2"/>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16.814</w:t>
            </w:r>
          </w:p>
        </w:tc>
        <w:tc>
          <w:tcPr>
            <w:tcW w:w="275"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91" w:type="dxa"/>
            <w:gridSpan w:val="2"/>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3.513</w:t>
            </w:r>
          </w:p>
        </w:tc>
        <w:tc>
          <w:tcPr>
            <w:tcW w:w="171"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68" w:type="dxa"/>
            <w:gridSpan w:val="2"/>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8.497</w:t>
            </w:r>
          </w:p>
        </w:tc>
        <w:tc>
          <w:tcPr>
            <w:tcW w:w="171"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70" w:type="dxa"/>
            <w:gridSpan w:val="2"/>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2.842</w:t>
            </w:r>
          </w:p>
        </w:tc>
        <w:tc>
          <w:tcPr>
            <w:tcW w:w="171"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302" w:type="dxa"/>
            <w:gridSpan w:val="2"/>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11.312</w:t>
            </w:r>
          </w:p>
        </w:tc>
        <w:tc>
          <w:tcPr>
            <w:tcW w:w="171"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56" w:type="dxa"/>
            <w:gridSpan w:val="2"/>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86" w:type="dxa"/>
            <w:gridSpan w:val="2"/>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661" w:type="dxa"/>
            <w:gridSpan w:val="2"/>
            <w:tcBorders>
              <w:top w:val="single" w:sz="6" w:space="0" w:color="000000"/>
              <w:left w:val="nil"/>
              <w:bottom w:val="double" w:sz="6" w:space="0" w:color="000000"/>
              <w:right w:val="single" w:sz="6" w:space="0" w:color="auto"/>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180.019</w:t>
            </w:r>
          </w:p>
        </w:tc>
      </w:tr>
      <w:tr>
        <w:trPr>
          <w:gridAfter w:val="1"/>
          <w:wAfter w:w="9" w:type="dxa"/>
          <w:trHeight w:val="225"/>
        </w:trPr>
        <w:tc>
          <w:tcPr>
            <w:tcW w:w="3514" w:type="dxa"/>
            <w:tcBorders>
              <w:top w:val="nil"/>
              <w:left w:val="single" w:sz="6" w:space="0" w:color="auto"/>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72" w:type="dxa"/>
            <w:gridSpan w:val="2"/>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088" w:type="dxa"/>
            <w:gridSpan w:val="2"/>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70" w:type="dxa"/>
            <w:gridSpan w:val="2"/>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415" w:type="dxa"/>
            <w:gridSpan w:val="2"/>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275" w:type="dxa"/>
            <w:gridSpan w:val="2"/>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191" w:type="dxa"/>
            <w:gridSpan w:val="2"/>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71" w:type="dxa"/>
            <w:gridSpan w:val="2"/>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068" w:type="dxa"/>
            <w:gridSpan w:val="2"/>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71" w:type="dxa"/>
            <w:gridSpan w:val="2"/>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170" w:type="dxa"/>
            <w:gridSpan w:val="2"/>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71" w:type="dxa"/>
            <w:gridSpan w:val="2"/>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302" w:type="dxa"/>
            <w:gridSpan w:val="2"/>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71" w:type="dxa"/>
            <w:gridSpan w:val="2"/>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156" w:type="dxa"/>
            <w:gridSpan w:val="2"/>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86" w:type="dxa"/>
            <w:gridSpan w:val="2"/>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661" w:type="dxa"/>
            <w:gridSpan w:val="2"/>
            <w:tcBorders>
              <w:top w:val="nil"/>
              <w:left w:val="nil"/>
              <w:bottom w:val="single" w:sz="6" w:space="0" w:color="auto"/>
              <w:right w:val="single" w:sz="6" w:space="0" w:color="auto"/>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r>
    </w:tbl>
    <w:p>
      <w:pPr>
        <w:jc w:val="both"/>
        <w:rPr>
          <w:rFonts w:ascii="Arial" w:hAnsi="Arial" w:cs="Arial"/>
          <w:szCs w:val="24"/>
        </w:rPr>
      </w:pPr>
    </w:p>
    <w:p>
      <w:pPr>
        <w:ind w:left="-1134"/>
        <w:jc w:val="both"/>
        <w:rPr>
          <w:rFonts w:ascii="Arial" w:hAnsi="Arial" w:cs="Arial"/>
          <w:szCs w:val="24"/>
        </w:rPr>
      </w:pPr>
    </w:p>
    <w:p>
      <w:pPr>
        <w:ind w:left="706" w:hanging="706"/>
        <w:jc w:val="both"/>
        <w:rPr>
          <w:rFonts w:ascii="Arial" w:hAnsi="Arial" w:cs="Arial"/>
          <w:sz w:val="20"/>
        </w:rPr>
        <w:sectPr>
          <w:footnotePr>
            <w:pos w:val="beneathText"/>
          </w:footnotePr>
          <w:pgSz w:w="16837" w:h="11905" w:orient="landscape" w:code="9"/>
          <w:pgMar w:top="1701" w:right="1134" w:bottom="1134" w:left="1134" w:header="720" w:footer="720" w:gutter="0"/>
          <w:cols w:space="720"/>
          <w:docGrid w:linePitch="360"/>
        </w:sectPr>
      </w:pPr>
      <w:r>
        <w:rPr>
          <w:rFonts w:ascii="Arial" w:hAnsi="Arial" w:cs="Arial"/>
          <w:b/>
          <w:bCs/>
          <w:color w:val="000000"/>
          <w:sz w:val="16"/>
          <w:szCs w:val="16"/>
        </w:rPr>
        <w:t xml:space="preserve">   </w:t>
      </w:r>
      <w:r>
        <w:rPr>
          <w:rFonts w:ascii="Arial" w:hAnsi="Arial" w:cs="Arial"/>
          <w:sz w:val="20"/>
        </w:rPr>
        <w:t>As notas explicativas são parte integrante das demonstrações contábeis.</w:t>
      </w:r>
    </w:p>
    <w:tbl>
      <w:tblPr>
        <w:tblW w:w="9659" w:type="dxa"/>
        <w:tblLayout w:type="fixed"/>
        <w:tblCellMar>
          <w:left w:w="0" w:type="dxa"/>
          <w:right w:w="0" w:type="dxa"/>
        </w:tblCellMar>
        <w:tblLook w:val="0000" w:firstRow="0" w:lastRow="0" w:firstColumn="0" w:lastColumn="0" w:noHBand="0" w:noVBand="0"/>
      </w:tblPr>
      <w:tblGrid>
        <w:gridCol w:w="6407"/>
        <w:gridCol w:w="65"/>
        <w:gridCol w:w="1422"/>
        <w:gridCol w:w="59"/>
        <w:gridCol w:w="1647"/>
        <w:gridCol w:w="59"/>
      </w:tblGrid>
      <w:tr>
        <w:trPr>
          <w:gridAfter w:val="1"/>
          <w:wAfter w:w="59" w:type="dxa"/>
          <w:trHeight w:val="240"/>
        </w:trPr>
        <w:tc>
          <w:tcPr>
            <w:tcW w:w="9600" w:type="dxa"/>
            <w:gridSpan w:val="5"/>
            <w:tcBorders>
              <w:top w:val="nil"/>
              <w:left w:val="nil"/>
              <w:bottom w:val="nil"/>
              <w:right w:val="nil"/>
            </w:tcBorders>
            <w:noWrap/>
            <w:tcMar>
              <w:top w:w="15" w:type="dxa"/>
              <w:left w:w="15" w:type="dxa"/>
              <w:bottom w:w="0" w:type="dxa"/>
              <w:right w:w="15" w:type="dxa"/>
            </w:tcMar>
            <w:vAlign w:val="center"/>
          </w:tcPr>
          <w:p>
            <w:pPr>
              <w:pStyle w:val="Ttulo1"/>
            </w:pPr>
          </w:p>
          <w:p>
            <w:pPr>
              <w:pStyle w:val="Ttulo1"/>
              <w:rPr>
                <w:rFonts w:cs="Arial"/>
              </w:rPr>
            </w:pPr>
            <w:bookmarkStart w:id="7" w:name="_DEMONSTRAÇÃO_DO_FLUXO"/>
            <w:bookmarkEnd w:id="7"/>
            <w:r>
              <w:rPr>
                <w:rFonts w:cs="Arial"/>
              </w:rPr>
              <w:t>DEMONSTRAÇÃO DO FLUXO DE CAIXA MÉTODO INDIRETO EM 31 DE DEZEMBRO DE 2018 E 2017</w:t>
            </w:r>
          </w:p>
          <w:p/>
        </w:tc>
      </w:tr>
      <w:tr>
        <w:trPr>
          <w:gridAfter w:val="1"/>
          <w:wAfter w:w="59" w:type="dxa"/>
          <w:trHeight w:val="240"/>
        </w:trPr>
        <w:tc>
          <w:tcPr>
            <w:tcW w:w="6407" w:type="dxa"/>
            <w:tcBorders>
              <w:top w:val="nil"/>
              <w:left w:val="nil"/>
              <w:bottom w:val="nil"/>
              <w:right w:val="nil"/>
            </w:tcBorders>
            <w:noWrap/>
            <w:tcMar>
              <w:top w:w="15" w:type="dxa"/>
              <w:left w:w="15" w:type="dxa"/>
              <w:bottom w:w="0" w:type="dxa"/>
              <w:right w:w="15" w:type="dxa"/>
            </w:tcMar>
            <w:vAlign w:val="center"/>
          </w:tcPr>
          <w:p>
            <w:pPr>
              <w:rPr>
                <w:rFonts w:ascii="Arial" w:hAnsi="Arial" w:cs="Arial"/>
                <w:b/>
                <w:bCs/>
                <w:sz w:val="20"/>
              </w:rPr>
            </w:pPr>
            <w:r>
              <w:rPr>
                <w:rFonts w:ascii="Arial" w:hAnsi="Arial" w:cs="Arial"/>
                <w:b/>
                <w:bCs/>
                <w:sz w:val="20"/>
              </w:rPr>
              <w:t>(Em milhares de reais)</w:t>
            </w:r>
          </w:p>
        </w:tc>
        <w:tc>
          <w:tcPr>
            <w:tcW w:w="65" w:type="dxa"/>
            <w:tcBorders>
              <w:top w:val="nil"/>
              <w:left w:val="nil"/>
              <w:bottom w:val="nil"/>
              <w:right w:val="nil"/>
            </w:tcBorders>
            <w:noWrap/>
            <w:tcMar>
              <w:top w:w="15" w:type="dxa"/>
              <w:left w:w="15" w:type="dxa"/>
              <w:bottom w:w="0" w:type="dxa"/>
              <w:right w:w="15" w:type="dxa"/>
            </w:tcMar>
            <w:vAlign w:val="bottom"/>
          </w:tcPr>
          <w:p>
            <w:pPr>
              <w:jc w:val="right"/>
              <w:rPr>
                <w:rFonts w:ascii="Arial" w:hAnsi="Arial" w:cs="Arial"/>
                <w:sz w:val="20"/>
              </w:rPr>
            </w:pPr>
          </w:p>
        </w:tc>
        <w:tc>
          <w:tcPr>
            <w:tcW w:w="1422" w:type="dxa"/>
            <w:tcBorders>
              <w:top w:val="nil"/>
              <w:left w:val="nil"/>
              <w:bottom w:val="single" w:sz="4" w:space="0" w:color="000000"/>
              <w:right w:val="nil"/>
            </w:tcBorders>
            <w:vAlign w:val="bottom"/>
          </w:tcPr>
          <w:p>
            <w:pPr>
              <w:jc w:val="right"/>
              <w:rPr>
                <w:rFonts w:ascii="Arial" w:hAnsi="Arial" w:cs="Arial"/>
                <w:b/>
                <w:bCs/>
                <w:sz w:val="20"/>
              </w:rPr>
            </w:pPr>
            <w:r>
              <w:rPr>
                <w:rFonts w:ascii="Arial" w:hAnsi="Arial" w:cs="Arial"/>
                <w:b/>
                <w:bCs/>
                <w:sz w:val="20"/>
              </w:rPr>
              <w:t>31.12.2018</w:t>
            </w:r>
          </w:p>
        </w:tc>
        <w:tc>
          <w:tcPr>
            <w:tcW w:w="59" w:type="dxa"/>
            <w:tcBorders>
              <w:top w:val="nil"/>
              <w:left w:val="nil"/>
              <w:right w:val="nil"/>
            </w:tcBorders>
          </w:tcPr>
          <w:p>
            <w:pPr>
              <w:jc w:val="right"/>
              <w:rPr>
                <w:rFonts w:ascii="Arial" w:hAnsi="Arial" w:cs="Arial"/>
                <w:b/>
                <w:bCs/>
                <w:sz w:val="20"/>
              </w:rPr>
            </w:pPr>
          </w:p>
        </w:tc>
        <w:tc>
          <w:tcPr>
            <w:tcW w:w="1647" w:type="dxa"/>
            <w:tcBorders>
              <w:top w:val="nil"/>
              <w:left w:val="nil"/>
              <w:bottom w:val="single" w:sz="4" w:space="0" w:color="000000"/>
              <w:right w:val="nil"/>
            </w:tcBorders>
            <w:tcMar>
              <w:top w:w="15" w:type="dxa"/>
              <w:left w:w="15" w:type="dxa"/>
              <w:bottom w:w="0" w:type="dxa"/>
              <w:right w:w="15" w:type="dxa"/>
            </w:tcMar>
            <w:vAlign w:val="bottom"/>
          </w:tcPr>
          <w:p>
            <w:pPr>
              <w:jc w:val="right"/>
              <w:rPr>
                <w:rFonts w:ascii="Arial" w:hAnsi="Arial" w:cs="Arial"/>
                <w:b/>
                <w:bCs/>
                <w:sz w:val="20"/>
              </w:rPr>
            </w:pPr>
            <w:r>
              <w:rPr>
                <w:rFonts w:ascii="Arial" w:hAnsi="Arial" w:cs="Arial"/>
                <w:b/>
                <w:bCs/>
                <w:sz w:val="20"/>
              </w:rPr>
              <w:t>31.12.2017</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b/>
                <w:bCs/>
                <w:sz w:val="20"/>
              </w:rPr>
            </w:pPr>
            <w:r>
              <w:rPr>
                <w:rFonts w:ascii="Arial" w:hAnsi="Arial" w:cs="Arial"/>
                <w:b/>
                <w:bCs/>
                <w:sz w:val="20"/>
              </w:rPr>
              <w:t>Atividades operacionais</w:t>
            </w:r>
          </w:p>
        </w:tc>
        <w:tc>
          <w:tcPr>
            <w:tcW w:w="65" w:type="dxa"/>
            <w:tcBorders>
              <w:top w:val="nil"/>
              <w:left w:val="nil"/>
              <w:bottom w:val="nil"/>
              <w:right w:val="nil"/>
            </w:tcBorders>
            <w:noWrap/>
            <w:tcMar>
              <w:top w:w="15" w:type="dxa"/>
              <w:left w:w="15" w:type="dxa"/>
              <w:bottom w:w="0" w:type="dxa"/>
              <w:right w:w="15" w:type="dxa"/>
            </w:tcMar>
            <w:vAlign w:val="bottom"/>
          </w:tcPr>
          <w:p>
            <w:pPr>
              <w:rPr>
                <w:rFonts w:ascii="Arial" w:hAnsi="Arial" w:cs="Arial"/>
                <w:sz w:val="20"/>
              </w:rPr>
            </w:pPr>
          </w:p>
        </w:tc>
        <w:tc>
          <w:tcPr>
            <w:tcW w:w="1422" w:type="dxa"/>
            <w:tcBorders>
              <w:top w:val="nil"/>
              <w:left w:val="nil"/>
              <w:bottom w:val="nil"/>
              <w:right w:val="nil"/>
            </w:tcBorders>
            <w:vAlign w:val="bottom"/>
          </w:tcPr>
          <w:p>
            <w:pPr>
              <w:rPr>
                <w:rFonts w:ascii="Arial" w:hAnsi="Arial" w:cs="Arial"/>
                <w:sz w:val="20"/>
              </w:rPr>
            </w:pPr>
          </w:p>
        </w:tc>
        <w:tc>
          <w:tcPr>
            <w:tcW w:w="59" w:type="dxa"/>
            <w:tcBorders>
              <w:left w:val="nil"/>
              <w:bottom w:val="nil"/>
              <w:right w:val="nil"/>
            </w:tcBorders>
          </w:tcPr>
          <w:p>
            <w:pPr>
              <w:rPr>
                <w:rFonts w:ascii="Arial" w:hAnsi="Arial" w:cs="Arial"/>
                <w:sz w:val="20"/>
              </w:rPr>
            </w:pPr>
          </w:p>
        </w:tc>
        <w:tc>
          <w:tcPr>
            <w:tcW w:w="1647" w:type="dxa"/>
            <w:tcBorders>
              <w:top w:val="nil"/>
              <w:left w:val="nil"/>
              <w:bottom w:val="nil"/>
              <w:right w:val="nil"/>
            </w:tcBorders>
            <w:tcMar>
              <w:top w:w="15" w:type="dxa"/>
              <w:left w:w="15" w:type="dxa"/>
              <w:bottom w:w="0" w:type="dxa"/>
              <w:right w:w="15" w:type="dxa"/>
            </w:tcMar>
            <w:vAlign w:val="bottom"/>
          </w:tcPr>
          <w:p>
            <w:pPr>
              <w:jc w:val="right"/>
              <w:rPr>
                <w:rFonts w:ascii="Arial" w:hAnsi="Arial" w:cs="Arial"/>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b/>
                <w:bCs/>
                <w:sz w:val="20"/>
              </w:rPr>
            </w:pPr>
            <w:r>
              <w:rPr>
                <w:rFonts w:ascii="Arial" w:hAnsi="Arial" w:cs="Arial"/>
                <w:b/>
                <w:bCs/>
                <w:sz w:val="20"/>
              </w:rPr>
              <w:t xml:space="preserve">     Resultado líquido ajustado</w:t>
            </w:r>
          </w:p>
        </w:tc>
        <w:tc>
          <w:tcPr>
            <w:tcW w:w="65" w:type="dxa"/>
            <w:tcBorders>
              <w:top w:val="nil"/>
              <w:left w:val="nil"/>
              <w:bottom w:val="nil"/>
              <w:right w:val="nil"/>
            </w:tcBorders>
            <w:noWrap/>
            <w:tcMar>
              <w:top w:w="15" w:type="dxa"/>
              <w:left w:w="15" w:type="dxa"/>
              <w:bottom w:w="0" w:type="dxa"/>
              <w:right w:w="15" w:type="dxa"/>
            </w:tcMar>
            <w:vAlign w:val="bottom"/>
          </w:tcPr>
          <w:p>
            <w:pPr>
              <w:rPr>
                <w:rFonts w:ascii="Arial" w:hAnsi="Arial" w:cs="Arial"/>
                <w:b/>
                <w:bCs/>
                <w:sz w:val="20"/>
              </w:rPr>
            </w:pPr>
          </w:p>
        </w:tc>
        <w:tc>
          <w:tcPr>
            <w:tcW w:w="1422" w:type="dxa"/>
            <w:tcBorders>
              <w:top w:val="nil"/>
              <w:left w:val="nil"/>
              <w:bottom w:val="nil"/>
              <w:right w:val="nil"/>
            </w:tcBorders>
            <w:vAlign w:val="bottom"/>
          </w:tcPr>
          <w:p>
            <w:pPr>
              <w:rPr>
                <w:rFonts w:ascii="Arial" w:hAnsi="Arial" w:cs="Arial"/>
                <w:b/>
                <w:bCs/>
                <w:sz w:val="20"/>
              </w:rPr>
            </w:pPr>
          </w:p>
        </w:tc>
        <w:tc>
          <w:tcPr>
            <w:tcW w:w="59" w:type="dxa"/>
            <w:tcBorders>
              <w:top w:val="nil"/>
              <w:left w:val="nil"/>
              <w:bottom w:val="nil"/>
              <w:right w:val="nil"/>
            </w:tcBorders>
          </w:tcPr>
          <w:p>
            <w:pPr>
              <w:rPr>
                <w:rFonts w:ascii="Arial" w:hAnsi="Arial" w:cs="Arial"/>
                <w:b/>
                <w:bCs/>
                <w:sz w:val="20"/>
              </w:rPr>
            </w:pPr>
          </w:p>
        </w:tc>
        <w:tc>
          <w:tcPr>
            <w:tcW w:w="1647" w:type="dxa"/>
            <w:tcBorders>
              <w:top w:val="nil"/>
              <w:left w:val="nil"/>
              <w:bottom w:val="nil"/>
              <w:right w:val="nil"/>
            </w:tcBorders>
            <w:tcMar>
              <w:top w:w="15" w:type="dxa"/>
              <w:left w:w="15" w:type="dxa"/>
              <w:bottom w:w="0" w:type="dxa"/>
              <w:right w:w="15" w:type="dxa"/>
            </w:tcMar>
            <w:vAlign w:val="bottom"/>
          </w:tcPr>
          <w:p>
            <w:pPr>
              <w:rPr>
                <w:rFonts w:ascii="Arial" w:hAnsi="Arial" w:cs="Arial"/>
                <w:b/>
                <w:bCs/>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b/>
                <w:bCs/>
                <w:sz w:val="20"/>
              </w:rPr>
            </w:pPr>
            <w:r>
              <w:rPr>
                <w:rFonts w:ascii="Arial" w:hAnsi="Arial" w:cs="Arial"/>
                <w:b/>
                <w:bCs/>
                <w:sz w:val="20"/>
              </w:rPr>
              <w:t xml:space="preserve">        </w:t>
            </w:r>
            <w:r>
              <w:rPr>
                <w:rFonts w:ascii="Arial" w:hAnsi="Arial" w:cs="Arial"/>
                <w:sz w:val="20"/>
              </w:rPr>
              <w:t xml:space="preserve">Resultado líquido do </w:t>
            </w:r>
            <w:r>
              <w:rPr>
                <w:rFonts w:ascii="Arial" w:eastAsia="Times New Roman" w:hAnsi="Arial" w:cs="Arial"/>
                <w:color w:val="000000"/>
                <w:sz w:val="20"/>
                <w:lang w:eastAsia="pt-BR"/>
              </w:rPr>
              <w:t>exercício</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(9.085)</w:t>
            </w:r>
          </w:p>
        </w:tc>
        <w:tc>
          <w:tcPr>
            <w:tcW w:w="59" w:type="dxa"/>
            <w:tcBorders>
              <w:top w:val="nil"/>
              <w:left w:val="nil"/>
              <w:bottom w:val="nil"/>
              <w:right w:val="nil"/>
            </w:tcBorders>
            <w:vAlign w:val="center"/>
          </w:tcPr>
          <w:p>
            <w:pPr>
              <w:jc w:val="right"/>
              <w:rPr>
                <w:rFonts w:ascii="Arial" w:hAnsi="Arial" w:cs="Arial"/>
                <w:sz w:val="20"/>
              </w:rPr>
            </w:pPr>
          </w:p>
        </w:tc>
        <w:tc>
          <w:tcPr>
            <w:tcW w:w="1647" w:type="dxa"/>
            <w:tcBorders>
              <w:top w:val="nil"/>
              <w:left w:val="nil"/>
              <w:bottom w:val="nil"/>
              <w:right w:val="nil"/>
            </w:tcBorders>
            <w:shd w:val="clear" w:color="auto" w:fill="auto"/>
            <w:tcMar>
              <w:top w:w="15" w:type="dxa"/>
              <w:left w:w="15" w:type="dxa"/>
              <w:bottom w:w="0" w:type="dxa"/>
              <w:right w:w="15" w:type="dxa"/>
            </w:tcMar>
            <w:vAlign w:val="center"/>
          </w:tcPr>
          <w:p>
            <w:pPr>
              <w:jc w:val="right"/>
              <w:rPr>
                <w:rFonts w:ascii="Arial" w:hAnsi="Arial" w:cs="Arial"/>
                <w:sz w:val="20"/>
              </w:rPr>
            </w:pPr>
            <w:r>
              <w:rPr>
                <w:rFonts w:ascii="Arial" w:hAnsi="Arial" w:cs="Arial"/>
                <w:sz w:val="20"/>
              </w:rPr>
              <w:t>(17.480)</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Depreciação e amortização</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6.543</w:t>
            </w:r>
          </w:p>
        </w:tc>
        <w:tc>
          <w:tcPr>
            <w:tcW w:w="59" w:type="dxa"/>
            <w:tcBorders>
              <w:top w:val="nil"/>
              <w:left w:val="nil"/>
              <w:bottom w:val="nil"/>
              <w:right w:val="nil"/>
            </w:tcBorders>
            <w:vAlign w:val="center"/>
          </w:tcPr>
          <w:p>
            <w:pPr>
              <w:rPr>
                <w:rFonts w:ascii="Arial" w:hAnsi="Arial" w:cs="Arial"/>
                <w:sz w:val="20"/>
              </w:rPr>
            </w:pPr>
          </w:p>
        </w:tc>
        <w:tc>
          <w:tcPr>
            <w:tcW w:w="1647" w:type="dxa"/>
            <w:tcBorders>
              <w:top w:val="nil"/>
              <w:left w:val="nil"/>
              <w:bottom w:val="nil"/>
              <w:right w:val="nil"/>
            </w:tcBorders>
            <w:shd w:val="clear" w:color="auto" w:fill="auto"/>
            <w:tcMar>
              <w:top w:w="15" w:type="dxa"/>
              <w:left w:w="15" w:type="dxa"/>
              <w:bottom w:w="0" w:type="dxa"/>
              <w:right w:w="15" w:type="dxa"/>
            </w:tcMar>
            <w:vAlign w:val="center"/>
          </w:tcPr>
          <w:p>
            <w:pPr>
              <w:jc w:val="right"/>
              <w:rPr>
                <w:rFonts w:ascii="Arial" w:hAnsi="Arial" w:cs="Arial"/>
                <w:sz w:val="20"/>
              </w:rPr>
            </w:pPr>
            <w:r>
              <w:rPr>
                <w:rFonts w:ascii="Arial" w:hAnsi="Arial" w:cs="Arial"/>
                <w:sz w:val="20"/>
              </w:rPr>
              <w:t>6.734</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Resultado líquido da alienação de imobilizado</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(7)</w:t>
            </w:r>
          </w:p>
        </w:tc>
        <w:tc>
          <w:tcPr>
            <w:tcW w:w="59" w:type="dxa"/>
            <w:tcBorders>
              <w:top w:val="nil"/>
              <w:left w:val="nil"/>
              <w:bottom w:val="nil"/>
              <w:right w:val="nil"/>
            </w:tcBorders>
            <w:vAlign w:val="center"/>
          </w:tcPr>
          <w:p>
            <w:pPr>
              <w:rPr>
                <w:rFonts w:ascii="Arial" w:hAnsi="Arial" w:cs="Arial"/>
                <w:sz w:val="20"/>
              </w:rPr>
            </w:pPr>
          </w:p>
        </w:tc>
        <w:tc>
          <w:tcPr>
            <w:tcW w:w="1647" w:type="dxa"/>
            <w:tcBorders>
              <w:top w:val="nil"/>
              <w:left w:val="nil"/>
              <w:bottom w:val="nil"/>
              <w:right w:val="nil"/>
            </w:tcBorders>
            <w:shd w:val="clear" w:color="auto" w:fill="auto"/>
            <w:tcMar>
              <w:top w:w="15" w:type="dxa"/>
              <w:left w:w="15" w:type="dxa"/>
              <w:bottom w:w="0" w:type="dxa"/>
              <w:right w:w="15" w:type="dxa"/>
            </w:tcMar>
            <w:vAlign w:val="center"/>
          </w:tcPr>
          <w:p>
            <w:pPr>
              <w:jc w:val="right"/>
              <w:rPr>
                <w:rFonts w:ascii="Arial" w:hAnsi="Arial" w:cs="Arial"/>
                <w:sz w:val="20"/>
              </w:rPr>
            </w:pPr>
            <w:r>
              <w:rPr>
                <w:rFonts w:ascii="Arial" w:hAnsi="Arial" w:cs="Arial"/>
                <w:sz w:val="20"/>
              </w:rPr>
              <w:t>313</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Provisão para contingências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(376)</w:t>
            </w:r>
          </w:p>
        </w:tc>
        <w:tc>
          <w:tcPr>
            <w:tcW w:w="59" w:type="dxa"/>
            <w:tcBorders>
              <w:top w:val="nil"/>
              <w:left w:val="nil"/>
              <w:bottom w:val="nil"/>
              <w:right w:val="nil"/>
            </w:tcBorders>
            <w:vAlign w:val="center"/>
          </w:tcPr>
          <w:p>
            <w:pPr>
              <w:rPr>
                <w:rFonts w:ascii="Arial" w:hAnsi="Arial" w:cs="Arial"/>
                <w:sz w:val="20"/>
              </w:rPr>
            </w:pPr>
          </w:p>
        </w:tc>
        <w:tc>
          <w:tcPr>
            <w:tcW w:w="1647" w:type="dxa"/>
            <w:tcBorders>
              <w:top w:val="nil"/>
              <w:left w:val="nil"/>
              <w:bottom w:val="nil"/>
              <w:right w:val="nil"/>
            </w:tcBorders>
            <w:shd w:val="clear" w:color="auto" w:fill="auto"/>
            <w:tcMar>
              <w:top w:w="15" w:type="dxa"/>
              <w:left w:w="15" w:type="dxa"/>
              <w:bottom w:w="0" w:type="dxa"/>
              <w:right w:w="15" w:type="dxa"/>
            </w:tcMar>
            <w:vAlign w:val="center"/>
          </w:tcPr>
          <w:p>
            <w:pPr>
              <w:jc w:val="right"/>
              <w:rPr>
                <w:rFonts w:ascii="Arial" w:hAnsi="Arial" w:cs="Arial"/>
                <w:sz w:val="20"/>
              </w:rPr>
            </w:pPr>
            <w:r>
              <w:rPr>
                <w:rFonts w:ascii="Arial" w:hAnsi="Arial" w:cs="Arial"/>
                <w:sz w:val="20"/>
              </w:rPr>
              <w:t>3.176</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Variação monetária líquida</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3.183</w:t>
            </w:r>
          </w:p>
        </w:tc>
        <w:tc>
          <w:tcPr>
            <w:tcW w:w="59" w:type="dxa"/>
            <w:tcBorders>
              <w:top w:val="nil"/>
              <w:left w:val="nil"/>
              <w:bottom w:val="nil"/>
              <w:right w:val="nil"/>
            </w:tcBorders>
            <w:vAlign w:val="center"/>
          </w:tcPr>
          <w:p>
            <w:pPr>
              <w:jc w:val="right"/>
              <w:rPr>
                <w:rFonts w:ascii="Arial" w:hAnsi="Arial" w:cs="Arial"/>
                <w:sz w:val="20"/>
              </w:rPr>
            </w:pPr>
          </w:p>
        </w:tc>
        <w:tc>
          <w:tcPr>
            <w:tcW w:w="1647" w:type="dxa"/>
            <w:tcBorders>
              <w:top w:val="nil"/>
              <w:left w:val="nil"/>
              <w:bottom w:val="nil"/>
              <w:right w:val="nil"/>
            </w:tcBorders>
            <w:shd w:val="clear" w:color="auto" w:fill="auto"/>
            <w:tcMar>
              <w:top w:w="15" w:type="dxa"/>
              <w:left w:w="15" w:type="dxa"/>
              <w:bottom w:w="0" w:type="dxa"/>
              <w:right w:w="15" w:type="dxa"/>
            </w:tcMar>
            <w:vAlign w:val="center"/>
          </w:tcPr>
          <w:p>
            <w:pPr>
              <w:jc w:val="right"/>
              <w:rPr>
                <w:rFonts w:ascii="Arial" w:hAnsi="Arial" w:cs="Arial"/>
                <w:sz w:val="20"/>
              </w:rPr>
            </w:pPr>
            <w:r>
              <w:rPr>
                <w:rFonts w:ascii="Arial" w:hAnsi="Arial" w:cs="Arial"/>
                <w:sz w:val="20"/>
              </w:rPr>
              <w:t>2.668</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w:t>
            </w:r>
            <w:r>
              <w:rPr>
                <w:rFonts w:ascii="Arial" w:hAnsi="Arial" w:cs="Arial"/>
                <w:b/>
                <w:bCs/>
                <w:sz w:val="20"/>
              </w:rPr>
              <w:t>(Aumento) Redução dos ativos operacionais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p>
        </w:tc>
        <w:tc>
          <w:tcPr>
            <w:tcW w:w="59" w:type="dxa"/>
            <w:tcBorders>
              <w:top w:val="nil"/>
              <w:left w:val="nil"/>
              <w:bottom w:val="nil"/>
              <w:right w:val="nil"/>
            </w:tcBorders>
            <w:vAlign w:val="center"/>
          </w:tcPr>
          <w:p>
            <w:pPr>
              <w:jc w:val="right"/>
              <w:rPr>
                <w:rFonts w:ascii="Arial" w:hAnsi="Arial"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Contas a receber - processos trabalhistas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(3.114)</w:t>
            </w:r>
          </w:p>
        </w:tc>
        <w:tc>
          <w:tcPr>
            <w:tcW w:w="59" w:type="dxa"/>
            <w:tcBorders>
              <w:top w:val="nil"/>
              <w:left w:val="nil"/>
              <w:bottom w:val="nil"/>
              <w:right w:val="nil"/>
            </w:tcBorders>
            <w:vAlign w:val="center"/>
          </w:tcPr>
          <w:p>
            <w:pPr>
              <w:jc w:val="right"/>
              <w:rPr>
                <w:rFonts w:ascii="Arial" w:hAnsi="Arial" w:cs="Arial"/>
                <w:sz w:val="20"/>
              </w:rPr>
            </w:pPr>
          </w:p>
        </w:tc>
        <w:tc>
          <w:tcPr>
            <w:tcW w:w="1647" w:type="dxa"/>
            <w:tcBorders>
              <w:top w:val="nil"/>
              <w:left w:val="nil"/>
              <w:bottom w:val="nil"/>
              <w:right w:val="nil"/>
            </w:tcBorders>
            <w:shd w:val="clear" w:color="auto" w:fill="auto"/>
            <w:tcMar>
              <w:top w:w="15" w:type="dxa"/>
              <w:left w:w="15" w:type="dxa"/>
              <w:bottom w:w="0" w:type="dxa"/>
              <w:right w:w="15" w:type="dxa"/>
            </w:tcMar>
            <w:vAlign w:val="center"/>
          </w:tcPr>
          <w:p>
            <w:pPr>
              <w:jc w:val="right"/>
              <w:rPr>
                <w:rFonts w:ascii="Arial" w:hAnsi="Arial" w:cs="Arial"/>
                <w:sz w:val="20"/>
              </w:rPr>
            </w:pPr>
            <w:r>
              <w:rPr>
                <w:rFonts w:ascii="Arial" w:hAnsi="Arial" w:cs="Arial"/>
                <w:sz w:val="20"/>
              </w:rPr>
              <w:t>(1.983)</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Contas a receber - clientes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(647)</w:t>
            </w:r>
          </w:p>
        </w:tc>
        <w:tc>
          <w:tcPr>
            <w:tcW w:w="59" w:type="dxa"/>
            <w:tcBorders>
              <w:top w:val="nil"/>
              <w:left w:val="nil"/>
              <w:bottom w:val="nil"/>
              <w:right w:val="nil"/>
            </w:tcBorders>
            <w:vAlign w:val="center"/>
          </w:tcPr>
          <w:p>
            <w:pPr>
              <w:jc w:val="right"/>
              <w:rPr>
                <w:rFonts w:ascii="Arial" w:hAnsi="Arial" w:cs="Arial"/>
                <w:sz w:val="20"/>
              </w:rPr>
            </w:pPr>
          </w:p>
        </w:tc>
        <w:tc>
          <w:tcPr>
            <w:tcW w:w="1647" w:type="dxa"/>
            <w:tcBorders>
              <w:top w:val="nil"/>
              <w:left w:val="nil"/>
              <w:bottom w:val="nil"/>
              <w:right w:val="nil"/>
            </w:tcBorders>
            <w:shd w:val="clear" w:color="auto" w:fill="auto"/>
            <w:tcMar>
              <w:top w:w="15" w:type="dxa"/>
              <w:left w:w="15" w:type="dxa"/>
              <w:bottom w:w="0" w:type="dxa"/>
              <w:right w:w="15" w:type="dxa"/>
            </w:tcMar>
            <w:vAlign w:val="center"/>
          </w:tcPr>
          <w:p>
            <w:pPr>
              <w:jc w:val="right"/>
              <w:rPr>
                <w:rFonts w:ascii="Arial" w:hAnsi="Arial" w:cs="Arial"/>
                <w:sz w:val="20"/>
              </w:rPr>
            </w:pPr>
            <w:r>
              <w:rPr>
                <w:rFonts w:ascii="Arial" w:hAnsi="Arial" w:cs="Arial"/>
                <w:sz w:val="20"/>
              </w:rPr>
              <w:t>(1.863)</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Estoques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(95)</w:t>
            </w:r>
          </w:p>
        </w:tc>
        <w:tc>
          <w:tcPr>
            <w:tcW w:w="59" w:type="dxa"/>
            <w:tcBorders>
              <w:top w:val="nil"/>
              <w:left w:val="nil"/>
              <w:bottom w:val="nil"/>
              <w:right w:val="nil"/>
            </w:tcBorders>
            <w:vAlign w:val="center"/>
          </w:tcPr>
          <w:p>
            <w:pPr>
              <w:jc w:val="right"/>
              <w:rPr>
                <w:rFonts w:ascii="Arial" w:hAnsi="Arial" w:cs="Arial"/>
                <w:sz w:val="20"/>
              </w:rPr>
            </w:pPr>
          </w:p>
        </w:tc>
        <w:tc>
          <w:tcPr>
            <w:tcW w:w="1647" w:type="dxa"/>
            <w:tcBorders>
              <w:top w:val="nil"/>
              <w:left w:val="nil"/>
              <w:bottom w:val="nil"/>
              <w:right w:val="nil"/>
            </w:tcBorders>
            <w:shd w:val="clear" w:color="auto" w:fill="auto"/>
            <w:tcMar>
              <w:top w:w="15" w:type="dxa"/>
              <w:left w:w="15" w:type="dxa"/>
              <w:bottom w:w="0" w:type="dxa"/>
              <w:right w:w="15" w:type="dxa"/>
            </w:tcMar>
            <w:vAlign w:val="center"/>
          </w:tcPr>
          <w:p>
            <w:pPr>
              <w:jc w:val="right"/>
              <w:rPr>
                <w:rFonts w:ascii="Arial" w:hAnsi="Arial" w:cs="Arial"/>
                <w:sz w:val="20"/>
              </w:rPr>
            </w:pPr>
            <w:r>
              <w:rPr>
                <w:rFonts w:ascii="Arial" w:hAnsi="Arial" w:cs="Arial"/>
                <w:sz w:val="20"/>
              </w:rPr>
              <w:t>(40)</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Impostos a recuperar</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(83)</w:t>
            </w:r>
          </w:p>
        </w:tc>
        <w:tc>
          <w:tcPr>
            <w:tcW w:w="59" w:type="dxa"/>
            <w:tcBorders>
              <w:top w:val="nil"/>
              <w:left w:val="nil"/>
              <w:bottom w:val="nil"/>
              <w:right w:val="nil"/>
            </w:tcBorders>
            <w:vAlign w:val="center"/>
          </w:tcPr>
          <w:p>
            <w:pPr>
              <w:jc w:val="right"/>
              <w:rPr>
                <w:rFonts w:ascii="Arial" w:hAnsi="Arial" w:cs="Arial"/>
                <w:sz w:val="20"/>
              </w:rPr>
            </w:pPr>
          </w:p>
        </w:tc>
        <w:tc>
          <w:tcPr>
            <w:tcW w:w="1647" w:type="dxa"/>
            <w:tcBorders>
              <w:top w:val="nil"/>
              <w:left w:val="nil"/>
              <w:bottom w:val="nil"/>
              <w:right w:val="nil"/>
            </w:tcBorders>
            <w:shd w:val="clear" w:color="auto" w:fill="auto"/>
            <w:tcMar>
              <w:top w:w="15" w:type="dxa"/>
              <w:left w:w="15" w:type="dxa"/>
              <w:bottom w:w="0" w:type="dxa"/>
              <w:right w:w="15" w:type="dxa"/>
            </w:tcMar>
            <w:vAlign w:val="center"/>
          </w:tcPr>
          <w:p>
            <w:pPr>
              <w:jc w:val="right"/>
              <w:rPr>
                <w:rFonts w:ascii="Arial" w:hAnsi="Arial" w:cs="Arial"/>
                <w:sz w:val="20"/>
              </w:rPr>
            </w:pPr>
            <w:r>
              <w:rPr>
                <w:rFonts w:ascii="Arial" w:hAnsi="Arial" w:cs="Arial"/>
                <w:sz w:val="20"/>
              </w:rPr>
              <w:t>862</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Despesas antecipadas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(602)</w:t>
            </w:r>
          </w:p>
        </w:tc>
        <w:tc>
          <w:tcPr>
            <w:tcW w:w="59" w:type="dxa"/>
            <w:tcBorders>
              <w:top w:val="nil"/>
              <w:left w:val="nil"/>
              <w:bottom w:val="nil"/>
              <w:right w:val="nil"/>
            </w:tcBorders>
            <w:vAlign w:val="center"/>
          </w:tcPr>
          <w:p>
            <w:pPr>
              <w:jc w:val="right"/>
              <w:rPr>
                <w:rFonts w:ascii="Arial" w:hAnsi="Arial" w:cs="Arial"/>
                <w:sz w:val="20"/>
              </w:rPr>
            </w:pPr>
          </w:p>
        </w:tc>
        <w:tc>
          <w:tcPr>
            <w:tcW w:w="1647" w:type="dxa"/>
            <w:tcBorders>
              <w:top w:val="nil"/>
              <w:left w:val="nil"/>
              <w:bottom w:val="nil"/>
              <w:right w:val="nil"/>
            </w:tcBorders>
            <w:shd w:val="clear" w:color="auto" w:fill="auto"/>
            <w:tcMar>
              <w:top w:w="15" w:type="dxa"/>
              <w:left w:w="15" w:type="dxa"/>
              <w:bottom w:w="0" w:type="dxa"/>
              <w:right w:w="15" w:type="dxa"/>
            </w:tcMar>
            <w:vAlign w:val="center"/>
          </w:tcPr>
          <w:p>
            <w:pPr>
              <w:jc w:val="right"/>
              <w:rPr>
                <w:rFonts w:ascii="Arial" w:hAnsi="Arial" w:cs="Arial"/>
                <w:sz w:val="20"/>
              </w:rPr>
            </w:pPr>
            <w:r>
              <w:rPr>
                <w:rFonts w:ascii="Arial" w:hAnsi="Arial" w:cs="Arial"/>
                <w:sz w:val="20"/>
              </w:rPr>
              <w:t>259</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bCs/>
                <w:sz w:val="20"/>
              </w:rPr>
            </w:pPr>
            <w:r>
              <w:rPr>
                <w:rFonts w:ascii="Arial" w:hAnsi="Arial" w:cs="Arial"/>
                <w:bCs/>
                <w:sz w:val="20"/>
              </w:rPr>
              <w:t xml:space="preserve">        Outros créditos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Cs/>
                <w:sz w:val="20"/>
              </w:rPr>
            </w:pPr>
          </w:p>
        </w:tc>
        <w:tc>
          <w:tcPr>
            <w:tcW w:w="1422" w:type="dxa"/>
            <w:tcBorders>
              <w:top w:val="nil"/>
              <w:left w:val="nil"/>
              <w:bottom w:val="nil"/>
              <w:right w:val="nil"/>
            </w:tcBorders>
            <w:vAlign w:val="center"/>
          </w:tcPr>
          <w:p>
            <w:pPr>
              <w:jc w:val="right"/>
              <w:rPr>
                <w:rFonts w:ascii="Arial" w:hAnsi="Arial" w:cs="Arial"/>
                <w:bCs/>
                <w:sz w:val="20"/>
              </w:rPr>
            </w:pPr>
            <w:r>
              <w:rPr>
                <w:rFonts w:ascii="Arial" w:hAnsi="Arial" w:cs="Arial"/>
                <w:bCs/>
                <w:sz w:val="20"/>
              </w:rPr>
              <w:t>(682)</w:t>
            </w:r>
          </w:p>
        </w:tc>
        <w:tc>
          <w:tcPr>
            <w:tcW w:w="59" w:type="dxa"/>
            <w:tcBorders>
              <w:top w:val="nil"/>
              <w:left w:val="nil"/>
              <w:bottom w:val="nil"/>
              <w:right w:val="nil"/>
            </w:tcBorders>
            <w:vAlign w:val="center"/>
          </w:tcPr>
          <w:p>
            <w:pPr>
              <w:jc w:val="right"/>
              <w:rPr>
                <w:rFonts w:ascii="Arial" w:hAnsi="Arial" w:cs="Arial"/>
                <w:bCs/>
                <w:sz w:val="20"/>
              </w:rPr>
            </w:pPr>
          </w:p>
        </w:tc>
        <w:tc>
          <w:tcPr>
            <w:tcW w:w="1647" w:type="dxa"/>
            <w:tcBorders>
              <w:top w:val="nil"/>
              <w:left w:val="nil"/>
              <w:bottom w:val="nil"/>
              <w:right w:val="nil"/>
            </w:tcBorders>
            <w:shd w:val="clear" w:color="auto" w:fill="auto"/>
            <w:tcMar>
              <w:top w:w="15" w:type="dxa"/>
              <w:left w:w="15" w:type="dxa"/>
              <w:bottom w:w="0" w:type="dxa"/>
              <w:right w:w="15" w:type="dxa"/>
            </w:tcMar>
            <w:vAlign w:val="center"/>
          </w:tcPr>
          <w:p>
            <w:pPr>
              <w:jc w:val="right"/>
              <w:rPr>
                <w:rFonts w:ascii="Arial" w:hAnsi="Arial" w:cs="Arial"/>
                <w:bCs/>
                <w:sz w:val="20"/>
              </w:rPr>
            </w:pPr>
            <w:r>
              <w:rPr>
                <w:rFonts w:ascii="Arial" w:hAnsi="Arial" w:cs="Arial"/>
                <w:bCs/>
                <w:sz w:val="20"/>
              </w:rPr>
              <w:t>3.543</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b/>
                <w:bCs/>
                <w:sz w:val="20"/>
              </w:rPr>
            </w:pPr>
            <w:r>
              <w:rPr>
                <w:rFonts w:ascii="Arial" w:hAnsi="Arial" w:cs="Arial"/>
                <w:b/>
                <w:bCs/>
                <w:sz w:val="20"/>
              </w:rPr>
              <w:t xml:space="preserve">      Aumento (Redução) dos passivos operacionais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c>
          <w:tcPr>
            <w:tcW w:w="1422" w:type="dxa"/>
            <w:tcBorders>
              <w:top w:val="nil"/>
              <w:left w:val="nil"/>
              <w:bottom w:val="nil"/>
              <w:right w:val="nil"/>
            </w:tcBorders>
            <w:vAlign w:val="center"/>
          </w:tcPr>
          <w:p>
            <w:pPr>
              <w:jc w:val="right"/>
              <w:rPr>
                <w:rFonts w:ascii="Arial" w:hAnsi="Arial" w:cs="Arial"/>
                <w:b/>
                <w:bCs/>
                <w:sz w:val="20"/>
              </w:rPr>
            </w:pPr>
          </w:p>
        </w:tc>
        <w:tc>
          <w:tcPr>
            <w:tcW w:w="59" w:type="dxa"/>
            <w:tcBorders>
              <w:top w:val="nil"/>
              <w:left w:val="nil"/>
              <w:bottom w:val="nil"/>
              <w:right w:val="nil"/>
            </w:tcBorders>
            <w:vAlign w:val="center"/>
          </w:tcPr>
          <w:p>
            <w:pPr>
              <w:jc w:val="right"/>
              <w:rPr>
                <w:rFonts w:ascii="Arial" w:hAnsi="Arial" w:cs="Arial"/>
                <w:b/>
                <w:bCs/>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b/>
                <w:bCs/>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Contas correntes credores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(917)</w:t>
            </w:r>
          </w:p>
        </w:tc>
        <w:tc>
          <w:tcPr>
            <w:tcW w:w="59" w:type="dxa"/>
            <w:tcBorders>
              <w:top w:val="nil"/>
              <w:left w:val="nil"/>
              <w:bottom w:val="nil"/>
              <w:right w:val="nil"/>
            </w:tcBorders>
            <w:vAlign w:val="center"/>
          </w:tcPr>
          <w:p>
            <w:pPr>
              <w:jc w:val="right"/>
              <w:rPr>
                <w:rFonts w:ascii="Arial" w:hAnsi="Arial" w:cs="Arial"/>
                <w:sz w:val="20"/>
              </w:rPr>
            </w:pPr>
          </w:p>
        </w:tc>
        <w:tc>
          <w:tcPr>
            <w:tcW w:w="1647" w:type="dxa"/>
            <w:tcBorders>
              <w:top w:val="nil"/>
              <w:left w:val="nil"/>
              <w:bottom w:val="nil"/>
              <w:right w:val="nil"/>
            </w:tcBorders>
            <w:shd w:val="clear" w:color="auto" w:fill="auto"/>
            <w:tcMar>
              <w:top w:w="15" w:type="dxa"/>
              <w:left w:w="15" w:type="dxa"/>
              <w:bottom w:w="0" w:type="dxa"/>
              <w:right w:w="15" w:type="dxa"/>
            </w:tcMar>
            <w:vAlign w:val="center"/>
          </w:tcPr>
          <w:p>
            <w:pPr>
              <w:jc w:val="right"/>
              <w:rPr>
                <w:rFonts w:ascii="Arial" w:hAnsi="Arial" w:cs="Arial"/>
                <w:sz w:val="20"/>
              </w:rPr>
            </w:pPr>
            <w:r>
              <w:rPr>
                <w:rFonts w:ascii="Arial" w:hAnsi="Arial" w:cs="Arial"/>
                <w:sz w:val="20"/>
              </w:rPr>
              <w:t>1.744</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Fornecedores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2.141</w:t>
            </w:r>
          </w:p>
        </w:tc>
        <w:tc>
          <w:tcPr>
            <w:tcW w:w="59" w:type="dxa"/>
            <w:tcBorders>
              <w:top w:val="nil"/>
              <w:left w:val="nil"/>
              <w:bottom w:val="nil"/>
              <w:right w:val="nil"/>
            </w:tcBorders>
            <w:vAlign w:val="center"/>
          </w:tcPr>
          <w:p>
            <w:pPr>
              <w:jc w:val="right"/>
              <w:rPr>
                <w:rFonts w:ascii="Arial" w:hAnsi="Arial" w:cs="Arial"/>
                <w:sz w:val="20"/>
              </w:rPr>
            </w:pPr>
          </w:p>
        </w:tc>
        <w:tc>
          <w:tcPr>
            <w:tcW w:w="1647" w:type="dxa"/>
            <w:tcBorders>
              <w:top w:val="nil"/>
              <w:left w:val="nil"/>
              <w:bottom w:val="nil"/>
              <w:right w:val="nil"/>
            </w:tcBorders>
            <w:shd w:val="clear" w:color="auto" w:fill="auto"/>
            <w:tcMar>
              <w:top w:w="15" w:type="dxa"/>
              <w:left w:w="15" w:type="dxa"/>
              <w:bottom w:w="0" w:type="dxa"/>
              <w:right w:w="15" w:type="dxa"/>
            </w:tcMar>
            <w:vAlign w:val="center"/>
          </w:tcPr>
          <w:p>
            <w:pPr>
              <w:jc w:val="right"/>
              <w:rPr>
                <w:rFonts w:ascii="Arial" w:hAnsi="Arial" w:cs="Arial"/>
                <w:sz w:val="20"/>
              </w:rPr>
            </w:pPr>
            <w:r>
              <w:rPr>
                <w:rFonts w:ascii="Arial" w:hAnsi="Arial" w:cs="Arial"/>
                <w:sz w:val="20"/>
              </w:rPr>
              <w:t>2.731</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Impostos, encargos e contribuições a recolher</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4.050</w:t>
            </w:r>
          </w:p>
        </w:tc>
        <w:tc>
          <w:tcPr>
            <w:tcW w:w="59" w:type="dxa"/>
            <w:tcBorders>
              <w:top w:val="nil"/>
              <w:left w:val="nil"/>
              <w:bottom w:val="nil"/>
              <w:right w:val="nil"/>
            </w:tcBorders>
            <w:vAlign w:val="center"/>
          </w:tcPr>
          <w:p>
            <w:pPr>
              <w:jc w:val="right"/>
              <w:rPr>
                <w:rFonts w:ascii="Arial" w:hAnsi="Arial" w:cs="Arial"/>
                <w:sz w:val="20"/>
              </w:rPr>
            </w:pPr>
          </w:p>
        </w:tc>
        <w:tc>
          <w:tcPr>
            <w:tcW w:w="1647" w:type="dxa"/>
            <w:tcBorders>
              <w:top w:val="nil"/>
              <w:left w:val="nil"/>
              <w:bottom w:val="nil"/>
              <w:right w:val="nil"/>
            </w:tcBorders>
            <w:shd w:val="clear" w:color="auto" w:fill="auto"/>
            <w:tcMar>
              <w:top w:w="15" w:type="dxa"/>
              <w:left w:w="15" w:type="dxa"/>
              <w:bottom w:w="0" w:type="dxa"/>
              <w:right w:w="15" w:type="dxa"/>
            </w:tcMar>
            <w:vAlign w:val="center"/>
          </w:tcPr>
          <w:p>
            <w:pPr>
              <w:jc w:val="right"/>
              <w:rPr>
                <w:rFonts w:ascii="Arial" w:hAnsi="Arial" w:cs="Arial"/>
                <w:sz w:val="20"/>
              </w:rPr>
            </w:pPr>
            <w:r>
              <w:rPr>
                <w:rFonts w:ascii="Arial" w:hAnsi="Arial" w:cs="Arial"/>
                <w:sz w:val="20"/>
              </w:rPr>
              <w:t>(1.128)</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Obrigações fiscais a recolher</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1.188</w:t>
            </w:r>
          </w:p>
        </w:tc>
        <w:tc>
          <w:tcPr>
            <w:tcW w:w="59" w:type="dxa"/>
            <w:tcBorders>
              <w:top w:val="nil"/>
              <w:left w:val="nil"/>
              <w:bottom w:val="nil"/>
              <w:right w:val="nil"/>
            </w:tcBorders>
            <w:vAlign w:val="center"/>
          </w:tcPr>
          <w:p>
            <w:pPr>
              <w:jc w:val="right"/>
              <w:rPr>
                <w:rFonts w:ascii="Arial" w:hAnsi="Arial" w:cs="Arial"/>
                <w:sz w:val="20"/>
              </w:rPr>
            </w:pPr>
          </w:p>
        </w:tc>
        <w:tc>
          <w:tcPr>
            <w:tcW w:w="1647" w:type="dxa"/>
            <w:tcBorders>
              <w:top w:val="nil"/>
              <w:left w:val="nil"/>
              <w:bottom w:val="nil"/>
              <w:right w:val="nil"/>
            </w:tcBorders>
            <w:shd w:val="clear" w:color="auto" w:fill="auto"/>
            <w:tcMar>
              <w:top w:w="15" w:type="dxa"/>
              <w:left w:w="15" w:type="dxa"/>
              <w:bottom w:w="0" w:type="dxa"/>
              <w:right w:w="15" w:type="dxa"/>
            </w:tcMar>
            <w:vAlign w:val="center"/>
          </w:tcPr>
          <w:p>
            <w:pPr>
              <w:jc w:val="right"/>
              <w:rPr>
                <w:rFonts w:ascii="Arial" w:hAnsi="Arial" w:cs="Arial"/>
                <w:sz w:val="20"/>
              </w:rPr>
            </w:pPr>
            <w:r>
              <w:rPr>
                <w:rFonts w:ascii="Arial" w:hAnsi="Arial" w:cs="Arial"/>
                <w:sz w:val="20"/>
              </w:rPr>
              <w:t>(6.430)</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Contas a pagar</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(23)</w:t>
            </w:r>
          </w:p>
        </w:tc>
        <w:tc>
          <w:tcPr>
            <w:tcW w:w="59" w:type="dxa"/>
            <w:tcBorders>
              <w:top w:val="nil"/>
              <w:left w:val="nil"/>
              <w:right w:val="nil"/>
            </w:tcBorders>
            <w:vAlign w:val="center"/>
          </w:tcPr>
          <w:p>
            <w:pPr>
              <w:jc w:val="right"/>
              <w:rPr>
                <w:rFonts w:ascii="Arial" w:hAnsi="Arial" w:cs="Arial"/>
                <w:sz w:val="20"/>
              </w:rPr>
            </w:pPr>
          </w:p>
        </w:tc>
        <w:tc>
          <w:tcPr>
            <w:tcW w:w="1647" w:type="dxa"/>
            <w:tcBorders>
              <w:top w:val="nil"/>
              <w:left w:val="nil"/>
              <w:bottom w:val="nil"/>
              <w:right w:val="nil"/>
            </w:tcBorders>
            <w:shd w:val="clear" w:color="auto" w:fill="auto"/>
            <w:tcMar>
              <w:top w:w="15" w:type="dxa"/>
              <w:left w:w="15" w:type="dxa"/>
              <w:bottom w:w="0" w:type="dxa"/>
              <w:right w:w="15" w:type="dxa"/>
            </w:tcMar>
            <w:vAlign w:val="center"/>
          </w:tcPr>
          <w:p>
            <w:pPr>
              <w:jc w:val="right"/>
              <w:rPr>
                <w:rFonts w:ascii="Arial" w:hAnsi="Arial" w:cs="Arial"/>
                <w:sz w:val="20"/>
              </w:rPr>
            </w:pPr>
            <w:r>
              <w:rPr>
                <w:rFonts w:ascii="Arial" w:hAnsi="Arial" w:cs="Arial"/>
                <w:sz w:val="20"/>
              </w:rPr>
              <w:t>351</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Ajustes de exercícios anteriores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p>
        </w:tc>
        <w:tc>
          <w:tcPr>
            <w:tcW w:w="59" w:type="dxa"/>
            <w:tcBorders>
              <w:top w:val="nil"/>
              <w:left w:val="nil"/>
              <w:right w:val="nil"/>
            </w:tcBorders>
            <w:vAlign w:val="center"/>
          </w:tcPr>
          <w:p>
            <w:pPr>
              <w:jc w:val="right"/>
              <w:rPr>
                <w:rFonts w:ascii="Arial" w:hAnsi="Arial" w:cs="Arial"/>
                <w:sz w:val="20"/>
              </w:rPr>
            </w:pPr>
          </w:p>
        </w:tc>
        <w:tc>
          <w:tcPr>
            <w:tcW w:w="1647" w:type="dxa"/>
            <w:tcBorders>
              <w:top w:val="nil"/>
              <w:left w:val="nil"/>
              <w:bottom w:val="nil"/>
              <w:right w:val="nil"/>
            </w:tcBorders>
            <w:shd w:val="clear" w:color="auto" w:fill="auto"/>
            <w:tcMar>
              <w:top w:w="15" w:type="dxa"/>
              <w:left w:w="15" w:type="dxa"/>
              <w:bottom w:w="0" w:type="dxa"/>
              <w:right w:w="15" w:type="dxa"/>
            </w:tcMar>
            <w:vAlign w:val="center"/>
          </w:tcPr>
          <w:p>
            <w:pPr>
              <w:jc w:val="right"/>
              <w:rPr>
                <w:rFonts w:ascii="Arial" w:hAnsi="Arial" w:cs="Arial"/>
                <w:sz w:val="20"/>
              </w:rPr>
            </w:pPr>
            <w:r>
              <w:rPr>
                <w:rFonts w:ascii="Arial" w:hAnsi="Arial" w:cs="Arial"/>
                <w:sz w:val="20"/>
              </w:rPr>
              <w:t>(528)</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Férias e encargos a pagar</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single" w:sz="4" w:space="0" w:color="000000"/>
              <w:right w:val="nil"/>
            </w:tcBorders>
            <w:vAlign w:val="center"/>
          </w:tcPr>
          <w:p>
            <w:pPr>
              <w:jc w:val="right"/>
              <w:rPr>
                <w:rFonts w:ascii="Arial" w:hAnsi="Arial" w:cs="Arial"/>
                <w:sz w:val="20"/>
              </w:rPr>
            </w:pPr>
            <w:r>
              <w:rPr>
                <w:rFonts w:ascii="Arial" w:hAnsi="Arial" w:cs="Arial"/>
                <w:sz w:val="20"/>
              </w:rPr>
              <w:t>(8.516)</w:t>
            </w:r>
          </w:p>
        </w:tc>
        <w:tc>
          <w:tcPr>
            <w:tcW w:w="59" w:type="dxa"/>
            <w:tcBorders>
              <w:top w:val="nil"/>
              <w:left w:val="nil"/>
              <w:right w:val="nil"/>
            </w:tcBorders>
            <w:vAlign w:val="center"/>
          </w:tcPr>
          <w:p>
            <w:pPr>
              <w:jc w:val="right"/>
              <w:rPr>
                <w:rFonts w:ascii="Arial" w:hAnsi="Arial" w:cs="Arial"/>
                <w:sz w:val="20"/>
              </w:rPr>
            </w:pPr>
          </w:p>
        </w:tc>
        <w:tc>
          <w:tcPr>
            <w:tcW w:w="1647" w:type="dxa"/>
            <w:tcBorders>
              <w:top w:val="nil"/>
              <w:left w:val="nil"/>
              <w:bottom w:val="single" w:sz="4" w:space="0" w:color="000000"/>
              <w:right w:val="nil"/>
            </w:tcBorders>
            <w:shd w:val="clear" w:color="auto" w:fill="auto"/>
            <w:tcMar>
              <w:top w:w="15" w:type="dxa"/>
              <w:left w:w="15" w:type="dxa"/>
              <w:bottom w:w="0" w:type="dxa"/>
              <w:right w:w="15" w:type="dxa"/>
            </w:tcMar>
            <w:vAlign w:val="center"/>
          </w:tcPr>
          <w:p>
            <w:pPr>
              <w:jc w:val="right"/>
              <w:rPr>
                <w:rFonts w:ascii="Arial" w:hAnsi="Arial" w:cs="Arial"/>
                <w:sz w:val="20"/>
              </w:rPr>
            </w:pPr>
            <w:r>
              <w:rPr>
                <w:rFonts w:ascii="Arial" w:hAnsi="Arial" w:cs="Arial"/>
                <w:sz w:val="20"/>
              </w:rPr>
              <w:t>4.071</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b/>
                <w:bCs/>
                <w:sz w:val="20"/>
              </w:rPr>
            </w:pPr>
            <w:r>
              <w:rPr>
                <w:rFonts w:ascii="Arial" w:hAnsi="Arial" w:cs="Arial"/>
                <w:b/>
                <w:bCs/>
                <w:sz w:val="20"/>
              </w:rPr>
              <w:t xml:space="preserve">        Caixa líquido gerado pelas atividades operacionais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c>
          <w:tcPr>
            <w:tcW w:w="1422" w:type="dxa"/>
            <w:tcBorders>
              <w:top w:val="nil"/>
              <w:left w:val="nil"/>
              <w:bottom w:val="nil"/>
              <w:right w:val="nil"/>
            </w:tcBorders>
            <w:vAlign w:val="center"/>
          </w:tcPr>
          <w:p>
            <w:pPr>
              <w:jc w:val="right"/>
              <w:rPr>
                <w:rFonts w:ascii="Arial" w:hAnsi="Arial" w:cs="Arial"/>
                <w:b/>
                <w:bCs/>
                <w:sz w:val="20"/>
              </w:rPr>
            </w:pPr>
            <w:r>
              <w:rPr>
                <w:rFonts w:ascii="Arial" w:hAnsi="Arial" w:cs="Arial"/>
                <w:b/>
                <w:bCs/>
                <w:sz w:val="20"/>
              </w:rPr>
              <w:t>(7.042)</w:t>
            </w:r>
          </w:p>
        </w:tc>
        <w:tc>
          <w:tcPr>
            <w:tcW w:w="59" w:type="dxa"/>
            <w:tcBorders>
              <w:left w:val="nil"/>
              <w:bottom w:val="nil"/>
              <w:right w:val="nil"/>
            </w:tcBorders>
            <w:vAlign w:val="center"/>
          </w:tcPr>
          <w:p>
            <w:pPr>
              <w:jc w:val="right"/>
              <w:rPr>
                <w:rFonts w:ascii="Arial" w:hAnsi="Arial" w:cs="Arial"/>
                <w:b/>
                <w:bCs/>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b/>
                <w:bCs/>
                <w:sz w:val="20"/>
              </w:rPr>
            </w:pPr>
            <w:r>
              <w:rPr>
                <w:rFonts w:ascii="Arial" w:hAnsi="Arial" w:cs="Arial"/>
                <w:b/>
                <w:bCs/>
                <w:sz w:val="20"/>
              </w:rPr>
              <w:t>(3.000)</w:t>
            </w:r>
          </w:p>
        </w:tc>
      </w:tr>
      <w:tr>
        <w:trPr>
          <w:gridAfter w:val="1"/>
          <w:wAfter w:w="59" w:type="dxa"/>
          <w:trHeight w:val="240"/>
        </w:trPr>
        <w:tc>
          <w:tcPr>
            <w:tcW w:w="6407" w:type="dxa"/>
            <w:tcBorders>
              <w:top w:val="nil"/>
              <w:left w:val="nil"/>
              <w:bottom w:val="nil"/>
              <w:right w:val="nil"/>
            </w:tcBorders>
            <w:noWrap/>
            <w:tcMar>
              <w:top w:w="15" w:type="dxa"/>
              <w:left w:w="15" w:type="dxa"/>
              <w:bottom w:w="0" w:type="dxa"/>
              <w:right w:w="15" w:type="dxa"/>
            </w:tcMar>
            <w:vAlign w:val="center"/>
          </w:tcPr>
          <w:p>
            <w:pPr>
              <w:rPr>
                <w:rFonts w:ascii="Arial" w:hAnsi="Arial" w:cs="Arial"/>
                <w:b/>
                <w:bCs/>
                <w:sz w:val="20"/>
              </w:rPr>
            </w:pPr>
            <w:r>
              <w:rPr>
                <w:rFonts w:ascii="Arial" w:hAnsi="Arial" w:cs="Arial"/>
                <w:b/>
                <w:bCs/>
                <w:sz w:val="20"/>
              </w:rPr>
              <w:t>Atividades de investimentos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c>
          <w:tcPr>
            <w:tcW w:w="1422" w:type="dxa"/>
            <w:tcBorders>
              <w:top w:val="nil"/>
              <w:left w:val="nil"/>
              <w:bottom w:val="nil"/>
              <w:right w:val="nil"/>
            </w:tcBorders>
            <w:vAlign w:val="center"/>
          </w:tcPr>
          <w:p>
            <w:pPr>
              <w:jc w:val="right"/>
              <w:rPr>
                <w:rFonts w:ascii="Arial" w:hAnsi="Arial" w:cs="Arial"/>
                <w:b/>
                <w:bCs/>
                <w:sz w:val="20"/>
              </w:rPr>
            </w:pPr>
          </w:p>
        </w:tc>
        <w:tc>
          <w:tcPr>
            <w:tcW w:w="59" w:type="dxa"/>
            <w:tcBorders>
              <w:top w:val="nil"/>
              <w:left w:val="nil"/>
              <w:bottom w:val="nil"/>
              <w:right w:val="nil"/>
            </w:tcBorders>
            <w:vAlign w:val="center"/>
          </w:tcPr>
          <w:p>
            <w:pPr>
              <w:jc w:val="right"/>
              <w:rPr>
                <w:rFonts w:ascii="Arial" w:hAnsi="Arial" w:cs="Arial"/>
                <w:b/>
                <w:bCs/>
                <w:sz w:val="20"/>
              </w:rPr>
            </w:pPr>
          </w:p>
        </w:tc>
        <w:tc>
          <w:tcPr>
            <w:tcW w:w="1647"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b/>
                <w:bCs/>
                <w:sz w:val="20"/>
              </w:rPr>
            </w:pPr>
            <w:r>
              <w:rPr>
                <w:rFonts w:ascii="Arial" w:hAnsi="Arial" w:cs="Arial"/>
                <w:b/>
                <w:bCs/>
                <w:sz w:val="20"/>
              </w:rPr>
              <w:t xml:space="preserve">      Imobilizado</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p>
        </w:tc>
        <w:tc>
          <w:tcPr>
            <w:tcW w:w="59" w:type="dxa"/>
            <w:tcBorders>
              <w:top w:val="nil"/>
              <w:left w:val="nil"/>
              <w:right w:val="nil"/>
            </w:tcBorders>
            <w:vAlign w:val="center"/>
          </w:tcPr>
          <w:p>
            <w:pPr>
              <w:jc w:val="right"/>
              <w:rPr>
                <w:rFonts w:ascii="Arial" w:hAnsi="Arial" w:cs="Arial"/>
                <w:sz w:val="20"/>
              </w:rPr>
            </w:pPr>
          </w:p>
        </w:tc>
        <w:tc>
          <w:tcPr>
            <w:tcW w:w="1647"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Aquisição de imobilizado</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single" w:sz="4" w:space="0" w:color="000000"/>
              <w:right w:val="nil"/>
            </w:tcBorders>
            <w:vAlign w:val="center"/>
          </w:tcPr>
          <w:p>
            <w:pPr>
              <w:jc w:val="right"/>
              <w:rPr>
                <w:rFonts w:ascii="Arial" w:hAnsi="Arial" w:cs="Arial"/>
                <w:sz w:val="20"/>
              </w:rPr>
            </w:pPr>
            <w:r>
              <w:rPr>
                <w:rFonts w:ascii="Arial" w:hAnsi="Arial" w:cs="Arial"/>
                <w:sz w:val="20"/>
              </w:rPr>
              <w:t>(144)</w:t>
            </w:r>
          </w:p>
        </w:tc>
        <w:tc>
          <w:tcPr>
            <w:tcW w:w="59" w:type="dxa"/>
            <w:tcBorders>
              <w:top w:val="nil"/>
              <w:left w:val="nil"/>
              <w:right w:val="nil"/>
            </w:tcBorders>
            <w:vAlign w:val="center"/>
          </w:tcPr>
          <w:p>
            <w:pPr>
              <w:jc w:val="right"/>
              <w:rPr>
                <w:rFonts w:ascii="Arial" w:hAnsi="Arial" w:cs="Arial"/>
                <w:sz w:val="20"/>
              </w:rPr>
            </w:pPr>
          </w:p>
        </w:tc>
        <w:tc>
          <w:tcPr>
            <w:tcW w:w="1647" w:type="dxa"/>
            <w:tcBorders>
              <w:top w:val="nil"/>
              <w:left w:val="nil"/>
              <w:bottom w:val="single" w:sz="4" w:space="0" w:color="000000"/>
              <w:right w:val="nil"/>
            </w:tcBorders>
            <w:tcMar>
              <w:top w:w="15" w:type="dxa"/>
              <w:left w:w="15" w:type="dxa"/>
              <w:bottom w:w="0" w:type="dxa"/>
              <w:right w:w="15" w:type="dxa"/>
            </w:tcMar>
            <w:vAlign w:val="center"/>
          </w:tcPr>
          <w:p>
            <w:pPr>
              <w:jc w:val="right"/>
              <w:rPr>
                <w:rFonts w:ascii="Arial" w:hAnsi="Arial" w:cs="Arial"/>
                <w:sz w:val="20"/>
              </w:rPr>
            </w:pPr>
            <w:r>
              <w:rPr>
                <w:rFonts w:ascii="Arial" w:hAnsi="Arial" w:cs="Arial"/>
                <w:sz w:val="20"/>
              </w:rPr>
              <w:t>(1.703)</w:t>
            </w:r>
          </w:p>
        </w:tc>
      </w:tr>
      <w:tr>
        <w:trPr>
          <w:trHeight w:val="240"/>
        </w:trPr>
        <w:tc>
          <w:tcPr>
            <w:tcW w:w="6407" w:type="dxa"/>
            <w:tcBorders>
              <w:top w:val="nil"/>
              <w:left w:val="nil"/>
              <w:bottom w:val="nil"/>
              <w:right w:val="nil"/>
            </w:tcBorders>
            <w:noWrap/>
            <w:tcMar>
              <w:top w:w="15" w:type="dxa"/>
              <w:left w:w="15" w:type="dxa"/>
              <w:bottom w:w="0" w:type="dxa"/>
              <w:right w:w="15" w:type="dxa"/>
            </w:tcMar>
            <w:vAlign w:val="center"/>
          </w:tcPr>
          <w:p>
            <w:pPr>
              <w:rPr>
                <w:rFonts w:ascii="Arial" w:hAnsi="Arial" w:cs="Arial"/>
                <w:b/>
                <w:bCs/>
                <w:sz w:val="20"/>
              </w:rPr>
            </w:pPr>
            <w:r>
              <w:rPr>
                <w:rFonts w:ascii="Arial" w:hAnsi="Arial" w:cs="Arial"/>
                <w:b/>
                <w:bCs/>
                <w:sz w:val="20"/>
              </w:rPr>
              <w:t xml:space="preserve">        Caixa líquido consumido pelas atividades de investimentos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c>
          <w:tcPr>
            <w:tcW w:w="1422" w:type="dxa"/>
            <w:tcBorders>
              <w:top w:val="nil"/>
              <w:left w:val="nil"/>
              <w:bottom w:val="nil"/>
              <w:right w:val="nil"/>
            </w:tcBorders>
            <w:vAlign w:val="center"/>
          </w:tcPr>
          <w:p>
            <w:pPr>
              <w:jc w:val="right"/>
              <w:rPr>
                <w:rFonts w:ascii="Arial" w:hAnsi="Arial" w:cs="Arial"/>
                <w:b/>
                <w:bCs/>
                <w:sz w:val="20"/>
              </w:rPr>
            </w:pPr>
            <w:r>
              <w:rPr>
                <w:rFonts w:ascii="Arial" w:hAnsi="Arial" w:cs="Arial"/>
                <w:b/>
                <w:bCs/>
                <w:sz w:val="20"/>
              </w:rPr>
              <w:t>(144)</w:t>
            </w:r>
          </w:p>
        </w:tc>
        <w:tc>
          <w:tcPr>
            <w:tcW w:w="59" w:type="dxa"/>
            <w:tcBorders>
              <w:left w:val="nil"/>
              <w:bottom w:val="nil"/>
              <w:right w:val="nil"/>
            </w:tcBorders>
            <w:vAlign w:val="center"/>
          </w:tcPr>
          <w:p>
            <w:pPr>
              <w:jc w:val="right"/>
              <w:rPr>
                <w:rFonts w:ascii="Arial" w:hAnsi="Arial" w:cs="Arial"/>
                <w:b/>
                <w:bCs/>
                <w:sz w:val="20"/>
              </w:rPr>
            </w:pPr>
          </w:p>
        </w:tc>
        <w:tc>
          <w:tcPr>
            <w:tcW w:w="1647"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r>
              <w:rPr>
                <w:rFonts w:ascii="Arial" w:hAnsi="Arial" w:cs="Arial"/>
                <w:b/>
                <w:bCs/>
                <w:sz w:val="20"/>
              </w:rPr>
              <w:t>(1.703)</w:t>
            </w:r>
          </w:p>
        </w:tc>
        <w:tc>
          <w:tcPr>
            <w:tcW w:w="59" w:type="dxa"/>
            <w:vAlign w:val="center"/>
          </w:tcPr>
          <w:p>
            <w:pPr>
              <w:jc w:val="right"/>
              <w:rPr>
                <w:rFonts w:ascii="Arial" w:hAnsi="Arial" w:cs="Arial"/>
                <w:b/>
                <w:bCs/>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b/>
                <w:bCs/>
                <w:sz w:val="20"/>
              </w:rPr>
            </w:pPr>
            <w:r>
              <w:rPr>
                <w:rFonts w:ascii="Arial" w:hAnsi="Arial" w:cs="Arial"/>
                <w:b/>
                <w:bCs/>
                <w:sz w:val="20"/>
              </w:rPr>
              <w:t>Atividades de financiamentos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c>
          <w:tcPr>
            <w:tcW w:w="1422" w:type="dxa"/>
            <w:tcBorders>
              <w:top w:val="nil"/>
              <w:left w:val="nil"/>
              <w:bottom w:val="nil"/>
              <w:right w:val="nil"/>
            </w:tcBorders>
            <w:vAlign w:val="center"/>
          </w:tcPr>
          <w:p>
            <w:pPr>
              <w:jc w:val="right"/>
              <w:rPr>
                <w:rFonts w:ascii="Arial" w:hAnsi="Arial" w:cs="Arial"/>
                <w:b/>
                <w:bCs/>
                <w:sz w:val="20"/>
              </w:rPr>
            </w:pPr>
          </w:p>
        </w:tc>
        <w:tc>
          <w:tcPr>
            <w:tcW w:w="59" w:type="dxa"/>
            <w:tcBorders>
              <w:top w:val="nil"/>
              <w:left w:val="nil"/>
              <w:bottom w:val="nil"/>
              <w:right w:val="nil"/>
            </w:tcBorders>
            <w:vAlign w:val="center"/>
          </w:tcPr>
          <w:p>
            <w:pPr>
              <w:jc w:val="right"/>
              <w:rPr>
                <w:rFonts w:ascii="Arial" w:hAnsi="Arial" w:cs="Arial"/>
                <w:b/>
                <w:bCs/>
                <w:sz w:val="20"/>
              </w:rPr>
            </w:pPr>
          </w:p>
        </w:tc>
        <w:tc>
          <w:tcPr>
            <w:tcW w:w="1647"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tabs>
                <w:tab w:val="left" w:pos="411"/>
              </w:tabs>
              <w:rPr>
                <w:rFonts w:ascii="Arial" w:hAnsi="Arial" w:cs="Arial"/>
                <w:sz w:val="20"/>
              </w:rPr>
            </w:pPr>
            <w:r>
              <w:rPr>
                <w:rFonts w:ascii="Arial" w:hAnsi="Arial" w:cs="Arial"/>
                <w:sz w:val="20"/>
              </w:rPr>
              <w:t xml:space="preserve">        Variação monetária s/ reserva para aumento de capital</w:t>
            </w:r>
          </w:p>
        </w:tc>
        <w:tc>
          <w:tcPr>
            <w:tcW w:w="65" w:type="dxa"/>
            <w:tcBorders>
              <w:top w:val="nil"/>
              <w:left w:val="nil"/>
              <w:right w:val="nil"/>
            </w:tcBorders>
            <w:noWrap/>
            <w:tcMar>
              <w:top w:w="15" w:type="dxa"/>
              <w:left w:w="15" w:type="dxa"/>
              <w:bottom w:w="0" w:type="dxa"/>
              <w:right w:w="15" w:type="dxa"/>
            </w:tcMar>
            <w:vAlign w:val="center"/>
          </w:tcPr>
          <w:p>
            <w:pPr>
              <w:jc w:val="right"/>
              <w:rPr>
                <w:rFonts w:ascii="Arial" w:hAnsi="Arial" w:cs="Arial"/>
                <w:color w:val="3366FF"/>
                <w:sz w:val="20"/>
              </w:rPr>
            </w:pPr>
          </w:p>
        </w:tc>
        <w:tc>
          <w:tcPr>
            <w:tcW w:w="1422" w:type="dxa"/>
            <w:tcBorders>
              <w:top w:val="nil"/>
              <w:left w:val="nil"/>
              <w:right w:val="nil"/>
            </w:tcBorders>
            <w:vAlign w:val="center"/>
          </w:tcPr>
          <w:p>
            <w:pPr>
              <w:jc w:val="right"/>
              <w:rPr>
                <w:rFonts w:ascii="Arial" w:hAnsi="Arial" w:cs="Arial"/>
                <w:sz w:val="20"/>
              </w:rPr>
            </w:pPr>
            <w:r>
              <w:rPr>
                <w:rFonts w:ascii="Arial" w:hAnsi="Arial" w:cs="Arial"/>
                <w:sz w:val="20"/>
              </w:rPr>
              <w:t>76</w:t>
            </w:r>
          </w:p>
        </w:tc>
        <w:tc>
          <w:tcPr>
            <w:tcW w:w="59" w:type="dxa"/>
            <w:tcBorders>
              <w:top w:val="nil"/>
              <w:left w:val="nil"/>
              <w:bottom w:val="nil"/>
              <w:right w:val="nil"/>
            </w:tcBorders>
            <w:vAlign w:val="center"/>
          </w:tcPr>
          <w:p>
            <w:pPr>
              <w:jc w:val="right"/>
              <w:rPr>
                <w:rFonts w:ascii="Arial" w:hAnsi="Arial" w:cs="Arial"/>
                <w:color w:val="3366FF"/>
                <w:sz w:val="20"/>
              </w:rPr>
            </w:pPr>
          </w:p>
        </w:tc>
        <w:tc>
          <w:tcPr>
            <w:tcW w:w="1647" w:type="dxa"/>
            <w:tcBorders>
              <w:top w:val="nil"/>
              <w:left w:val="nil"/>
              <w:right w:val="nil"/>
            </w:tcBorders>
            <w:tcMar>
              <w:top w:w="15" w:type="dxa"/>
              <w:left w:w="15" w:type="dxa"/>
              <w:bottom w:w="0" w:type="dxa"/>
              <w:right w:w="15" w:type="dxa"/>
            </w:tcMar>
            <w:vAlign w:val="center"/>
          </w:tcPr>
          <w:p>
            <w:pPr>
              <w:jc w:val="right"/>
              <w:rPr>
                <w:rFonts w:ascii="Arial" w:hAnsi="Arial" w:cs="Arial"/>
                <w:sz w:val="20"/>
              </w:rPr>
            </w:pPr>
            <w:r>
              <w:rPr>
                <w:rFonts w:ascii="Arial" w:hAnsi="Arial" w:cs="Arial"/>
                <w:sz w:val="20"/>
              </w:rPr>
              <w:t>123</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tabs>
                <w:tab w:val="left" w:pos="411"/>
              </w:tabs>
              <w:rPr>
                <w:rFonts w:ascii="Arial" w:hAnsi="Arial" w:cs="Arial"/>
                <w:sz w:val="20"/>
              </w:rPr>
            </w:pPr>
            <w:r>
              <w:rPr>
                <w:rFonts w:ascii="Arial" w:hAnsi="Arial" w:cs="Arial"/>
                <w:sz w:val="20"/>
              </w:rPr>
              <w:t xml:space="preserve">        Empréstimos obtidos</w:t>
            </w:r>
          </w:p>
        </w:tc>
        <w:tc>
          <w:tcPr>
            <w:tcW w:w="65" w:type="dxa"/>
            <w:tcBorders>
              <w:top w:val="nil"/>
              <w:left w:val="nil"/>
              <w:right w:val="nil"/>
            </w:tcBorders>
            <w:noWrap/>
            <w:tcMar>
              <w:top w:w="15" w:type="dxa"/>
              <w:left w:w="15" w:type="dxa"/>
              <w:bottom w:w="0" w:type="dxa"/>
              <w:right w:w="15" w:type="dxa"/>
            </w:tcMar>
            <w:vAlign w:val="center"/>
          </w:tcPr>
          <w:p>
            <w:pPr>
              <w:jc w:val="right"/>
              <w:rPr>
                <w:rFonts w:ascii="Arial" w:hAnsi="Arial" w:cs="Arial"/>
                <w:color w:val="3366FF"/>
                <w:sz w:val="20"/>
              </w:rPr>
            </w:pPr>
          </w:p>
        </w:tc>
        <w:tc>
          <w:tcPr>
            <w:tcW w:w="1422" w:type="dxa"/>
            <w:tcBorders>
              <w:top w:val="nil"/>
              <w:left w:val="nil"/>
              <w:right w:val="nil"/>
            </w:tcBorders>
            <w:vAlign w:val="center"/>
          </w:tcPr>
          <w:p>
            <w:pPr>
              <w:jc w:val="right"/>
              <w:rPr>
                <w:rFonts w:ascii="Arial" w:hAnsi="Arial" w:cs="Arial"/>
                <w:sz w:val="20"/>
              </w:rPr>
            </w:pPr>
            <w:r>
              <w:rPr>
                <w:rFonts w:ascii="Arial" w:hAnsi="Arial" w:cs="Arial"/>
                <w:sz w:val="20"/>
              </w:rPr>
              <w:t>4.667</w:t>
            </w:r>
          </w:p>
        </w:tc>
        <w:tc>
          <w:tcPr>
            <w:tcW w:w="59" w:type="dxa"/>
            <w:tcBorders>
              <w:top w:val="nil"/>
              <w:left w:val="nil"/>
              <w:bottom w:val="nil"/>
              <w:right w:val="nil"/>
            </w:tcBorders>
            <w:vAlign w:val="center"/>
          </w:tcPr>
          <w:p>
            <w:pPr>
              <w:jc w:val="right"/>
              <w:rPr>
                <w:rFonts w:ascii="Arial" w:hAnsi="Arial" w:cs="Arial"/>
                <w:color w:val="3366FF"/>
                <w:sz w:val="20"/>
              </w:rPr>
            </w:pPr>
          </w:p>
        </w:tc>
        <w:tc>
          <w:tcPr>
            <w:tcW w:w="1647" w:type="dxa"/>
            <w:tcBorders>
              <w:top w:val="nil"/>
              <w:left w:val="nil"/>
              <w:right w:val="nil"/>
            </w:tcBorders>
            <w:tcMar>
              <w:top w:w="15" w:type="dxa"/>
              <w:left w:w="15" w:type="dxa"/>
              <w:bottom w:w="0" w:type="dxa"/>
              <w:right w:w="15" w:type="dxa"/>
            </w:tcMar>
            <w:vAlign w:val="center"/>
          </w:tcPr>
          <w:p>
            <w:pPr>
              <w:jc w:val="right"/>
              <w:rPr>
                <w:rFonts w:ascii="Arial" w:hAnsi="Arial" w:cs="Arial"/>
                <w:sz w:val="20"/>
              </w:rPr>
            </w:pPr>
            <w:r>
              <w:rPr>
                <w:rFonts w:ascii="Arial" w:hAnsi="Arial" w:cs="Arial"/>
                <w:sz w:val="20"/>
              </w:rPr>
              <w:t>-</w:t>
            </w:r>
          </w:p>
        </w:tc>
      </w:tr>
      <w:tr>
        <w:trPr>
          <w:gridAfter w:val="1"/>
          <w:wAfter w:w="59" w:type="dxa"/>
          <w:trHeight w:val="240"/>
        </w:trPr>
        <w:tc>
          <w:tcPr>
            <w:tcW w:w="6407" w:type="dxa"/>
            <w:tcBorders>
              <w:top w:val="nil"/>
              <w:left w:val="nil"/>
              <w:bottom w:val="nil"/>
              <w:right w:val="nil"/>
            </w:tcBorders>
            <w:noWrap/>
            <w:tcMar>
              <w:top w:w="15" w:type="dxa"/>
              <w:left w:w="15" w:type="dxa"/>
              <w:bottom w:w="0" w:type="dxa"/>
              <w:right w:w="15" w:type="dxa"/>
            </w:tcMar>
            <w:vAlign w:val="center"/>
          </w:tcPr>
          <w:p>
            <w:pPr>
              <w:rPr>
                <w:rFonts w:ascii="Arial" w:hAnsi="Arial" w:cs="Arial"/>
                <w:b/>
                <w:bCs/>
                <w:sz w:val="20"/>
              </w:rPr>
            </w:pPr>
            <w:r>
              <w:rPr>
                <w:rFonts w:ascii="Arial" w:hAnsi="Arial" w:cs="Arial"/>
                <w:b/>
                <w:bCs/>
                <w:sz w:val="20"/>
              </w:rPr>
              <w:t xml:space="preserve">        Caixa líquido aplicado nas atividades de financiamentos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c>
          <w:tcPr>
            <w:tcW w:w="1422" w:type="dxa"/>
            <w:tcBorders>
              <w:top w:val="single" w:sz="4" w:space="0" w:color="auto"/>
              <w:left w:val="nil"/>
              <w:bottom w:val="nil"/>
              <w:right w:val="nil"/>
            </w:tcBorders>
            <w:vAlign w:val="center"/>
          </w:tcPr>
          <w:p>
            <w:pPr>
              <w:jc w:val="right"/>
              <w:rPr>
                <w:rFonts w:ascii="Arial" w:hAnsi="Arial" w:cs="Arial"/>
                <w:b/>
                <w:bCs/>
                <w:sz w:val="20"/>
              </w:rPr>
            </w:pPr>
            <w:r>
              <w:rPr>
                <w:rFonts w:ascii="Arial" w:hAnsi="Arial" w:cs="Arial"/>
                <w:b/>
                <w:bCs/>
                <w:sz w:val="20"/>
              </w:rPr>
              <w:t>4.743</w:t>
            </w:r>
          </w:p>
        </w:tc>
        <w:tc>
          <w:tcPr>
            <w:tcW w:w="59" w:type="dxa"/>
            <w:tcBorders>
              <w:left w:val="nil"/>
              <w:bottom w:val="nil"/>
              <w:right w:val="nil"/>
            </w:tcBorders>
            <w:vAlign w:val="center"/>
          </w:tcPr>
          <w:p>
            <w:pPr>
              <w:jc w:val="right"/>
              <w:rPr>
                <w:rFonts w:ascii="Arial" w:hAnsi="Arial" w:cs="Arial"/>
                <w:b/>
                <w:bCs/>
                <w:sz w:val="20"/>
              </w:rPr>
            </w:pPr>
          </w:p>
        </w:tc>
        <w:tc>
          <w:tcPr>
            <w:tcW w:w="1647" w:type="dxa"/>
            <w:tcBorders>
              <w:top w:val="single" w:sz="4" w:space="0" w:color="auto"/>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r>
              <w:rPr>
                <w:rFonts w:ascii="Arial" w:hAnsi="Arial" w:cs="Arial"/>
                <w:b/>
                <w:bCs/>
                <w:sz w:val="20"/>
              </w:rPr>
              <w:t>123</w:t>
            </w:r>
          </w:p>
        </w:tc>
      </w:tr>
      <w:tr>
        <w:trPr>
          <w:gridAfter w:val="1"/>
          <w:wAfter w:w="59" w:type="dxa"/>
          <w:trHeight w:val="240"/>
        </w:trPr>
        <w:tc>
          <w:tcPr>
            <w:tcW w:w="6407" w:type="dxa"/>
            <w:tcBorders>
              <w:top w:val="nil"/>
              <w:left w:val="nil"/>
              <w:bottom w:val="nil"/>
              <w:right w:val="nil"/>
            </w:tcBorders>
            <w:noWrap/>
            <w:tcMar>
              <w:top w:w="15" w:type="dxa"/>
              <w:left w:w="15" w:type="dxa"/>
              <w:bottom w:w="0" w:type="dxa"/>
              <w:right w:w="15" w:type="dxa"/>
            </w:tcMar>
            <w:vAlign w:val="center"/>
          </w:tcPr>
          <w:p>
            <w:pPr>
              <w:rPr>
                <w:rFonts w:ascii="Arial" w:hAnsi="Arial" w:cs="Arial"/>
                <w:b/>
                <w:bCs/>
                <w:sz w:val="20"/>
              </w:rPr>
            </w:pP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c>
          <w:tcPr>
            <w:tcW w:w="1422" w:type="dxa"/>
            <w:tcBorders>
              <w:top w:val="nil"/>
              <w:left w:val="nil"/>
              <w:bottom w:val="nil"/>
              <w:right w:val="nil"/>
            </w:tcBorders>
            <w:vAlign w:val="center"/>
          </w:tcPr>
          <w:p>
            <w:pPr>
              <w:jc w:val="right"/>
              <w:rPr>
                <w:rFonts w:ascii="Arial" w:hAnsi="Arial" w:cs="Arial"/>
                <w:b/>
                <w:bCs/>
                <w:sz w:val="20"/>
              </w:rPr>
            </w:pPr>
          </w:p>
        </w:tc>
        <w:tc>
          <w:tcPr>
            <w:tcW w:w="59" w:type="dxa"/>
            <w:tcBorders>
              <w:left w:val="nil"/>
              <w:bottom w:val="nil"/>
              <w:right w:val="nil"/>
            </w:tcBorders>
            <w:vAlign w:val="center"/>
          </w:tcPr>
          <w:p>
            <w:pPr>
              <w:jc w:val="right"/>
              <w:rPr>
                <w:rFonts w:ascii="Arial" w:hAnsi="Arial" w:cs="Arial"/>
                <w:b/>
                <w:bCs/>
                <w:sz w:val="20"/>
              </w:rPr>
            </w:pPr>
          </w:p>
        </w:tc>
        <w:tc>
          <w:tcPr>
            <w:tcW w:w="1647"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b/>
                <w:bCs/>
                <w:sz w:val="20"/>
              </w:rPr>
            </w:pPr>
            <w:r>
              <w:rPr>
                <w:rFonts w:ascii="Arial" w:hAnsi="Arial" w:cs="Arial"/>
                <w:b/>
                <w:bCs/>
                <w:sz w:val="20"/>
              </w:rPr>
              <w:t xml:space="preserve">        Diminuição do saldo de caixa e equivalentes de caixa</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c>
          <w:tcPr>
            <w:tcW w:w="1422" w:type="dxa"/>
            <w:tcBorders>
              <w:top w:val="nil"/>
              <w:left w:val="nil"/>
              <w:bottom w:val="nil"/>
              <w:right w:val="nil"/>
            </w:tcBorders>
            <w:vAlign w:val="center"/>
          </w:tcPr>
          <w:p>
            <w:pPr>
              <w:jc w:val="right"/>
              <w:rPr>
                <w:rFonts w:ascii="Arial" w:hAnsi="Arial" w:cs="Arial"/>
                <w:b/>
                <w:bCs/>
                <w:sz w:val="20"/>
              </w:rPr>
            </w:pPr>
            <w:r>
              <w:rPr>
                <w:rFonts w:ascii="Arial" w:hAnsi="Arial" w:cs="Arial"/>
                <w:b/>
                <w:bCs/>
                <w:sz w:val="20"/>
              </w:rPr>
              <w:t>(2.443)</w:t>
            </w:r>
          </w:p>
        </w:tc>
        <w:tc>
          <w:tcPr>
            <w:tcW w:w="59" w:type="dxa"/>
            <w:tcBorders>
              <w:top w:val="nil"/>
              <w:left w:val="nil"/>
              <w:bottom w:val="nil"/>
              <w:right w:val="nil"/>
            </w:tcBorders>
            <w:vAlign w:val="center"/>
          </w:tcPr>
          <w:p>
            <w:pPr>
              <w:jc w:val="right"/>
              <w:rPr>
                <w:rFonts w:ascii="Arial" w:hAnsi="Arial" w:cs="Arial"/>
                <w:b/>
                <w:bCs/>
                <w:sz w:val="20"/>
              </w:rPr>
            </w:pPr>
          </w:p>
        </w:tc>
        <w:tc>
          <w:tcPr>
            <w:tcW w:w="1647"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r>
              <w:rPr>
                <w:rFonts w:ascii="Arial" w:hAnsi="Arial" w:cs="Arial"/>
                <w:b/>
                <w:bCs/>
                <w:sz w:val="20"/>
              </w:rPr>
              <w:t>(4.580)</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b/>
                <w:bCs/>
                <w:sz w:val="20"/>
              </w:rPr>
            </w:pP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c>
          <w:tcPr>
            <w:tcW w:w="1422" w:type="dxa"/>
            <w:tcBorders>
              <w:top w:val="nil"/>
              <w:left w:val="nil"/>
              <w:bottom w:val="nil"/>
              <w:right w:val="nil"/>
            </w:tcBorders>
            <w:vAlign w:val="center"/>
          </w:tcPr>
          <w:p>
            <w:pPr>
              <w:jc w:val="right"/>
              <w:rPr>
                <w:rFonts w:ascii="Arial" w:hAnsi="Arial" w:cs="Arial"/>
                <w:b/>
                <w:bCs/>
                <w:sz w:val="20"/>
              </w:rPr>
            </w:pPr>
          </w:p>
        </w:tc>
        <w:tc>
          <w:tcPr>
            <w:tcW w:w="59" w:type="dxa"/>
            <w:tcBorders>
              <w:top w:val="nil"/>
              <w:left w:val="nil"/>
              <w:bottom w:val="nil"/>
              <w:right w:val="nil"/>
            </w:tcBorders>
            <w:vAlign w:val="center"/>
          </w:tcPr>
          <w:p>
            <w:pPr>
              <w:jc w:val="right"/>
              <w:rPr>
                <w:rFonts w:ascii="Arial" w:hAnsi="Arial" w:cs="Arial"/>
                <w:b/>
                <w:bCs/>
                <w:sz w:val="20"/>
              </w:rPr>
            </w:pPr>
          </w:p>
        </w:tc>
        <w:tc>
          <w:tcPr>
            <w:tcW w:w="1647"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b/>
                <w:bCs/>
                <w:sz w:val="20"/>
              </w:rPr>
            </w:pPr>
            <w:r>
              <w:rPr>
                <w:rFonts w:ascii="Arial" w:hAnsi="Arial" w:cs="Arial"/>
                <w:b/>
                <w:bCs/>
                <w:sz w:val="20"/>
              </w:rPr>
              <w:t>Caixa e equivalentes de caixa no início do período</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c>
          <w:tcPr>
            <w:tcW w:w="1422" w:type="dxa"/>
            <w:tcBorders>
              <w:top w:val="nil"/>
              <w:left w:val="nil"/>
              <w:bottom w:val="nil"/>
              <w:right w:val="nil"/>
            </w:tcBorders>
            <w:vAlign w:val="center"/>
          </w:tcPr>
          <w:p>
            <w:pPr>
              <w:jc w:val="right"/>
              <w:rPr>
                <w:rFonts w:ascii="Arial" w:hAnsi="Arial" w:cs="Arial"/>
                <w:b/>
                <w:bCs/>
                <w:sz w:val="20"/>
              </w:rPr>
            </w:pPr>
            <w:r>
              <w:rPr>
                <w:rFonts w:ascii="Arial" w:hAnsi="Arial" w:cs="Arial"/>
                <w:b/>
                <w:bCs/>
                <w:sz w:val="20"/>
              </w:rPr>
              <w:t>5.612</w:t>
            </w:r>
          </w:p>
        </w:tc>
        <w:tc>
          <w:tcPr>
            <w:tcW w:w="59" w:type="dxa"/>
            <w:tcBorders>
              <w:top w:val="nil"/>
              <w:left w:val="nil"/>
              <w:right w:val="nil"/>
            </w:tcBorders>
            <w:vAlign w:val="center"/>
          </w:tcPr>
          <w:p>
            <w:pPr>
              <w:jc w:val="right"/>
              <w:rPr>
                <w:rFonts w:ascii="Arial" w:hAnsi="Arial" w:cs="Arial"/>
                <w:b/>
                <w:bCs/>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b/>
                <w:bCs/>
                <w:sz w:val="20"/>
              </w:rPr>
            </w:pPr>
            <w:r>
              <w:rPr>
                <w:rFonts w:ascii="Arial" w:hAnsi="Arial" w:cs="Arial"/>
                <w:b/>
                <w:bCs/>
                <w:sz w:val="20"/>
              </w:rPr>
              <w:t>10.192</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b/>
                <w:bCs/>
                <w:sz w:val="20"/>
              </w:rPr>
            </w:pPr>
            <w:r>
              <w:rPr>
                <w:rFonts w:ascii="Arial" w:hAnsi="Arial" w:cs="Arial"/>
                <w:b/>
                <w:bCs/>
                <w:sz w:val="20"/>
              </w:rPr>
              <w:t>Caixa e equivalentes de caixa no fim do período</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c>
          <w:tcPr>
            <w:tcW w:w="1422" w:type="dxa"/>
            <w:tcBorders>
              <w:top w:val="nil"/>
              <w:left w:val="nil"/>
              <w:bottom w:val="single" w:sz="4" w:space="0" w:color="000000"/>
              <w:right w:val="nil"/>
            </w:tcBorders>
            <w:vAlign w:val="center"/>
          </w:tcPr>
          <w:p>
            <w:pPr>
              <w:jc w:val="right"/>
              <w:rPr>
                <w:rFonts w:ascii="Arial" w:hAnsi="Arial" w:cs="Arial"/>
                <w:b/>
                <w:bCs/>
                <w:sz w:val="20"/>
              </w:rPr>
            </w:pPr>
            <w:r>
              <w:rPr>
                <w:rFonts w:ascii="Arial" w:hAnsi="Arial" w:cs="Arial"/>
                <w:b/>
                <w:bCs/>
                <w:sz w:val="20"/>
              </w:rPr>
              <w:t>3.169</w:t>
            </w:r>
          </w:p>
        </w:tc>
        <w:tc>
          <w:tcPr>
            <w:tcW w:w="59" w:type="dxa"/>
            <w:tcBorders>
              <w:top w:val="nil"/>
              <w:left w:val="nil"/>
              <w:right w:val="nil"/>
            </w:tcBorders>
            <w:vAlign w:val="center"/>
          </w:tcPr>
          <w:p>
            <w:pPr>
              <w:ind w:left="-141" w:right="-426"/>
              <w:jc w:val="right"/>
              <w:rPr>
                <w:rFonts w:ascii="Arial" w:hAnsi="Arial" w:cs="Arial"/>
                <w:b/>
                <w:bCs/>
                <w:sz w:val="20"/>
              </w:rPr>
            </w:pPr>
          </w:p>
        </w:tc>
        <w:tc>
          <w:tcPr>
            <w:tcW w:w="1647" w:type="dxa"/>
            <w:tcBorders>
              <w:top w:val="nil"/>
              <w:left w:val="nil"/>
              <w:bottom w:val="single" w:sz="4" w:space="0" w:color="000000"/>
              <w:right w:val="nil"/>
            </w:tcBorders>
            <w:tcMar>
              <w:top w:w="15" w:type="dxa"/>
              <w:left w:w="15" w:type="dxa"/>
              <w:bottom w:w="0" w:type="dxa"/>
              <w:right w:w="15" w:type="dxa"/>
            </w:tcMar>
            <w:vAlign w:val="center"/>
          </w:tcPr>
          <w:p>
            <w:pPr>
              <w:jc w:val="right"/>
              <w:rPr>
                <w:rFonts w:ascii="Arial" w:hAnsi="Arial" w:cs="Arial"/>
                <w:b/>
                <w:bCs/>
                <w:sz w:val="20"/>
              </w:rPr>
            </w:pPr>
            <w:r>
              <w:rPr>
                <w:rFonts w:ascii="Arial" w:hAnsi="Arial" w:cs="Arial"/>
                <w:b/>
                <w:bCs/>
                <w:sz w:val="20"/>
              </w:rPr>
              <w:t>5.612</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b/>
                <w:bCs/>
                <w:sz w:val="20"/>
              </w:rPr>
            </w:pPr>
            <w:r>
              <w:rPr>
                <w:rFonts w:ascii="Arial" w:hAnsi="Arial" w:cs="Arial"/>
                <w:b/>
                <w:bCs/>
                <w:sz w:val="20"/>
              </w:rPr>
              <w:t>Variação de caixa e equivalentes de caixa</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c>
          <w:tcPr>
            <w:tcW w:w="1422" w:type="dxa"/>
            <w:tcBorders>
              <w:top w:val="nil"/>
              <w:left w:val="nil"/>
              <w:bottom w:val="nil"/>
              <w:right w:val="nil"/>
            </w:tcBorders>
            <w:vAlign w:val="center"/>
          </w:tcPr>
          <w:p>
            <w:pPr>
              <w:jc w:val="right"/>
              <w:rPr>
                <w:rFonts w:ascii="Arial" w:hAnsi="Arial" w:cs="Arial"/>
                <w:b/>
                <w:bCs/>
                <w:sz w:val="20"/>
              </w:rPr>
            </w:pPr>
            <w:r>
              <w:rPr>
                <w:rFonts w:ascii="Arial" w:hAnsi="Arial" w:cs="Arial"/>
                <w:b/>
                <w:bCs/>
                <w:sz w:val="20"/>
              </w:rPr>
              <w:t>(2.443)</w:t>
            </w:r>
          </w:p>
        </w:tc>
        <w:tc>
          <w:tcPr>
            <w:tcW w:w="59" w:type="dxa"/>
            <w:tcBorders>
              <w:left w:val="nil"/>
              <w:bottom w:val="nil"/>
              <w:right w:val="nil"/>
            </w:tcBorders>
            <w:vAlign w:val="center"/>
          </w:tcPr>
          <w:p>
            <w:pPr>
              <w:jc w:val="right"/>
              <w:rPr>
                <w:rFonts w:ascii="Arial" w:hAnsi="Arial" w:cs="Arial"/>
                <w:b/>
                <w:bCs/>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b/>
                <w:bCs/>
                <w:sz w:val="20"/>
              </w:rPr>
            </w:pPr>
            <w:r>
              <w:rPr>
                <w:rFonts w:ascii="Arial" w:hAnsi="Arial" w:cs="Arial"/>
                <w:b/>
                <w:bCs/>
                <w:sz w:val="20"/>
              </w:rPr>
              <w:t>(4.580)</w:t>
            </w:r>
          </w:p>
        </w:tc>
      </w:tr>
    </w:tbl>
    <w:p>
      <w:pPr>
        <w:ind w:left="706" w:hanging="706"/>
        <w:jc w:val="both"/>
        <w:rPr>
          <w:rFonts w:ascii="Arial" w:hAnsi="Arial" w:cs="Arial"/>
          <w:sz w:val="20"/>
        </w:rPr>
      </w:pPr>
    </w:p>
    <w:p>
      <w:pPr>
        <w:ind w:left="706" w:hanging="706"/>
        <w:jc w:val="both"/>
        <w:rPr>
          <w:rFonts w:ascii="Arial" w:hAnsi="Arial" w:cs="Arial"/>
          <w:sz w:val="20"/>
        </w:rPr>
      </w:pPr>
    </w:p>
    <w:p>
      <w:pPr>
        <w:ind w:left="706" w:hanging="706"/>
        <w:jc w:val="both"/>
        <w:rPr>
          <w:rFonts w:ascii="Arial" w:hAnsi="Arial" w:cs="Arial"/>
          <w:sz w:val="20"/>
        </w:rPr>
      </w:pPr>
    </w:p>
    <w:p>
      <w:pPr>
        <w:ind w:left="706" w:hanging="706"/>
        <w:jc w:val="both"/>
        <w:rPr>
          <w:rFonts w:ascii="Arial" w:hAnsi="Arial" w:cs="Arial"/>
          <w:sz w:val="20"/>
        </w:rPr>
      </w:pPr>
    </w:p>
    <w:p>
      <w:pPr>
        <w:ind w:left="706" w:hanging="706"/>
        <w:jc w:val="both"/>
        <w:rPr>
          <w:rFonts w:ascii="Arial" w:hAnsi="Arial" w:cs="Arial"/>
          <w:szCs w:val="24"/>
        </w:rPr>
      </w:pPr>
      <w:r>
        <w:rPr>
          <w:rFonts w:ascii="Arial" w:hAnsi="Arial" w:cs="Arial"/>
          <w:sz w:val="20"/>
        </w:rPr>
        <w:t>As notas explicativas são parte integrante das demonstrações contábeis.</w:t>
      </w:r>
    </w:p>
    <w:p>
      <w:pPr>
        <w:ind w:left="706" w:hanging="706"/>
        <w:jc w:val="both"/>
        <w:rPr>
          <w:rFonts w:ascii="Arial" w:hAnsi="Arial" w:cs="Arial"/>
          <w:szCs w:val="24"/>
        </w:rPr>
      </w:pPr>
    </w:p>
    <w:p>
      <w:pPr>
        <w:ind w:left="706" w:hanging="706"/>
        <w:jc w:val="both"/>
        <w:rPr>
          <w:rFonts w:ascii="Arial" w:hAnsi="Arial" w:cs="Arial"/>
          <w:szCs w:val="24"/>
        </w:rPr>
      </w:pPr>
    </w:p>
    <w:p>
      <w:pPr>
        <w:ind w:left="706" w:hanging="706"/>
        <w:jc w:val="both"/>
        <w:rPr>
          <w:rFonts w:ascii="Arial" w:hAnsi="Arial" w:cs="Arial"/>
          <w:szCs w:val="24"/>
        </w:rPr>
      </w:pPr>
    </w:p>
    <w:p>
      <w:pPr>
        <w:ind w:left="706" w:hanging="706"/>
        <w:jc w:val="both"/>
        <w:rPr>
          <w:rFonts w:ascii="Arial" w:hAnsi="Arial" w:cs="Arial"/>
          <w:szCs w:val="24"/>
        </w:rPr>
      </w:pPr>
    </w:p>
    <w:p>
      <w:pPr>
        <w:ind w:left="706" w:hanging="706"/>
        <w:jc w:val="both"/>
        <w:rPr>
          <w:rFonts w:ascii="Arial" w:hAnsi="Arial" w:cs="Arial"/>
          <w:szCs w:val="24"/>
        </w:rPr>
      </w:pPr>
    </w:p>
    <w:p>
      <w:pPr>
        <w:pStyle w:val="Ttulo1"/>
        <w:jc w:val="center"/>
        <w:rPr>
          <w:sz w:val="24"/>
          <w:szCs w:val="24"/>
        </w:rPr>
      </w:pPr>
      <w:bookmarkStart w:id="8" w:name="_NOTAS_EXPLICATIVAS_ÀS"/>
      <w:bookmarkEnd w:id="8"/>
      <w:r>
        <w:rPr>
          <w:sz w:val="24"/>
          <w:szCs w:val="24"/>
        </w:rPr>
        <w:lastRenderedPageBreak/>
        <w:t>NOTAS EXPLICATIVAS ÀS DEMONSTRAÇÕES CONTÁBEIS</w:t>
      </w:r>
    </w:p>
    <w:p>
      <w:pPr>
        <w:pStyle w:val="WW-Recuodecorpodetexto2"/>
        <w:jc w:val="center"/>
        <w:rPr>
          <w:b/>
          <w:bCs/>
        </w:rPr>
      </w:pPr>
      <w:r>
        <w:rPr>
          <w:b/>
          <w:bCs/>
        </w:rPr>
        <w:t>EM 31 DE DEZEMBRO DE 2018 E 2017</w:t>
      </w:r>
    </w:p>
    <w:p>
      <w:pPr>
        <w:pStyle w:val="WW-Recuodecorpodetexto2"/>
        <w:jc w:val="center"/>
        <w:rPr>
          <w:b/>
          <w:bCs/>
        </w:rPr>
      </w:pPr>
      <w:r>
        <w:rPr>
          <w:b/>
          <w:bCs/>
        </w:rPr>
        <w:t>(Em milhares de reais)</w:t>
      </w:r>
    </w:p>
    <w:p>
      <w:pPr>
        <w:pStyle w:val="WW-Recuodecorpodetexto2"/>
        <w:rPr>
          <w:b/>
          <w:bCs/>
        </w:rPr>
      </w:pPr>
    </w:p>
    <w:p>
      <w:pPr>
        <w:rPr>
          <w:rFonts w:ascii="Arial" w:hAnsi="Arial" w:cs="Arial"/>
          <w:b/>
          <w:bCs/>
          <w:sz w:val="22"/>
        </w:rPr>
      </w:pPr>
      <w:r>
        <w:rPr>
          <w:rFonts w:ascii="Arial" w:hAnsi="Arial" w:cs="Arial"/>
          <w:b/>
          <w:bCs/>
          <w:sz w:val="22"/>
        </w:rPr>
        <w:t>1.</w:t>
      </w:r>
      <w:r>
        <w:rPr>
          <w:rFonts w:ascii="Arial" w:hAnsi="Arial" w:cs="Arial"/>
          <w:b/>
          <w:bCs/>
          <w:sz w:val="22"/>
        </w:rPr>
        <w:tab/>
        <w:t>OBJETO</w:t>
      </w:r>
    </w:p>
    <w:p>
      <w:pPr>
        <w:pStyle w:val="WW-Recuodecorpodetexto2"/>
        <w:tabs>
          <w:tab w:val="clear" w:pos="8647"/>
          <w:tab w:val="clear" w:pos="10773"/>
        </w:tabs>
        <w:rPr>
          <w:sz w:val="22"/>
          <w:szCs w:val="22"/>
        </w:rPr>
      </w:pPr>
    </w:p>
    <w:p>
      <w:pPr>
        <w:jc w:val="both"/>
        <w:rPr>
          <w:rFonts w:ascii="Arial" w:hAnsi="Arial" w:cs="Arial"/>
          <w:sz w:val="22"/>
        </w:rPr>
      </w:pPr>
      <w:r>
        <w:rPr>
          <w:rFonts w:ascii="Arial" w:hAnsi="Arial" w:cs="Arial"/>
          <w:sz w:val="22"/>
        </w:rPr>
        <w:t>A Companhia é uma empresa pública federal, sob a forma de sociedade anônima, com sede localizada na Avenida Doutor Gastão Vidigal nº 1946, na cidade de São Paulo, Estado de São Paulo. É vinculada ao Ministério da Agricultura, Pecuária e Abastecimento, regida pela legislação a ela aplicável e pelo seu estatuto.</w:t>
      </w:r>
    </w:p>
    <w:p>
      <w:pPr>
        <w:jc w:val="both"/>
        <w:rPr>
          <w:rFonts w:ascii="Arial" w:hAnsi="Arial" w:cs="Arial"/>
          <w:sz w:val="22"/>
        </w:rPr>
      </w:pPr>
    </w:p>
    <w:p>
      <w:pPr>
        <w:jc w:val="both"/>
        <w:rPr>
          <w:rFonts w:ascii="Arial" w:hAnsi="Arial" w:cs="Arial"/>
          <w:sz w:val="22"/>
        </w:rPr>
      </w:pPr>
      <w:r>
        <w:rPr>
          <w:rFonts w:ascii="Arial" w:hAnsi="Arial" w:cs="Arial"/>
          <w:sz w:val="22"/>
        </w:rPr>
        <w:t>Opera no âmbito do sistema estadual de abastecimento de produtos agropecuários, atuando na guarda e conservação de mercadorias de terceiros em armazéns, silos e frigoríficos e na instalação de entrepostos para, sob sua administração, permitir o uso remunerado de seus espaços para a comercialização destes produtos por terceiros. Permite também o uso remunerado de áreas sem exploração comercial nas unidades operacionais a terceiros, para finalidades diversas.</w:t>
      </w:r>
    </w:p>
    <w:p>
      <w:pPr>
        <w:jc w:val="both"/>
        <w:rPr>
          <w:rFonts w:ascii="Arial" w:hAnsi="Arial" w:cs="Arial"/>
          <w:sz w:val="22"/>
        </w:rPr>
      </w:pPr>
    </w:p>
    <w:p>
      <w:pPr>
        <w:jc w:val="both"/>
        <w:rPr>
          <w:rFonts w:ascii="Arial" w:hAnsi="Arial" w:cs="Arial"/>
          <w:sz w:val="22"/>
        </w:rPr>
      </w:pPr>
      <w:r>
        <w:rPr>
          <w:rFonts w:ascii="Arial" w:hAnsi="Arial" w:cs="Arial"/>
          <w:sz w:val="22"/>
        </w:rPr>
        <w:t>Executa, ainda, serviços complementares de promoção de novos estudos e pesquisas para subsidiar o estabelecimento de padrões oficiais de classificação, rotulagem e embalagens de produtos agropecuários do agronegócio, manter serviços de informação de mercado, de classificação e certificação de produtos vegetais, seus subprodutos e resíduos de valor econômico. Para tanto, qualifica pessoal para atuar na área do abastecimento alimentar e agronegócio.</w:t>
      </w:r>
    </w:p>
    <w:p>
      <w:pPr>
        <w:jc w:val="both"/>
        <w:rPr>
          <w:rFonts w:ascii="Arial" w:hAnsi="Arial" w:cs="Arial"/>
          <w:sz w:val="22"/>
        </w:rPr>
      </w:pPr>
    </w:p>
    <w:p>
      <w:pPr>
        <w:jc w:val="both"/>
        <w:rPr>
          <w:rFonts w:ascii="Arial" w:hAnsi="Arial" w:cs="Arial"/>
          <w:sz w:val="22"/>
        </w:rPr>
      </w:pPr>
      <w:r>
        <w:rPr>
          <w:rFonts w:ascii="Arial" w:hAnsi="Arial" w:cs="Arial"/>
          <w:sz w:val="22"/>
        </w:rPr>
        <w:t>Opera a sala de vendas públicas, na forma prevista no artigo 128 do Decreto nº 1.102, de 21 de novembro de 1903.</w:t>
      </w:r>
    </w:p>
    <w:p>
      <w:pPr>
        <w:jc w:val="both"/>
        <w:rPr>
          <w:rFonts w:ascii="Arial" w:hAnsi="Arial" w:cs="Arial"/>
          <w:sz w:val="22"/>
        </w:rPr>
      </w:pPr>
    </w:p>
    <w:p>
      <w:pPr>
        <w:jc w:val="both"/>
        <w:rPr>
          <w:rFonts w:ascii="Arial" w:hAnsi="Arial" w:cs="Arial"/>
          <w:sz w:val="22"/>
        </w:rPr>
      </w:pPr>
      <w:r>
        <w:rPr>
          <w:rFonts w:ascii="Arial" w:hAnsi="Arial" w:cs="Arial"/>
          <w:sz w:val="22"/>
        </w:rPr>
        <w:t>Comercializa produtos e subprodutos, observando a legislação vigente.</w:t>
      </w:r>
    </w:p>
    <w:p>
      <w:pPr>
        <w:jc w:val="both"/>
        <w:rPr>
          <w:rFonts w:ascii="Arial" w:hAnsi="Arial" w:cs="Arial"/>
          <w:sz w:val="22"/>
        </w:rPr>
      </w:pPr>
    </w:p>
    <w:p>
      <w:pPr>
        <w:jc w:val="both"/>
        <w:rPr>
          <w:rFonts w:ascii="Arial" w:hAnsi="Arial" w:cs="Arial"/>
          <w:sz w:val="22"/>
        </w:rPr>
      </w:pPr>
      <w:r>
        <w:rPr>
          <w:rFonts w:ascii="Arial" w:hAnsi="Arial" w:cs="Arial"/>
          <w:sz w:val="22"/>
        </w:rPr>
        <w:t>Em 2 de janeiro de 1998 ocorreu a transferência das ações da Companhia para a União, até então de propriedade do Estado de São Paulo, através do contrato de Assunção da Dívida firmado ao amparo da Lei Federal nº 9.496,</w:t>
      </w:r>
      <w:r>
        <w:rPr>
          <w:rFonts w:ascii="Arial" w:hAnsi="Arial" w:cs="Arial"/>
          <w:color w:val="0000FF"/>
          <w:sz w:val="22"/>
        </w:rPr>
        <w:t xml:space="preserve"> </w:t>
      </w:r>
      <w:r>
        <w:rPr>
          <w:rFonts w:ascii="Arial" w:hAnsi="Arial" w:cs="Arial"/>
          <w:sz w:val="22"/>
        </w:rPr>
        <w:t>de 11 de setembro de 1997.</w:t>
      </w:r>
    </w:p>
    <w:p>
      <w:pPr>
        <w:pStyle w:val="WW-Recuodecorpodetexto2"/>
        <w:tabs>
          <w:tab w:val="clear" w:pos="8647"/>
          <w:tab w:val="clear" w:pos="10773"/>
        </w:tabs>
        <w:rPr>
          <w:b/>
          <w:sz w:val="22"/>
          <w:szCs w:val="22"/>
        </w:rPr>
      </w:pPr>
    </w:p>
    <w:p>
      <w:pPr>
        <w:jc w:val="both"/>
        <w:rPr>
          <w:rFonts w:ascii="Arial" w:hAnsi="Arial" w:cs="Arial"/>
          <w:b/>
          <w:bCs/>
          <w:sz w:val="22"/>
        </w:rPr>
      </w:pPr>
      <w:r>
        <w:rPr>
          <w:rFonts w:ascii="Arial" w:hAnsi="Arial" w:cs="Arial"/>
          <w:b/>
          <w:bCs/>
          <w:sz w:val="22"/>
        </w:rPr>
        <w:t>2.</w:t>
      </w:r>
      <w:r>
        <w:rPr>
          <w:rFonts w:ascii="Arial" w:hAnsi="Arial" w:cs="Arial"/>
          <w:b/>
          <w:bCs/>
          <w:sz w:val="22"/>
        </w:rPr>
        <w:tab/>
        <w:t>BASE DE PREPARAÇÃO E APRESENTAÇÃO DAS DEMONSTRAÇÕES CONTÁBEIS</w:t>
      </w:r>
    </w:p>
    <w:p>
      <w:pPr>
        <w:jc w:val="both"/>
        <w:rPr>
          <w:rFonts w:ascii="Arial" w:hAnsi="Arial" w:cs="Arial"/>
          <w:sz w:val="22"/>
          <w:szCs w:val="22"/>
        </w:rPr>
      </w:pPr>
    </w:p>
    <w:p>
      <w:pPr>
        <w:jc w:val="both"/>
        <w:rPr>
          <w:rFonts w:ascii="Arial" w:hAnsi="Arial" w:cs="Arial"/>
          <w:sz w:val="22"/>
        </w:rPr>
      </w:pPr>
      <w:r>
        <w:rPr>
          <w:rFonts w:ascii="Arial" w:hAnsi="Arial" w:cs="Arial"/>
          <w:sz w:val="22"/>
        </w:rPr>
        <w:t>No dia 20 de fevereiro de 2019, a Diretoria Executiva da Companhia autorizou a conclusão das presentes demonstrações contábeis, submetendo-as à aprovação do Conselho de Administração e ao exame do Conselho Fiscal. Com base na proposta do Conselho de Administração e na opinião do Conselho Fiscal, tais demonstrações contábeis serão submetidas à aprovação dos acionistas da Companhia.</w:t>
      </w:r>
    </w:p>
    <w:p>
      <w:pPr>
        <w:jc w:val="both"/>
        <w:rPr>
          <w:rFonts w:ascii="Arial" w:hAnsi="Arial" w:cs="Arial"/>
          <w:sz w:val="22"/>
        </w:rPr>
      </w:pPr>
    </w:p>
    <w:p>
      <w:pPr>
        <w:rPr>
          <w:rFonts w:ascii="Arial" w:hAnsi="Arial" w:cs="Arial"/>
          <w:b/>
          <w:bCs/>
          <w:sz w:val="22"/>
        </w:rPr>
      </w:pPr>
      <w:r>
        <w:rPr>
          <w:rFonts w:ascii="Arial" w:hAnsi="Arial" w:cs="Arial"/>
          <w:b/>
          <w:bCs/>
          <w:sz w:val="22"/>
        </w:rPr>
        <w:t xml:space="preserve">2.1. Declaração de conformidade </w:t>
      </w:r>
    </w:p>
    <w:p>
      <w:pPr>
        <w:jc w:val="both"/>
        <w:rPr>
          <w:rFonts w:ascii="Arial" w:hAnsi="Arial" w:cs="Arial"/>
          <w:sz w:val="22"/>
        </w:rPr>
      </w:pPr>
    </w:p>
    <w:p>
      <w:pPr>
        <w:jc w:val="both"/>
        <w:rPr>
          <w:rFonts w:ascii="Arial" w:hAnsi="Arial" w:cs="Arial"/>
          <w:sz w:val="22"/>
        </w:rPr>
      </w:pPr>
      <w:r>
        <w:rPr>
          <w:rFonts w:ascii="Arial" w:hAnsi="Arial" w:cs="Arial"/>
          <w:sz w:val="22"/>
        </w:rPr>
        <w:t xml:space="preserve">As demonstrações contábeis da Companhia foram preparadas de acordo com as normas internacionais de contabilidade International Financial Reporting Standards – IFRS, emitidas pelo International Accounting Standards Board – IASB e as práticas contábeis adotadas no Brasil. Estas práticas compreendem os Pronunciamentos, Interpretações e Orientações emitidos pelo Comitê de Pronunciamentos Contábeis – CPC, os quais foram aprovados pela Comissão de Valores Mobiliários – CVM e pelo Conselho Federal de Contabilidade – CFC, incluindo também as normas complementares emitidas pela CVM. </w:t>
      </w:r>
    </w:p>
    <w:p>
      <w:pPr>
        <w:jc w:val="both"/>
        <w:rPr>
          <w:rFonts w:ascii="Arial" w:hAnsi="Arial" w:cs="Arial"/>
          <w:sz w:val="22"/>
        </w:rPr>
      </w:pPr>
      <w:r>
        <w:rPr>
          <w:rFonts w:ascii="Arial" w:hAnsi="Arial" w:cs="Arial"/>
          <w:sz w:val="22"/>
        </w:rPr>
        <w:lastRenderedPageBreak/>
        <w:t xml:space="preserve">As demonstrações contábeis foram preparadas utilizando o custo histórico como base de valor, exceto pelas reavaliações realizadas em anos anteriores à data de transição, pelas opções de ações outorgadas e pela valorização de certos instrumentos financeiros, os quais são mensurados pelo valor justo. </w:t>
      </w:r>
    </w:p>
    <w:p>
      <w:pPr>
        <w:jc w:val="both"/>
        <w:rPr>
          <w:rFonts w:ascii="Arial" w:hAnsi="Arial" w:cs="Arial"/>
          <w:sz w:val="22"/>
        </w:rPr>
      </w:pPr>
    </w:p>
    <w:p>
      <w:pPr>
        <w:jc w:val="both"/>
        <w:rPr>
          <w:rFonts w:ascii="Arial" w:hAnsi="Arial" w:cs="Arial"/>
          <w:sz w:val="22"/>
        </w:rPr>
      </w:pPr>
    </w:p>
    <w:p>
      <w:pPr>
        <w:rPr>
          <w:rFonts w:ascii="Arial" w:hAnsi="Arial" w:cs="Arial"/>
          <w:b/>
          <w:bCs/>
          <w:sz w:val="22"/>
        </w:rPr>
      </w:pPr>
      <w:r>
        <w:rPr>
          <w:rFonts w:ascii="Arial" w:hAnsi="Arial" w:cs="Arial"/>
          <w:b/>
          <w:bCs/>
          <w:sz w:val="22"/>
        </w:rPr>
        <w:t>2.2.  Base de preparação e apresentação</w:t>
      </w:r>
    </w:p>
    <w:p>
      <w:pPr>
        <w:rPr>
          <w:rFonts w:ascii="Arial" w:hAnsi="Arial" w:cs="Arial"/>
          <w:b/>
          <w:bCs/>
          <w:sz w:val="22"/>
        </w:rPr>
      </w:pPr>
      <w:r>
        <w:rPr>
          <w:rFonts w:ascii="Arial" w:hAnsi="Arial" w:cs="Arial"/>
          <w:b/>
          <w:bCs/>
          <w:sz w:val="22"/>
        </w:rPr>
        <w:t xml:space="preserve"> </w:t>
      </w:r>
    </w:p>
    <w:p>
      <w:pPr>
        <w:jc w:val="both"/>
        <w:rPr>
          <w:rFonts w:ascii="Arial" w:hAnsi="Arial" w:cs="Arial"/>
          <w:sz w:val="22"/>
        </w:rPr>
      </w:pPr>
      <w:r>
        <w:rPr>
          <w:rFonts w:ascii="Arial" w:hAnsi="Arial" w:cs="Arial"/>
          <w:sz w:val="22"/>
        </w:rPr>
        <w:t xml:space="preserve">Todos os valores apresentados nestas demonstrações contábeis estão expressos em milhares de reais, exceto quando indicado de outro modo. Devido ao uso de arredondamentos, os números apresentados ao longo dessas demonstrações contábeis podem não perfazer precisamente os totais apresentados. Os dados quantitativos, tais como volumes não foram objeto de auditoria dos auditores independentes. </w:t>
      </w:r>
    </w:p>
    <w:p>
      <w:pPr>
        <w:jc w:val="both"/>
        <w:rPr>
          <w:rFonts w:ascii="Arial" w:hAnsi="Arial" w:cs="Arial"/>
          <w:sz w:val="22"/>
        </w:rPr>
      </w:pPr>
    </w:p>
    <w:p>
      <w:pPr>
        <w:jc w:val="both"/>
        <w:rPr>
          <w:rFonts w:ascii="Arial" w:hAnsi="Arial" w:cs="Arial"/>
          <w:strike/>
          <w:sz w:val="22"/>
        </w:rPr>
      </w:pPr>
    </w:p>
    <w:p>
      <w:pPr>
        <w:jc w:val="both"/>
        <w:rPr>
          <w:rFonts w:ascii="Arial" w:hAnsi="Arial" w:cs="Arial"/>
          <w:b/>
          <w:sz w:val="22"/>
        </w:rPr>
      </w:pPr>
      <w:r>
        <w:rPr>
          <w:rFonts w:ascii="Arial" w:hAnsi="Arial" w:cs="Arial"/>
          <w:b/>
          <w:sz w:val="22"/>
        </w:rPr>
        <w:t>2.3. Moeda funcional e de apresentação</w:t>
      </w:r>
    </w:p>
    <w:p>
      <w:pPr>
        <w:jc w:val="both"/>
        <w:rPr>
          <w:rFonts w:ascii="Arial" w:hAnsi="Arial" w:cs="Arial"/>
          <w:sz w:val="22"/>
        </w:rPr>
      </w:pPr>
    </w:p>
    <w:p>
      <w:pPr>
        <w:jc w:val="both"/>
        <w:rPr>
          <w:rFonts w:ascii="Arial" w:hAnsi="Arial" w:cs="Arial"/>
          <w:sz w:val="22"/>
        </w:rPr>
      </w:pPr>
      <w:r>
        <w:rPr>
          <w:rFonts w:ascii="Arial" w:hAnsi="Arial" w:cs="Arial"/>
          <w:sz w:val="22"/>
        </w:rPr>
        <w:t xml:space="preserve">As demonstrações contábeis foram preparadas e estão apresentadas em Reais (R$), que é a moeda funcional e de apresentação da Companhia.  A moeda funcional foi determinada em função do ambiente econômico primário de suas operações. </w:t>
      </w:r>
    </w:p>
    <w:p>
      <w:pPr>
        <w:jc w:val="both"/>
        <w:rPr>
          <w:rFonts w:ascii="Arial" w:hAnsi="Arial" w:cs="Arial"/>
          <w:sz w:val="22"/>
        </w:rPr>
      </w:pPr>
    </w:p>
    <w:p>
      <w:pPr>
        <w:jc w:val="both"/>
        <w:rPr>
          <w:rFonts w:ascii="Arial" w:hAnsi="Arial" w:cs="Arial"/>
          <w:sz w:val="22"/>
        </w:rPr>
      </w:pPr>
    </w:p>
    <w:p>
      <w:pPr>
        <w:rPr>
          <w:rFonts w:ascii="Arial" w:hAnsi="Arial" w:cs="Arial"/>
          <w:b/>
          <w:bCs/>
          <w:sz w:val="22"/>
        </w:rPr>
      </w:pPr>
      <w:r>
        <w:rPr>
          <w:rFonts w:ascii="Arial" w:hAnsi="Arial" w:cs="Arial"/>
          <w:b/>
          <w:bCs/>
          <w:sz w:val="22"/>
        </w:rPr>
        <w:t>3.</w:t>
      </w:r>
      <w:r>
        <w:rPr>
          <w:rFonts w:ascii="Arial" w:hAnsi="Arial" w:cs="Arial"/>
          <w:b/>
          <w:bCs/>
          <w:sz w:val="22"/>
        </w:rPr>
        <w:tab/>
        <w:t>PRINCIPAIS PRÁTICAS CONTÁBEIS</w:t>
      </w:r>
    </w:p>
    <w:p>
      <w:pPr>
        <w:pStyle w:val="WW-Recuodecorpodetexto2"/>
        <w:tabs>
          <w:tab w:val="left" w:pos="567"/>
        </w:tabs>
        <w:rPr>
          <w:b/>
          <w:bCs/>
          <w:sz w:val="22"/>
          <w:szCs w:val="22"/>
        </w:rPr>
      </w:pPr>
    </w:p>
    <w:p>
      <w:pPr>
        <w:jc w:val="both"/>
        <w:rPr>
          <w:rFonts w:ascii="Arial" w:hAnsi="Arial" w:cs="Arial"/>
          <w:bCs/>
          <w:sz w:val="22"/>
        </w:rPr>
      </w:pPr>
      <w:r>
        <w:rPr>
          <w:rFonts w:ascii="Arial" w:hAnsi="Arial" w:cs="Arial"/>
          <w:bCs/>
          <w:sz w:val="22"/>
        </w:rPr>
        <w:t>As principais políticas contábeis aplicadas na preparação destas demonstrações contábeis estão definidas abaixo.  Estas políticas foram aplicadas de modo consistente em todos os exercícios apresentados.</w:t>
      </w:r>
    </w:p>
    <w:p>
      <w:pPr>
        <w:jc w:val="both"/>
        <w:rPr>
          <w:rFonts w:ascii="Arial" w:hAnsi="Arial" w:cs="Arial"/>
          <w:bCs/>
          <w:sz w:val="22"/>
        </w:rPr>
      </w:pPr>
    </w:p>
    <w:p>
      <w:pPr>
        <w:jc w:val="both"/>
        <w:rPr>
          <w:rFonts w:ascii="Arial" w:hAnsi="Arial" w:cs="Arial"/>
          <w:sz w:val="22"/>
        </w:rPr>
      </w:pPr>
      <w:r>
        <w:rPr>
          <w:rFonts w:ascii="Arial" w:hAnsi="Arial" w:cs="Arial"/>
          <w:b/>
          <w:bCs/>
          <w:sz w:val="22"/>
        </w:rPr>
        <w:t>3.1.</w:t>
      </w:r>
      <w:r>
        <w:rPr>
          <w:rFonts w:ascii="Arial" w:hAnsi="Arial" w:cs="Arial"/>
          <w:b/>
          <w:sz w:val="22"/>
          <w:szCs w:val="22"/>
        </w:rPr>
        <w:t xml:space="preserve"> Ativo e Passivo Circulante e Não Circulante </w:t>
      </w:r>
      <w:r>
        <w:rPr>
          <w:rFonts w:ascii="Arial" w:hAnsi="Arial" w:cs="Arial"/>
          <w:bCs/>
          <w:sz w:val="22"/>
        </w:rPr>
        <w:t>-</w:t>
      </w:r>
      <w:r>
        <w:rPr>
          <w:rFonts w:ascii="Arial" w:hAnsi="Arial" w:cs="Arial"/>
          <w:b/>
          <w:sz w:val="22"/>
          <w:szCs w:val="22"/>
        </w:rPr>
        <w:t xml:space="preserve"> </w:t>
      </w:r>
      <w:r>
        <w:rPr>
          <w:rFonts w:ascii="Arial" w:hAnsi="Arial" w:cs="Arial"/>
          <w:sz w:val="22"/>
        </w:rPr>
        <w:t>Os ativos são demonstrados pelos valores de realização e os passivos pelos valores conhecidos ou calculáveis, incluindo quando aplicáveis, os rendimentos e/ou encargos correspondentes, calculados a índices ou taxas oficiais, bem como, os efeitos de ajustes de ativo para valor de mercado ou de realização. Os valores realizáveis ou exigíveis no curso do período subsequente estão classificados como Ativos ou Passivos Circulantes;</w:t>
      </w:r>
    </w:p>
    <w:p>
      <w:pPr>
        <w:jc w:val="both"/>
        <w:rPr>
          <w:rFonts w:ascii="Arial" w:hAnsi="Arial" w:cs="Arial"/>
          <w:sz w:val="22"/>
        </w:rPr>
      </w:pPr>
    </w:p>
    <w:p>
      <w:pPr>
        <w:jc w:val="both"/>
        <w:rPr>
          <w:rFonts w:ascii="Arial" w:hAnsi="Arial" w:cs="Arial"/>
          <w:sz w:val="22"/>
        </w:rPr>
      </w:pPr>
      <w:r>
        <w:rPr>
          <w:rFonts w:ascii="Arial" w:hAnsi="Arial" w:cs="Arial"/>
          <w:b/>
          <w:sz w:val="22"/>
        </w:rPr>
        <w:t xml:space="preserve">3.2. </w:t>
      </w:r>
      <w:r>
        <w:rPr>
          <w:rFonts w:ascii="Arial" w:hAnsi="Arial" w:cs="Arial"/>
          <w:b/>
          <w:bCs/>
          <w:sz w:val="22"/>
        </w:rPr>
        <w:t xml:space="preserve">Operações de Crédito a Receber e Provisão para Créditos de Liquidação Duvidosa </w:t>
      </w:r>
      <w:r>
        <w:rPr>
          <w:rFonts w:ascii="Arial" w:hAnsi="Arial" w:cs="Arial"/>
          <w:bCs/>
          <w:sz w:val="22"/>
        </w:rPr>
        <w:t>-</w:t>
      </w:r>
      <w:r>
        <w:rPr>
          <w:rFonts w:ascii="Arial" w:hAnsi="Arial" w:cs="Arial"/>
          <w:sz w:val="22"/>
        </w:rPr>
        <w:t xml:space="preserve"> Os</w:t>
      </w:r>
      <w:r>
        <w:rPr>
          <w:rFonts w:ascii="Arial" w:hAnsi="Arial" w:cs="Arial"/>
          <w:b/>
          <w:bCs/>
          <w:sz w:val="22"/>
        </w:rPr>
        <w:t xml:space="preserve"> </w:t>
      </w:r>
      <w:r>
        <w:rPr>
          <w:rFonts w:ascii="Arial" w:hAnsi="Arial" w:cs="Arial"/>
          <w:sz w:val="22"/>
        </w:rPr>
        <w:t>títulos a receber estão demonstrados por valores conhecidos ou calculáveis, reconhecendo, quando aplicável, as atualizações com base em índices contratuais, que requerem a análise periódica das carteiras de créditos. A Provisão para Créditos de Liquidação Duvidosa – PCLD é considerada suficiente pela Alta Administração e atende aos critérios estabelecidos para cobrir eventuais perdas;</w:t>
      </w:r>
    </w:p>
    <w:p>
      <w:pPr>
        <w:jc w:val="both"/>
        <w:rPr>
          <w:rFonts w:ascii="Arial" w:hAnsi="Arial" w:cs="Arial"/>
          <w:sz w:val="22"/>
        </w:rPr>
      </w:pPr>
    </w:p>
    <w:p>
      <w:pPr>
        <w:jc w:val="both"/>
        <w:rPr>
          <w:rFonts w:ascii="Arial" w:hAnsi="Arial" w:cs="Arial"/>
          <w:sz w:val="22"/>
        </w:rPr>
      </w:pPr>
      <w:r>
        <w:rPr>
          <w:rFonts w:ascii="Arial" w:hAnsi="Arial" w:cs="Arial"/>
          <w:b/>
          <w:sz w:val="22"/>
        </w:rPr>
        <w:t xml:space="preserve">3.3. </w:t>
      </w:r>
      <w:r>
        <w:rPr>
          <w:rFonts w:ascii="Arial" w:hAnsi="Arial" w:cs="Arial"/>
          <w:b/>
          <w:bCs/>
          <w:sz w:val="22"/>
        </w:rPr>
        <w:t>Investimentos</w:t>
      </w:r>
      <w:r>
        <w:rPr>
          <w:rFonts w:ascii="Arial" w:hAnsi="Arial" w:cs="Arial"/>
          <w:bCs/>
          <w:sz w:val="22"/>
        </w:rPr>
        <w:t xml:space="preserve"> -</w:t>
      </w:r>
      <w:r>
        <w:rPr>
          <w:rFonts w:ascii="Arial" w:hAnsi="Arial" w:cs="Arial"/>
          <w:b/>
          <w:bCs/>
          <w:sz w:val="22"/>
        </w:rPr>
        <w:t xml:space="preserve"> </w:t>
      </w:r>
      <w:r>
        <w:rPr>
          <w:rFonts w:ascii="Arial" w:hAnsi="Arial" w:cs="Arial"/>
          <w:sz w:val="22"/>
        </w:rPr>
        <w:t>Estão demonstrados pelo valor de aquisição;</w:t>
      </w:r>
    </w:p>
    <w:p>
      <w:pPr>
        <w:jc w:val="both"/>
        <w:rPr>
          <w:rFonts w:ascii="Arial" w:hAnsi="Arial" w:cs="Arial"/>
          <w:sz w:val="22"/>
        </w:rPr>
      </w:pPr>
    </w:p>
    <w:p>
      <w:pPr>
        <w:jc w:val="both"/>
        <w:rPr>
          <w:rFonts w:ascii="Arial" w:hAnsi="Arial" w:cs="Arial"/>
          <w:sz w:val="22"/>
        </w:rPr>
      </w:pPr>
      <w:r>
        <w:rPr>
          <w:rFonts w:ascii="Arial" w:hAnsi="Arial" w:cs="Arial"/>
          <w:b/>
          <w:sz w:val="22"/>
        </w:rPr>
        <w:t>3.4.</w:t>
      </w:r>
      <w:r>
        <w:rPr>
          <w:rFonts w:ascii="Arial" w:hAnsi="Arial" w:cs="Arial"/>
          <w:b/>
          <w:bCs/>
          <w:sz w:val="22"/>
        </w:rPr>
        <w:t xml:space="preserve"> Imobilizado e Intangível </w:t>
      </w:r>
      <w:r>
        <w:rPr>
          <w:rFonts w:ascii="Arial" w:hAnsi="Arial" w:cs="Arial"/>
          <w:bCs/>
          <w:sz w:val="22"/>
        </w:rPr>
        <w:t>-</w:t>
      </w:r>
      <w:r>
        <w:rPr>
          <w:rFonts w:ascii="Arial" w:hAnsi="Arial" w:cs="Arial"/>
          <w:sz w:val="22"/>
        </w:rPr>
        <w:t xml:space="preserve"> O ativo imobilizado é demonstrado pelo custo de aquisição, deduzido das respectivas depreciações acumuladas, calculadas pela vida útil estimada dos bens de acordo com a legislação. O cálculo da depreciação sobre a vida útil estimada dos bens foi implementado em 2016, com base em laudo emitido por uma empresa contratada que realizou o levantamento de todos os bens da Companhia. O ativo intangível composto por marcas e direitos de uso é demonstrado pelo custo de aquisição, deduzido das respectivas amortizações acumuladas, calculadas pela vida útil estimada dos bens de acordo com a legislação, devendo ser mantidas neste grupo até a sua efetiva baixa;</w:t>
      </w:r>
    </w:p>
    <w:p>
      <w:pPr>
        <w:jc w:val="both"/>
        <w:rPr>
          <w:rFonts w:ascii="Arial" w:hAnsi="Arial" w:cs="Arial"/>
          <w:sz w:val="22"/>
        </w:rPr>
      </w:pPr>
    </w:p>
    <w:p>
      <w:pPr>
        <w:jc w:val="both"/>
        <w:rPr>
          <w:rFonts w:ascii="Arial" w:hAnsi="Arial" w:cs="Arial"/>
          <w:sz w:val="22"/>
        </w:rPr>
      </w:pPr>
      <w:r>
        <w:rPr>
          <w:rFonts w:ascii="Arial" w:hAnsi="Arial" w:cs="Arial"/>
          <w:b/>
          <w:sz w:val="22"/>
        </w:rPr>
        <w:t>3.5.</w:t>
      </w:r>
      <w:r>
        <w:rPr>
          <w:rFonts w:ascii="Arial" w:hAnsi="Arial" w:cs="Arial"/>
          <w:b/>
          <w:bCs/>
          <w:sz w:val="22"/>
        </w:rPr>
        <w:t xml:space="preserve"> Redução ao Valor Recuperável dos Ativos não Financeiros (“Impairment”)</w:t>
      </w:r>
      <w:r>
        <w:rPr>
          <w:rFonts w:ascii="Arial" w:hAnsi="Arial" w:cs="Arial"/>
          <w:sz w:val="22"/>
        </w:rPr>
        <w:t xml:space="preserve"> – A Administração considera remota que o valor recuperável dos ativos correntes seja menor do que o valor contábil;</w:t>
      </w:r>
    </w:p>
    <w:p>
      <w:pPr>
        <w:jc w:val="both"/>
        <w:rPr>
          <w:rFonts w:ascii="Arial" w:hAnsi="Arial" w:cs="Arial"/>
          <w:sz w:val="22"/>
        </w:rPr>
      </w:pPr>
    </w:p>
    <w:p>
      <w:pPr>
        <w:jc w:val="both"/>
        <w:rPr>
          <w:rFonts w:ascii="Arial" w:hAnsi="Arial" w:cs="Arial"/>
          <w:b/>
          <w:bCs/>
          <w:sz w:val="22"/>
        </w:rPr>
      </w:pPr>
      <w:r>
        <w:rPr>
          <w:rFonts w:ascii="Arial" w:hAnsi="Arial" w:cs="Arial"/>
          <w:b/>
          <w:sz w:val="22"/>
        </w:rPr>
        <w:t>3.6.</w:t>
      </w:r>
      <w:r>
        <w:rPr>
          <w:rFonts w:ascii="Arial" w:hAnsi="Arial" w:cs="Arial"/>
          <w:b/>
          <w:bCs/>
          <w:sz w:val="22"/>
        </w:rPr>
        <w:t xml:space="preserve"> Obrigações e Provisões de Contingências</w:t>
      </w:r>
      <w:r>
        <w:rPr>
          <w:rFonts w:ascii="Arial" w:hAnsi="Arial" w:cs="Arial"/>
          <w:sz w:val="22"/>
        </w:rPr>
        <w:t xml:space="preserve"> - As obrigações com terceiros s</w:t>
      </w:r>
      <w:r>
        <w:rPr>
          <w:rFonts w:ascii="Arial" w:hAnsi="Arial" w:cs="Arial"/>
          <w:sz w:val="22"/>
          <w:szCs w:val="22"/>
        </w:rPr>
        <w:t>ão demonstradas pelos valores conhecidos ou calculáveis, reconhecendo, quando aplicáveis, os correspondentes encargos e variações monetárias, previstas contratual ou legalmente, incorridos até a data do Balanço. As provisões de contingências são c</w:t>
      </w:r>
      <w:r>
        <w:rPr>
          <w:rFonts w:ascii="Arial" w:hAnsi="Arial" w:cs="Arial"/>
          <w:sz w:val="22"/>
        </w:rPr>
        <w:t xml:space="preserve">onstituídas </w:t>
      </w:r>
      <w:r>
        <w:rPr>
          <w:rFonts w:ascii="Arial" w:hAnsi="Arial" w:cs="Arial"/>
          <w:sz w:val="22"/>
          <w:szCs w:val="22"/>
        </w:rPr>
        <w:t xml:space="preserve">nas demonstrações contábeis </w:t>
      </w:r>
      <w:r>
        <w:rPr>
          <w:rFonts w:ascii="Arial" w:hAnsi="Arial" w:cs="Arial"/>
          <w:sz w:val="22"/>
        </w:rPr>
        <w:t xml:space="preserve">com base em opinião do Departamento Jurídico e da Alta Administração, quando for considerado provável o risco de perda de uma ação judicial ou administrativa e sempre que os montantes envolvidos forem mensuráveis com suficiente segurança. As provisões classificadas como perdas possíveis pelo Departamento Jurídico estão divulgadas na nota explicativa nº </w:t>
      </w:r>
      <w:hyperlink w:anchor="_22._PROVISÃO_PARA" w:history="1">
        <w:r>
          <w:rPr>
            <w:rStyle w:val="Hyperlink"/>
            <w:rFonts w:ascii="Arial" w:hAnsi="Arial" w:cs="Arial"/>
            <w:sz w:val="22"/>
          </w:rPr>
          <w:t>22</w:t>
        </w:r>
      </w:hyperlink>
      <w:r>
        <w:rPr>
          <w:rFonts w:ascii="Arial" w:hAnsi="Arial" w:cs="Arial"/>
          <w:sz w:val="22"/>
        </w:rPr>
        <w:t xml:space="preserve">, enquanto aquelas classificadas como perda remota não são passíveis de provisão ou divulgação; </w:t>
      </w:r>
    </w:p>
    <w:p>
      <w:pPr>
        <w:jc w:val="both"/>
        <w:rPr>
          <w:rFonts w:ascii="Arial" w:hAnsi="Arial" w:cs="Arial"/>
          <w:b/>
          <w:bCs/>
          <w:sz w:val="22"/>
        </w:rPr>
      </w:pPr>
    </w:p>
    <w:p>
      <w:pPr>
        <w:jc w:val="both"/>
        <w:rPr>
          <w:rFonts w:ascii="Arial" w:hAnsi="Arial" w:cs="Arial"/>
          <w:sz w:val="22"/>
        </w:rPr>
      </w:pPr>
      <w:r>
        <w:rPr>
          <w:rFonts w:ascii="Arial" w:hAnsi="Arial" w:cs="Arial"/>
          <w:b/>
          <w:sz w:val="22"/>
        </w:rPr>
        <w:t>3.7. Reconhecimento de Receitas</w:t>
      </w:r>
      <w:r>
        <w:rPr>
          <w:rFonts w:ascii="Arial" w:hAnsi="Arial" w:cs="Arial"/>
          <w:sz w:val="22"/>
        </w:rPr>
        <w:t xml:space="preserve"> - A receita de vendas inclui somente os ingressos brutos de benefícios econômicos recebidos e a receber pela Companhia. Uma receita não é reconhecida se houver uma incerteza significativa sobre a sua realização.</w:t>
      </w:r>
    </w:p>
    <w:p>
      <w:pPr>
        <w:jc w:val="both"/>
        <w:rPr>
          <w:rFonts w:ascii="Arial" w:hAnsi="Arial" w:cs="Arial"/>
          <w:sz w:val="22"/>
        </w:rPr>
      </w:pPr>
    </w:p>
    <w:p>
      <w:pPr>
        <w:jc w:val="both"/>
        <w:rPr>
          <w:rFonts w:ascii="Arial" w:hAnsi="Arial" w:cs="Arial"/>
          <w:b/>
          <w:sz w:val="22"/>
        </w:rPr>
      </w:pPr>
      <w:r>
        <w:rPr>
          <w:rFonts w:ascii="Arial" w:hAnsi="Arial" w:cs="Arial"/>
          <w:b/>
          <w:sz w:val="22"/>
        </w:rPr>
        <w:t xml:space="preserve">3.8. Julgamentos, Estimativas e Premissas Contábeis Significativas </w:t>
      </w:r>
    </w:p>
    <w:p>
      <w:pPr>
        <w:jc w:val="both"/>
        <w:rPr>
          <w:rFonts w:ascii="Arial" w:hAnsi="Arial" w:cs="Arial"/>
          <w:sz w:val="22"/>
        </w:rPr>
      </w:pPr>
    </w:p>
    <w:p>
      <w:pPr>
        <w:jc w:val="both"/>
        <w:rPr>
          <w:rFonts w:ascii="Arial" w:hAnsi="Arial" w:cs="Arial"/>
          <w:sz w:val="22"/>
        </w:rPr>
      </w:pPr>
      <w:r>
        <w:rPr>
          <w:rFonts w:ascii="Arial" w:hAnsi="Arial" w:cs="Arial"/>
          <w:sz w:val="22"/>
        </w:rPr>
        <w:t xml:space="preserve">Na elaboração das demonstrações contábeis, a Companhia faz o uso de julgamentos e estimativas, com base nas informações disponíveis, bem como adota premissas que impactam os valores das receitas, despesas, ativos e passivos e as divulgações de passivos contingentes. </w:t>
      </w:r>
    </w:p>
    <w:p>
      <w:pPr>
        <w:jc w:val="both"/>
        <w:rPr>
          <w:rFonts w:ascii="Arial" w:hAnsi="Arial" w:cs="Arial"/>
          <w:sz w:val="22"/>
        </w:rPr>
      </w:pPr>
    </w:p>
    <w:p>
      <w:pPr>
        <w:jc w:val="both"/>
        <w:rPr>
          <w:rFonts w:ascii="Arial" w:hAnsi="Arial" w:cs="Arial"/>
          <w:sz w:val="22"/>
        </w:rPr>
      </w:pPr>
      <w:r>
        <w:rPr>
          <w:rFonts w:ascii="Arial" w:hAnsi="Arial" w:cs="Arial"/>
          <w:sz w:val="22"/>
        </w:rPr>
        <w:t>Quando necessário, os julgamentos e as estimativas estão suportados por pareceres elaborados por especialistas. A Companhia adota premissas derivadas de sua experiência e outros fatores que entendem como razoáveis e relevantes nas circunstâncias e são revisadas periodicamente no curso ordinário dos negócios. Contudo, deve ser considerado que há uma incerteza inerente relativa à determinação dessas premissas e estimativas, o que pode levar a resultados que requeiram um ajuste significativo ao valor contábil do referido ativo ou passivo em períodos futuros na medida em que novas informações estejam disponíveis. Um evento que requeira modificação em uma estimativa é tratado prospectivamente.</w:t>
      </w:r>
    </w:p>
    <w:p>
      <w:pPr>
        <w:jc w:val="both"/>
        <w:rPr>
          <w:rFonts w:ascii="Arial" w:hAnsi="Arial" w:cs="Arial"/>
          <w:bCs/>
          <w:sz w:val="22"/>
        </w:rPr>
      </w:pPr>
    </w:p>
    <w:p>
      <w:pPr>
        <w:ind w:left="284"/>
        <w:jc w:val="both"/>
        <w:rPr>
          <w:rFonts w:ascii="Arial" w:hAnsi="Arial" w:cs="Arial"/>
          <w:sz w:val="22"/>
        </w:rPr>
      </w:pPr>
      <w:r>
        <w:rPr>
          <w:rFonts w:ascii="Arial" w:hAnsi="Arial" w:cs="Arial"/>
          <w:sz w:val="22"/>
        </w:rPr>
        <w:t xml:space="preserve">        </w:t>
      </w:r>
      <w:r>
        <w:rPr>
          <w:rFonts w:ascii="Arial" w:hAnsi="Arial" w:cs="Arial"/>
          <w:b/>
          <w:bCs/>
          <w:sz w:val="22"/>
        </w:rPr>
        <w:t xml:space="preserve"> </w:t>
      </w:r>
    </w:p>
    <w:tbl>
      <w:tblPr>
        <w:tblW w:w="9693" w:type="dxa"/>
        <w:tblLayout w:type="fixed"/>
        <w:tblCellMar>
          <w:left w:w="54" w:type="dxa"/>
          <w:right w:w="54" w:type="dxa"/>
        </w:tblCellMar>
        <w:tblLook w:val="0000" w:firstRow="0" w:lastRow="0" w:firstColumn="0" w:lastColumn="0" w:noHBand="0" w:noVBand="0"/>
      </w:tblPr>
      <w:tblGrid>
        <w:gridCol w:w="6008"/>
        <w:gridCol w:w="709"/>
        <w:gridCol w:w="1158"/>
        <w:gridCol w:w="63"/>
        <w:gridCol w:w="1701"/>
        <w:gridCol w:w="54"/>
      </w:tblGrid>
      <w:tr>
        <w:trPr>
          <w:trHeight w:val="254"/>
        </w:trPr>
        <w:tc>
          <w:tcPr>
            <w:tcW w:w="6008" w:type="dxa"/>
          </w:tcPr>
          <w:p>
            <w:pPr>
              <w:pStyle w:val="Ttulo4"/>
              <w:rPr>
                <w:szCs w:val="22"/>
              </w:rPr>
            </w:pPr>
            <w:bookmarkStart w:id="9" w:name="_4.__CAIXA"/>
            <w:bookmarkEnd w:id="9"/>
            <w:r>
              <w:t xml:space="preserve">4. </w:t>
            </w:r>
            <w:r>
              <w:tab/>
              <w:t>CAIXA E EQUIVALENTES DE CAIXA</w:t>
            </w:r>
          </w:p>
        </w:tc>
        <w:tc>
          <w:tcPr>
            <w:tcW w:w="1867" w:type="dxa"/>
            <w:gridSpan w:val="2"/>
            <w:shd w:val="clear" w:color="auto" w:fill="auto"/>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31.12.2018</w:t>
            </w:r>
          </w:p>
        </w:tc>
        <w:tc>
          <w:tcPr>
            <w:tcW w:w="1818" w:type="dxa"/>
            <w:gridSpan w:val="3"/>
            <w:shd w:val="clear" w:color="auto" w:fill="auto"/>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31.12.2017</w:t>
            </w:r>
          </w:p>
        </w:tc>
      </w:tr>
      <w:tr>
        <w:trPr>
          <w:gridAfter w:val="1"/>
          <w:wAfter w:w="54" w:type="dxa"/>
          <w:cantSplit/>
          <w:trHeight w:val="284"/>
        </w:trPr>
        <w:tc>
          <w:tcPr>
            <w:tcW w:w="6717" w:type="dxa"/>
            <w:gridSpan w:val="2"/>
            <w:vAlign w:val="center"/>
          </w:tcPr>
          <w:p>
            <w:pPr>
              <w:autoSpaceDE w:val="0"/>
              <w:snapToGrid w:val="0"/>
              <w:rPr>
                <w:rFonts w:ascii="Arial" w:hAnsi="Arial" w:cs="Arial"/>
                <w:sz w:val="22"/>
                <w:szCs w:val="22"/>
              </w:rPr>
            </w:pPr>
            <w:r>
              <w:rPr>
                <w:rFonts w:ascii="Arial" w:hAnsi="Arial" w:cs="Arial"/>
                <w:sz w:val="22"/>
                <w:szCs w:val="22"/>
              </w:rPr>
              <w:t>Caixa</w:t>
            </w:r>
          </w:p>
        </w:tc>
        <w:tc>
          <w:tcPr>
            <w:tcW w:w="1221" w:type="dxa"/>
            <w:gridSpan w:val="2"/>
            <w:vAlign w:val="center"/>
          </w:tcPr>
          <w:p>
            <w:pPr>
              <w:autoSpaceDE w:val="0"/>
              <w:snapToGrid w:val="0"/>
              <w:jc w:val="right"/>
              <w:rPr>
                <w:rFonts w:ascii="Arial" w:hAnsi="Arial" w:cs="Arial"/>
                <w:sz w:val="22"/>
                <w:szCs w:val="22"/>
              </w:rPr>
            </w:pPr>
            <w:r>
              <w:rPr>
                <w:rFonts w:ascii="Arial" w:hAnsi="Arial" w:cs="Arial"/>
                <w:sz w:val="22"/>
                <w:szCs w:val="22"/>
              </w:rPr>
              <w:t>33</w:t>
            </w:r>
          </w:p>
        </w:tc>
        <w:tc>
          <w:tcPr>
            <w:tcW w:w="1701" w:type="dxa"/>
            <w:vAlign w:val="center"/>
          </w:tcPr>
          <w:p>
            <w:pPr>
              <w:autoSpaceDE w:val="0"/>
              <w:snapToGrid w:val="0"/>
              <w:jc w:val="right"/>
              <w:rPr>
                <w:rFonts w:ascii="Arial" w:hAnsi="Arial" w:cs="Arial"/>
                <w:sz w:val="22"/>
                <w:szCs w:val="22"/>
              </w:rPr>
            </w:pPr>
            <w:r>
              <w:rPr>
                <w:rFonts w:ascii="Arial" w:hAnsi="Arial" w:cs="Arial"/>
                <w:sz w:val="22"/>
                <w:szCs w:val="22"/>
              </w:rPr>
              <w:t>35</w:t>
            </w:r>
          </w:p>
        </w:tc>
      </w:tr>
      <w:tr>
        <w:trPr>
          <w:gridAfter w:val="1"/>
          <w:wAfter w:w="54" w:type="dxa"/>
          <w:cantSplit/>
          <w:trHeight w:val="284"/>
        </w:trPr>
        <w:tc>
          <w:tcPr>
            <w:tcW w:w="6717" w:type="dxa"/>
            <w:gridSpan w:val="2"/>
            <w:vAlign w:val="center"/>
          </w:tcPr>
          <w:p>
            <w:pPr>
              <w:autoSpaceDE w:val="0"/>
              <w:snapToGrid w:val="0"/>
              <w:rPr>
                <w:rFonts w:ascii="Arial" w:hAnsi="Arial" w:cs="Arial"/>
                <w:sz w:val="22"/>
                <w:szCs w:val="22"/>
              </w:rPr>
            </w:pPr>
            <w:r>
              <w:rPr>
                <w:rFonts w:ascii="Arial" w:hAnsi="Arial" w:cs="Arial"/>
                <w:sz w:val="22"/>
                <w:szCs w:val="22"/>
              </w:rPr>
              <w:t>Bancos Conta Movimento</w:t>
            </w:r>
          </w:p>
        </w:tc>
        <w:tc>
          <w:tcPr>
            <w:tcW w:w="1221" w:type="dxa"/>
            <w:gridSpan w:val="2"/>
            <w:vAlign w:val="center"/>
          </w:tcPr>
          <w:p>
            <w:pPr>
              <w:autoSpaceDE w:val="0"/>
              <w:snapToGrid w:val="0"/>
              <w:jc w:val="right"/>
              <w:rPr>
                <w:rFonts w:ascii="Arial" w:hAnsi="Arial" w:cs="Arial"/>
                <w:sz w:val="22"/>
                <w:szCs w:val="22"/>
              </w:rPr>
            </w:pPr>
            <w:r>
              <w:rPr>
                <w:rFonts w:ascii="Arial" w:hAnsi="Arial" w:cs="Arial"/>
                <w:sz w:val="22"/>
                <w:szCs w:val="22"/>
              </w:rPr>
              <w:t>910</w:t>
            </w:r>
          </w:p>
        </w:tc>
        <w:tc>
          <w:tcPr>
            <w:tcW w:w="1701" w:type="dxa"/>
            <w:vAlign w:val="center"/>
          </w:tcPr>
          <w:p>
            <w:pPr>
              <w:autoSpaceDE w:val="0"/>
              <w:snapToGrid w:val="0"/>
              <w:jc w:val="right"/>
              <w:rPr>
                <w:rFonts w:ascii="Arial" w:hAnsi="Arial" w:cs="Arial"/>
                <w:sz w:val="22"/>
                <w:szCs w:val="22"/>
              </w:rPr>
            </w:pPr>
            <w:r>
              <w:rPr>
                <w:rFonts w:ascii="Arial" w:hAnsi="Arial" w:cs="Arial"/>
                <w:sz w:val="22"/>
                <w:szCs w:val="22"/>
              </w:rPr>
              <w:t>5.571</w:t>
            </w:r>
          </w:p>
        </w:tc>
      </w:tr>
      <w:tr>
        <w:trPr>
          <w:gridAfter w:val="1"/>
          <w:wAfter w:w="54" w:type="dxa"/>
          <w:cantSplit/>
          <w:trHeight w:val="284"/>
        </w:trPr>
        <w:tc>
          <w:tcPr>
            <w:tcW w:w="6717" w:type="dxa"/>
            <w:gridSpan w:val="2"/>
            <w:vAlign w:val="center"/>
          </w:tcPr>
          <w:p>
            <w:pPr>
              <w:autoSpaceDE w:val="0"/>
              <w:snapToGrid w:val="0"/>
              <w:rPr>
                <w:rFonts w:ascii="Arial" w:hAnsi="Arial" w:cs="Arial"/>
                <w:sz w:val="22"/>
                <w:szCs w:val="22"/>
              </w:rPr>
            </w:pPr>
            <w:r>
              <w:rPr>
                <w:rFonts w:ascii="Arial" w:hAnsi="Arial" w:cs="Arial"/>
                <w:sz w:val="22"/>
                <w:szCs w:val="22"/>
              </w:rPr>
              <w:t>Aplicações Financeiras</w:t>
            </w:r>
          </w:p>
        </w:tc>
        <w:tc>
          <w:tcPr>
            <w:tcW w:w="1221" w:type="dxa"/>
            <w:gridSpan w:val="2"/>
            <w:vAlign w:val="center"/>
          </w:tcPr>
          <w:p>
            <w:pPr>
              <w:autoSpaceDE w:val="0"/>
              <w:snapToGrid w:val="0"/>
              <w:jc w:val="right"/>
              <w:rPr>
                <w:rFonts w:ascii="Arial" w:hAnsi="Arial" w:cs="Arial"/>
                <w:sz w:val="22"/>
                <w:szCs w:val="22"/>
              </w:rPr>
            </w:pPr>
            <w:r>
              <w:rPr>
                <w:rFonts w:ascii="Arial" w:hAnsi="Arial" w:cs="Arial"/>
                <w:sz w:val="22"/>
                <w:szCs w:val="22"/>
              </w:rPr>
              <w:t>2.226</w:t>
            </w:r>
          </w:p>
        </w:tc>
        <w:tc>
          <w:tcPr>
            <w:tcW w:w="1701" w:type="dxa"/>
            <w:vAlign w:val="center"/>
          </w:tcPr>
          <w:p>
            <w:pPr>
              <w:autoSpaceDE w:val="0"/>
              <w:snapToGrid w:val="0"/>
              <w:jc w:val="right"/>
              <w:rPr>
                <w:rFonts w:ascii="Arial" w:hAnsi="Arial" w:cs="Arial"/>
                <w:sz w:val="22"/>
                <w:szCs w:val="22"/>
              </w:rPr>
            </w:pPr>
            <w:r>
              <w:rPr>
                <w:rFonts w:ascii="Arial" w:hAnsi="Arial" w:cs="Arial"/>
                <w:sz w:val="22"/>
                <w:szCs w:val="22"/>
              </w:rPr>
              <w:t>-</w:t>
            </w:r>
          </w:p>
        </w:tc>
      </w:tr>
      <w:tr>
        <w:trPr>
          <w:gridAfter w:val="1"/>
          <w:wAfter w:w="54" w:type="dxa"/>
          <w:cantSplit/>
          <w:trHeight w:val="284"/>
        </w:trPr>
        <w:tc>
          <w:tcPr>
            <w:tcW w:w="6717" w:type="dxa"/>
            <w:gridSpan w:val="2"/>
            <w:vAlign w:val="center"/>
          </w:tcPr>
          <w:p>
            <w:pPr>
              <w:autoSpaceDE w:val="0"/>
              <w:snapToGrid w:val="0"/>
              <w:rPr>
                <w:rFonts w:ascii="Arial" w:hAnsi="Arial" w:cs="Arial"/>
                <w:sz w:val="22"/>
                <w:szCs w:val="22"/>
              </w:rPr>
            </w:pPr>
            <w:r>
              <w:rPr>
                <w:rFonts w:ascii="Arial" w:hAnsi="Arial" w:cs="Arial"/>
                <w:sz w:val="22"/>
                <w:szCs w:val="22"/>
              </w:rPr>
              <w:t>Numerários em Trânsito</w:t>
            </w:r>
          </w:p>
        </w:tc>
        <w:tc>
          <w:tcPr>
            <w:tcW w:w="1221" w:type="dxa"/>
            <w:gridSpan w:val="2"/>
            <w:vAlign w:val="center"/>
          </w:tcPr>
          <w:p>
            <w:pPr>
              <w:autoSpaceDE w:val="0"/>
              <w:snapToGrid w:val="0"/>
              <w:jc w:val="right"/>
              <w:rPr>
                <w:rFonts w:ascii="Arial" w:hAnsi="Arial" w:cs="Arial"/>
                <w:sz w:val="22"/>
                <w:szCs w:val="22"/>
              </w:rPr>
            </w:pPr>
            <w:r>
              <w:rPr>
                <w:rFonts w:ascii="Arial" w:hAnsi="Arial" w:cs="Arial"/>
                <w:sz w:val="22"/>
                <w:szCs w:val="22"/>
              </w:rPr>
              <w:t>-</w:t>
            </w:r>
          </w:p>
        </w:tc>
        <w:tc>
          <w:tcPr>
            <w:tcW w:w="1701" w:type="dxa"/>
            <w:vAlign w:val="center"/>
          </w:tcPr>
          <w:p>
            <w:pPr>
              <w:autoSpaceDE w:val="0"/>
              <w:snapToGrid w:val="0"/>
              <w:jc w:val="right"/>
              <w:rPr>
                <w:rFonts w:ascii="Arial" w:hAnsi="Arial" w:cs="Arial"/>
                <w:sz w:val="22"/>
                <w:szCs w:val="22"/>
              </w:rPr>
            </w:pPr>
            <w:r>
              <w:rPr>
                <w:rFonts w:ascii="Arial" w:hAnsi="Arial" w:cs="Arial"/>
                <w:sz w:val="22"/>
                <w:szCs w:val="22"/>
              </w:rPr>
              <w:t>6</w:t>
            </w:r>
          </w:p>
        </w:tc>
      </w:tr>
      <w:tr>
        <w:trPr>
          <w:trHeight w:val="316"/>
        </w:trPr>
        <w:tc>
          <w:tcPr>
            <w:tcW w:w="6008" w:type="dxa"/>
            <w:vAlign w:val="center"/>
          </w:tcPr>
          <w:p>
            <w:pPr>
              <w:tabs>
                <w:tab w:val="left" w:pos="7938"/>
              </w:tabs>
              <w:autoSpaceDE w:val="0"/>
              <w:snapToGrid w:val="0"/>
              <w:rPr>
                <w:rFonts w:ascii="Arial" w:hAnsi="Arial" w:cs="Arial"/>
                <w:sz w:val="22"/>
                <w:szCs w:val="22"/>
              </w:rPr>
            </w:pPr>
          </w:p>
          <w:p>
            <w:pPr>
              <w:tabs>
                <w:tab w:val="left" w:pos="7938"/>
              </w:tabs>
              <w:autoSpaceDE w:val="0"/>
              <w:snapToGrid w:val="0"/>
              <w:rPr>
                <w:rFonts w:ascii="Arial" w:hAnsi="Arial" w:cs="Arial"/>
                <w:sz w:val="22"/>
                <w:szCs w:val="22"/>
              </w:rPr>
            </w:pPr>
          </w:p>
        </w:tc>
        <w:tc>
          <w:tcPr>
            <w:tcW w:w="1867" w:type="dxa"/>
            <w:gridSpan w:val="2"/>
            <w:shd w:val="clear" w:color="auto" w:fill="auto"/>
            <w:vAlign w:val="center"/>
          </w:tcPr>
          <w:p>
            <w:pPr>
              <w:pBdr>
                <w:top w:val="single" w:sz="4" w:space="1" w:color="000000"/>
                <w:bottom w:val="double" w:sz="1" w:space="1" w:color="000000"/>
              </w:pBdr>
              <w:autoSpaceDE w:val="0"/>
              <w:snapToGrid w:val="0"/>
              <w:ind w:left="337" w:hanging="337"/>
              <w:jc w:val="right"/>
              <w:rPr>
                <w:rFonts w:ascii="Arial" w:hAnsi="Arial" w:cs="Arial"/>
                <w:b/>
                <w:sz w:val="22"/>
              </w:rPr>
            </w:pPr>
            <w:r>
              <w:rPr>
                <w:rFonts w:ascii="Arial" w:hAnsi="Arial" w:cs="Arial"/>
                <w:b/>
                <w:sz w:val="22"/>
              </w:rPr>
              <w:t>3.169</w:t>
            </w:r>
          </w:p>
        </w:tc>
        <w:tc>
          <w:tcPr>
            <w:tcW w:w="1818" w:type="dxa"/>
            <w:gridSpan w:val="3"/>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rPr>
              <w:t>5.612</w:t>
            </w:r>
          </w:p>
        </w:tc>
      </w:tr>
    </w:tbl>
    <w:p>
      <w:pPr>
        <w:jc w:val="both"/>
        <w:rPr>
          <w:rFonts w:ascii="Arial" w:hAnsi="Arial" w:cs="Arial"/>
          <w:sz w:val="22"/>
        </w:rPr>
      </w:pPr>
    </w:p>
    <w:p>
      <w:pPr>
        <w:jc w:val="both"/>
        <w:rPr>
          <w:rFonts w:ascii="Arial" w:hAnsi="Arial" w:cs="Arial"/>
          <w:sz w:val="22"/>
        </w:rPr>
      </w:pPr>
      <w:r>
        <w:rPr>
          <w:rFonts w:ascii="Arial" w:hAnsi="Arial" w:cs="Arial"/>
          <w:b/>
          <w:bCs/>
          <w:sz w:val="22"/>
        </w:rPr>
        <w:t>4.1</w:t>
      </w:r>
      <w:r>
        <w:rPr>
          <w:rFonts w:ascii="Arial" w:hAnsi="Arial" w:cs="Arial"/>
          <w:b/>
          <w:sz w:val="22"/>
        </w:rPr>
        <w:t xml:space="preserve"> –</w:t>
      </w:r>
      <w:r>
        <w:rPr>
          <w:rFonts w:ascii="Arial" w:hAnsi="Arial" w:cs="Arial"/>
          <w:sz w:val="22"/>
        </w:rPr>
        <w:t xml:space="preserve"> </w:t>
      </w:r>
      <w:r>
        <w:rPr>
          <w:rFonts w:ascii="Arial" w:hAnsi="Arial" w:cs="Arial"/>
          <w:b/>
          <w:sz w:val="22"/>
        </w:rPr>
        <w:t>Caixa –</w:t>
      </w:r>
      <w:r>
        <w:rPr>
          <w:rFonts w:ascii="Arial" w:hAnsi="Arial" w:cs="Arial"/>
          <w:sz w:val="22"/>
        </w:rPr>
        <w:t xml:space="preserve"> Refere-se ao fundo fixo, recurso disponibilizado através de cartão de débito, utilizado para pagamento de pequenas despesas da Matriz e Unidades da rede de armazenagem e de entrepostagem.</w:t>
      </w:r>
    </w:p>
    <w:p>
      <w:pPr>
        <w:jc w:val="both"/>
        <w:rPr>
          <w:rFonts w:ascii="Arial" w:hAnsi="Arial" w:cs="Arial"/>
          <w:sz w:val="22"/>
        </w:rPr>
      </w:pPr>
    </w:p>
    <w:p>
      <w:pPr>
        <w:jc w:val="both"/>
        <w:rPr>
          <w:rFonts w:ascii="Arial" w:hAnsi="Arial" w:cs="Arial"/>
          <w:sz w:val="22"/>
        </w:rPr>
      </w:pPr>
      <w:r>
        <w:rPr>
          <w:rFonts w:ascii="Arial" w:hAnsi="Arial" w:cs="Arial"/>
          <w:b/>
          <w:sz w:val="22"/>
        </w:rPr>
        <w:t>4.2 – Bancos Conta Movimento –</w:t>
      </w:r>
      <w:r>
        <w:rPr>
          <w:rFonts w:ascii="Arial" w:hAnsi="Arial" w:cs="Arial"/>
          <w:sz w:val="22"/>
        </w:rPr>
        <w:t xml:space="preserve"> Representa as contas correntes mantidas com as instituições financeiras: Banco do Brasil, Caixa Econômica Federal e Santander.</w:t>
      </w:r>
    </w:p>
    <w:p>
      <w:pPr>
        <w:jc w:val="both"/>
        <w:rPr>
          <w:rFonts w:ascii="Arial" w:hAnsi="Arial" w:cs="Arial"/>
          <w:sz w:val="22"/>
        </w:rPr>
      </w:pPr>
    </w:p>
    <w:p>
      <w:pPr>
        <w:jc w:val="both"/>
        <w:rPr>
          <w:rFonts w:ascii="Arial" w:hAnsi="Arial" w:cs="Arial"/>
          <w:sz w:val="22"/>
        </w:rPr>
      </w:pPr>
      <w:r>
        <w:rPr>
          <w:rFonts w:ascii="Arial" w:hAnsi="Arial" w:cs="Arial"/>
          <w:b/>
          <w:sz w:val="22"/>
        </w:rPr>
        <w:t>4.3 – Aplicações Financeiras –</w:t>
      </w:r>
      <w:r>
        <w:rPr>
          <w:rFonts w:ascii="Arial" w:hAnsi="Arial" w:cs="Arial"/>
          <w:sz w:val="22"/>
        </w:rPr>
        <w:t xml:space="preserve"> No mês de agosto ocorreu a entrada de recursos financeiros provenientes de empréstimo realizado junto ao Banco do Brasil e foram aplicados R$ 2 milhões em renda fixa.</w:t>
      </w:r>
    </w:p>
    <w:p>
      <w:pPr>
        <w:jc w:val="both"/>
        <w:rPr>
          <w:rFonts w:ascii="Arial" w:hAnsi="Arial" w:cs="Arial"/>
          <w:sz w:val="22"/>
        </w:rPr>
      </w:pPr>
    </w:p>
    <w:p>
      <w:pPr>
        <w:jc w:val="both"/>
        <w:rPr>
          <w:rFonts w:ascii="Arial" w:hAnsi="Arial" w:cs="Arial"/>
          <w:color w:val="3366FF"/>
          <w:sz w:val="22"/>
          <w:szCs w:val="22"/>
        </w:rPr>
      </w:pPr>
    </w:p>
    <w:tbl>
      <w:tblPr>
        <w:tblW w:w="9693" w:type="dxa"/>
        <w:tblLayout w:type="fixed"/>
        <w:tblCellMar>
          <w:left w:w="54" w:type="dxa"/>
          <w:right w:w="54" w:type="dxa"/>
        </w:tblCellMar>
        <w:tblLook w:val="0000" w:firstRow="0" w:lastRow="0" w:firstColumn="0" w:lastColumn="0" w:noHBand="0" w:noVBand="0"/>
      </w:tblPr>
      <w:tblGrid>
        <w:gridCol w:w="6008"/>
        <w:gridCol w:w="1867"/>
        <w:gridCol w:w="1818"/>
      </w:tblGrid>
      <w:tr>
        <w:trPr>
          <w:trHeight w:val="254"/>
        </w:trPr>
        <w:tc>
          <w:tcPr>
            <w:tcW w:w="6008" w:type="dxa"/>
          </w:tcPr>
          <w:p>
            <w:pPr>
              <w:pStyle w:val="Ttulo4"/>
              <w:rPr>
                <w:szCs w:val="22"/>
              </w:rPr>
            </w:pPr>
            <w:bookmarkStart w:id="10" w:name="_5.__CLIENTES"/>
            <w:bookmarkEnd w:id="10"/>
            <w:r>
              <w:t xml:space="preserve">5. </w:t>
            </w:r>
            <w:r>
              <w:tab/>
              <w:t>CLIENTES</w:t>
            </w:r>
          </w:p>
        </w:tc>
        <w:tc>
          <w:tcPr>
            <w:tcW w:w="1867" w:type="dxa"/>
            <w:shd w:val="clear" w:color="auto" w:fill="auto"/>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31.12.2018</w:t>
            </w:r>
          </w:p>
        </w:tc>
        <w:tc>
          <w:tcPr>
            <w:tcW w:w="1818" w:type="dxa"/>
            <w:shd w:val="clear" w:color="auto" w:fill="auto"/>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31.12.2017</w:t>
            </w:r>
          </w:p>
        </w:tc>
      </w:tr>
      <w:tr>
        <w:trPr>
          <w:trHeight w:val="284"/>
        </w:trPr>
        <w:tc>
          <w:tcPr>
            <w:tcW w:w="6008" w:type="dxa"/>
            <w:vAlign w:val="center"/>
          </w:tcPr>
          <w:p>
            <w:pPr>
              <w:autoSpaceDE w:val="0"/>
              <w:snapToGrid w:val="0"/>
              <w:rPr>
                <w:rFonts w:ascii="Arial" w:hAnsi="Arial" w:cs="Arial"/>
                <w:sz w:val="22"/>
                <w:szCs w:val="22"/>
              </w:rPr>
            </w:pPr>
            <w:r>
              <w:rPr>
                <w:rFonts w:ascii="Arial" w:hAnsi="Arial" w:cs="Arial"/>
                <w:sz w:val="22"/>
                <w:szCs w:val="22"/>
              </w:rPr>
              <w:t>Contas a Receber – Armazenagem</w:t>
            </w:r>
          </w:p>
        </w:tc>
        <w:tc>
          <w:tcPr>
            <w:tcW w:w="1867" w:type="dxa"/>
            <w:shd w:val="clear" w:color="auto" w:fill="auto"/>
            <w:vAlign w:val="center"/>
          </w:tcPr>
          <w:p>
            <w:pPr>
              <w:autoSpaceDE w:val="0"/>
              <w:snapToGrid w:val="0"/>
              <w:jc w:val="right"/>
              <w:rPr>
                <w:rFonts w:ascii="Arial" w:hAnsi="Arial" w:cs="Arial"/>
                <w:sz w:val="22"/>
                <w:szCs w:val="22"/>
              </w:rPr>
            </w:pPr>
            <w:r>
              <w:rPr>
                <w:rFonts w:ascii="Arial" w:hAnsi="Arial" w:cs="Arial"/>
                <w:sz w:val="22"/>
                <w:szCs w:val="22"/>
              </w:rPr>
              <w:t>4.639</w:t>
            </w:r>
          </w:p>
        </w:tc>
        <w:tc>
          <w:tcPr>
            <w:tcW w:w="1818" w:type="dxa"/>
            <w:shd w:val="clear" w:color="auto" w:fill="auto"/>
            <w:vAlign w:val="center"/>
          </w:tcPr>
          <w:p>
            <w:pPr>
              <w:autoSpaceDE w:val="0"/>
              <w:snapToGrid w:val="0"/>
              <w:jc w:val="right"/>
              <w:rPr>
                <w:rFonts w:ascii="Arial" w:hAnsi="Arial" w:cs="Arial"/>
                <w:sz w:val="22"/>
                <w:szCs w:val="22"/>
              </w:rPr>
            </w:pPr>
            <w:r>
              <w:rPr>
                <w:rFonts w:ascii="Arial" w:hAnsi="Arial" w:cs="Arial"/>
                <w:sz w:val="22"/>
                <w:szCs w:val="22"/>
              </w:rPr>
              <w:t>2.561</w:t>
            </w:r>
          </w:p>
        </w:tc>
      </w:tr>
      <w:tr>
        <w:trPr>
          <w:trHeight w:val="284"/>
        </w:trPr>
        <w:tc>
          <w:tcPr>
            <w:tcW w:w="6008" w:type="dxa"/>
            <w:vAlign w:val="center"/>
          </w:tcPr>
          <w:p>
            <w:pPr>
              <w:autoSpaceDE w:val="0"/>
              <w:snapToGrid w:val="0"/>
              <w:rPr>
                <w:rFonts w:ascii="Arial" w:hAnsi="Arial" w:cs="Arial"/>
                <w:sz w:val="22"/>
                <w:szCs w:val="22"/>
              </w:rPr>
            </w:pPr>
            <w:r>
              <w:rPr>
                <w:rFonts w:ascii="Arial" w:hAnsi="Arial" w:cs="Arial"/>
                <w:sz w:val="22"/>
                <w:szCs w:val="22"/>
              </w:rPr>
              <w:t>Contas a Receber – Entrepostagem</w:t>
            </w:r>
          </w:p>
        </w:tc>
        <w:tc>
          <w:tcPr>
            <w:tcW w:w="1867" w:type="dxa"/>
            <w:shd w:val="clear" w:color="auto" w:fill="auto"/>
            <w:vAlign w:val="center"/>
          </w:tcPr>
          <w:p>
            <w:pPr>
              <w:autoSpaceDE w:val="0"/>
              <w:snapToGrid w:val="0"/>
              <w:jc w:val="right"/>
              <w:rPr>
                <w:rFonts w:ascii="Arial" w:hAnsi="Arial" w:cs="Arial"/>
                <w:sz w:val="22"/>
                <w:szCs w:val="22"/>
              </w:rPr>
            </w:pPr>
            <w:r>
              <w:rPr>
                <w:rFonts w:ascii="Arial" w:hAnsi="Arial" w:cs="Arial"/>
                <w:sz w:val="22"/>
                <w:szCs w:val="22"/>
              </w:rPr>
              <w:t>20.082</w:t>
            </w:r>
          </w:p>
        </w:tc>
        <w:tc>
          <w:tcPr>
            <w:tcW w:w="1818" w:type="dxa"/>
            <w:shd w:val="clear" w:color="auto" w:fill="auto"/>
            <w:vAlign w:val="center"/>
          </w:tcPr>
          <w:p>
            <w:pPr>
              <w:autoSpaceDE w:val="0"/>
              <w:snapToGrid w:val="0"/>
              <w:jc w:val="right"/>
              <w:rPr>
                <w:rFonts w:ascii="Arial" w:hAnsi="Arial" w:cs="Arial"/>
                <w:sz w:val="22"/>
                <w:szCs w:val="22"/>
              </w:rPr>
            </w:pPr>
            <w:r>
              <w:rPr>
                <w:rFonts w:ascii="Arial" w:hAnsi="Arial" w:cs="Arial"/>
                <w:sz w:val="22"/>
                <w:szCs w:val="22"/>
              </w:rPr>
              <w:t>20.155</w:t>
            </w:r>
          </w:p>
        </w:tc>
      </w:tr>
      <w:tr>
        <w:trPr>
          <w:trHeight w:val="284"/>
        </w:trPr>
        <w:tc>
          <w:tcPr>
            <w:tcW w:w="6008" w:type="dxa"/>
            <w:vAlign w:val="center"/>
          </w:tcPr>
          <w:p>
            <w:pPr>
              <w:autoSpaceDE w:val="0"/>
              <w:snapToGrid w:val="0"/>
              <w:rPr>
                <w:rFonts w:ascii="Arial" w:hAnsi="Arial" w:cs="Arial"/>
                <w:sz w:val="22"/>
                <w:szCs w:val="22"/>
              </w:rPr>
            </w:pPr>
            <w:r>
              <w:rPr>
                <w:rFonts w:ascii="Arial" w:hAnsi="Arial" w:cs="Arial"/>
                <w:sz w:val="22"/>
                <w:szCs w:val="22"/>
              </w:rPr>
              <w:t>Valores em Cobrança</w:t>
            </w:r>
          </w:p>
        </w:tc>
        <w:tc>
          <w:tcPr>
            <w:tcW w:w="1867" w:type="dxa"/>
            <w:shd w:val="clear" w:color="auto" w:fill="auto"/>
            <w:vAlign w:val="center"/>
          </w:tcPr>
          <w:p>
            <w:pPr>
              <w:autoSpaceDE w:val="0"/>
              <w:snapToGrid w:val="0"/>
              <w:jc w:val="right"/>
              <w:rPr>
                <w:rFonts w:ascii="Arial" w:hAnsi="Arial" w:cs="Arial"/>
                <w:sz w:val="22"/>
                <w:szCs w:val="22"/>
              </w:rPr>
            </w:pPr>
            <w:r>
              <w:rPr>
                <w:rFonts w:ascii="Arial" w:hAnsi="Arial" w:cs="Arial"/>
                <w:sz w:val="22"/>
                <w:szCs w:val="22"/>
              </w:rPr>
              <w:t>749</w:t>
            </w:r>
          </w:p>
        </w:tc>
        <w:tc>
          <w:tcPr>
            <w:tcW w:w="1818" w:type="dxa"/>
            <w:shd w:val="clear" w:color="auto" w:fill="auto"/>
            <w:vAlign w:val="center"/>
          </w:tcPr>
          <w:p>
            <w:pPr>
              <w:autoSpaceDE w:val="0"/>
              <w:snapToGrid w:val="0"/>
              <w:jc w:val="right"/>
              <w:rPr>
                <w:rFonts w:ascii="Arial" w:hAnsi="Arial" w:cs="Arial"/>
                <w:sz w:val="22"/>
                <w:szCs w:val="22"/>
              </w:rPr>
            </w:pPr>
            <w:r>
              <w:rPr>
                <w:rFonts w:ascii="Arial" w:hAnsi="Arial" w:cs="Arial"/>
                <w:sz w:val="22"/>
                <w:szCs w:val="22"/>
              </w:rPr>
              <w:t>633</w:t>
            </w:r>
          </w:p>
        </w:tc>
      </w:tr>
      <w:tr>
        <w:trPr>
          <w:trHeight w:val="284"/>
        </w:trPr>
        <w:tc>
          <w:tcPr>
            <w:tcW w:w="6008" w:type="dxa"/>
            <w:vAlign w:val="center"/>
          </w:tcPr>
          <w:p>
            <w:pPr>
              <w:autoSpaceDE w:val="0"/>
              <w:snapToGrid w:val="0"/>
              <w:rPr>
                <w:rFonts w:ascii="Arial" w:hAnsi="Arial" w:cs="Arial"/>
                <w:sz w:val="22"/>
                <w:szCs w:val="22"/>
              </w:rPr>
            </w:pPr>
            <w:r>
              <w:rPr>
                <w:rFonts w:ascii="Arial" w:hAnsi="Arial" w:cs="Arial"/>
                <w:sz w:val="22"/>
                <w:szCs w:val="22"/>
              </w:rPr>
              <w:t>(-) Provisão para Créditos de Liquidação Duvidosa</w:t>
            </w:r>
          </w:p>
        </w:tc>
        <w:tc>
          <w:tcPr>
            <w:tcW w:w="1867" w:type="dxa"/>
            <w:shd w:val="clear" w:color="auto" w:fill="auto"/>
            <w:vAlign w:val="center"/>
          </w:tcPr>
          <w:p>
            <w:pPr>
              <w:autoSpaceDE w:val="0"/>
              <w:snapToGrid w:val="0"/>
              <w:jc w:val="right"/>
              <w:rPr>
                <w:rFonts w:ascii="Arial" w:hAnsi="Arial" w:cs="Arial"/>
                <w:sz w:val="22"/>
                <w:szCs w:val="22"/>
              </w:rPr>
            </w:pPr>
            <w:r>
              <w:rPr>
                <w:rFonts w:ascii="Arial" w:hAnsi="Arial" w:cs="Arial"/>
                <w:sz w:val="22"/>
                <w:szCs w:val="22"/>
              </w:rPr>
              <w:t>(2.418)</w:t>
            </w:r>
          </w:p>
        </w:tc>
        <w:tc>
          <w:tcPr>
            <w:tcW w:w="1818" w:type="dxa"/>
            <w:shd w:val="clear" w:color="auto" w:fill="auto"/>
            <w:vAlign w:val="center"/>
          </w:tcPr>
          <w:p>
            <w:pPr>
              <w:autoSpaceDE w:val="0"/>
              <w:snapToGrid w:val="0"/>
              <w:jc w:val="right"/>
              <w:rPr>
                <w:rFonts w:ascii="Arial" w:hAnsi="Arial" w:cs="Arial"/>
                <w:sz w:val="22"/>
                <w:szCs w:val="22"/>
              </w:rPr>
            </w:pPr>
            <w:r>
              <w:rPr>
                <w:rFonts w:ascii="Arial" w:hAnsi="Arial" w:cs="Arial"/>
                <w:sz w:val="22"/>
                <w:szCs w:val="22"/>
              </w:rPr>
              <w:t>(945)</w:t>
            </w:r>
          </w:p>
        </w:tc>
      </w:tr>
      <w:tr>
        <w:trPr>
          <w:trHeight w:val="316"/>
        </w:trPr>
        <w:tc>
          <w:tcPr>
            <w:tcW w:w="6008" w:type="dxa"/>
            <w:vAlign w:val="center"/>
          </w:tcPr>
          <w:p>
            <w:pPr>
              <w:tabs>
                <w:tab w:val="left" w:pos="7938"/>
              </w:tabs>
              <w:autoSpaceDE w:val="0"/>
              <w:snapToGrid w:val="0"/>
              <w:rPr>
                <w:rFonts w:ascii="Arial" w:hAnsi="Arial" w:cs="Arial"/>
                <w:sz w:val="22"/>
                <w:szCs w:val="22"/>
              </w:rPr>
            </w:pPr>
          </w:p>
          <w:p>
            <w:pPr>
              <w:tabs>
                <w:tab w:val="left" w:pos="7938"/>
              </w:tabs>
              <w:autoSpaceDE w:val="0"/>
              <w:snapToGrid w:val="0"/>
              <w:rPr>
                <w:rFonts w:ascii="Arial" w:hAnsi="Arial" w:cs="Arial"/>
                <w:sz w:val="22"/>
                <w:szCs w:val="22"/>
              </w:rPr>
            </w:pPr>
          </w:p>
        </w:tc>
        <w:tc>
          <w:tcPr>
            <w:tcW w:w="1867" w:type="dxa"/>
            <w:shd w:val="clear" w:color="auto" w:fill="auto"/>
            <w:vAlign w:val="center"/>
          </w:tcPr>
          <w:p>
            <w:pPr>
              <w:pBdr>
                <w:top w:val="single" w:sz="4" w:space="1" w:color="000000"/>
                <w:bottom w:val="double" w:sz="1" w:space="1" w:color="000000"/>
              </w:pBdr>
              <w:autoSpaceDE w:val="0"/>
              <w:snapToGrid w:val="0"/>
              <w:ind w:left="337" w:hanging="337"/>
              <w:jc w:val="right"/>
              <w:rPr>
                <w:rFonts w:ascii="Arial" w:hAnsi="Arial" w:cs="Arial"/>
                <w:b/>
                <w:sz w:val="22"/>
              </w:rPr>
            </w:pPr>
            <w:r>
              <w:rPr>
                <w:rFonts w:ascii="Arial" w:hAnsi="Arial" w:cs="Arial"/>
                <w:b/>
                <w:sz w:val="22"/>
              </w:rPr>
              <w:t>23.052</w:t>
            </w:r>
          </w:p>
        </w:tc>
        <w:tc>
          <w:tcPr>
            <w:tcW w:w="1818" w:type="dxa"/>
            <w:shd w:val="clear" w:color="auto" w:fill="auto"/>
            <w:vAlign w:val="center"/>
          </w:tcPr>
          <w:p>
            <w:pPr>
              <w:pBdr>
                <w:top w:val="single" w:sz="4" w:space="1" w:color="000000"/>
                <w:bottom w:val="double" w:sz="1" w:space="1" w:color="000000"/>
              </w:pBdr>
              <w:autoSpaceDE w:val="0"/>
              <w:snapToGrid w:val="0"/>
              <w:ind w:left="337" w:hanging="337"/>
              <w:jc w:val="right"/>
              <w:rPr>
                <w:rFonts w:ascii="Arial" w:hAnsi="Arial" w:cs="Arial"/>
                <w:b/>
                <w:sz w:val="22"/>
              </w:rPr>
            </w:pPr>
            <w:r>
              <w:rPr>
                <w:rFonts w:ascii="Arial" w:hAnsi="Arial" w:cs="Arial"/>
                <w:b/>
                <w:sz w:val="22"/>
              </w:rPr>
              <w:t>22.404</w:t>
            </w:r>
          </w:p>
        </w:tc>
      </w:tr>
    </w:tbl>
    <w:p>
      <w:pPr>
        <w:pStyle w:val="WW-Recuodecorpodetexto2"/>
        <w:tabs>
          <w:tab w:val="left" w:pos="567"/>
        </w:tabs>
        <w:rPr>
          <w:bCs/>
          <w:sz w:val="22"/>
          <w:szCs w:val="22"/>
        </w:rPr>
      </w:pPr>
      <w:r>
        <w:rPr>
          <w:bCs/>
          <w:sz w:val="22"/>
          <w:szCs w:val="22"/>
        </w:rPr>
        <w:t>Os créditos a receber são decorrentes da prestação de serviços e estão registrados pelo valor histórico, deduzidos da perda estimada de crédito de liquidação duvidosa.</w:t>
      </w:r>
    </w:p>
    <w:p>
      <w:pPr>
        <w:pStyle w:val="WW-Recuodecorpodetexto2"/>
        <w:tabs>
          <w:tab w:val="left" w:pos="567"/>
        </w:tabs>
        <w:rPr>
          <w:bCs/>
          <w:sz w:val="22"/>
          <w:szCs w:val="22"/>
        </w:rPr>
      </w:pPr>
    </w:p>
    <w:p>
      <w:pPr>
        <w:pStyle w:val="WW-Recuodecorpodetexto2"/>
        <w:tabs>
          <w:tab w:val="left" w:pos="567"/>
        </w:tabs>
        <w:rPr>
          <w:bCs/>
          <w:sz w:val="22"/>
          <w:szCs w:val="22"/>
        </w:rPr>
      </w:pPr>
      <w:r>
        <w:rPr>
          <w:b/>
          <w:bCs/>
          <w:sz w:val="22"/>
          <w:szCs w:val="22"/>
        </w:rPr>
        <w:t>5.1 – Contas a Receber – Armazenagem –</w:t>
      </w:r>
      <w:r>
        <w:rPr>
          <w:bCs/>
          <w:sz w:val="22"/>
          <w:szCs w:val="22"/>
        </w:rPr>
        <w:t xml:space="preserve"> Créditos de clientes da rede armazenadora, composta por 35 Unidades, sendo 18 ativas, 9 locadas, 3 inativas e 5 cedidas.</w:t>
      </w:r>
    </w:p>
    <w:p>
      <w:pPr>
        <w:pStyle w:val="WW-Recuodecorpodetexto2"/>
        <w:tabs>
          <w:tab w:val="left" w:pos="567"/>
        </w:tabs>
        <w:rPr>
          <w:bCs/>
          <w:sz w:val="22"/>
          <w:szCs w:val="22"/>
        </w:rPr>
      </w:pPr>
    </w:p>
    <w:p>
      <w:pPr>
        <w:pStyle w:val="WW-Recuodecorpodetexto2"/>
        <w:tabs>
          <w:tab w:val="left" w:pos="567"/>
        </w:tabs>
        <w:rPr>
          <w:bCs/>
          <w:sz w:val="22"/>
          <w:szCs w:val="22"/>
        </w:rPr>
      </w:pPr>
      <w:r>
        <w:rPr>
          <w:b/>
          <w:bCs/>
          <w:sz w:val="22"/>
          <w:szCs w:val="22"/>
        </w:rPr>
        <w:t>5.2 – Contas a Receber – Entrepostagem –</w:t>
      </w:r>
      <w:r>
        <w:rPr>
          <w:bCs/>
          <w:sz w:val="22"/>
          <w:szCs w:val="22"/>
        </w:rPr>
        <w:t xml:space="preserve"> São registrados os valores a receber da principal fonte de receita da Companhia. A rede de entrepostos é composta por 12 Unidades no interior, 1 na Capital, 4 Unidades frigoríficas e 1 fábrica de gelo.</w:t>
      </w:r>
    </w:p>
    <w:p>
      <w:pPr>
        <w:pStyle w:val="WW-Recuodecorpodetexto2"/>
        <w:tabs>
          <w:tab w:val="left" w:pos="567"/>
        </w:tabs>
        <w:rPr>
          <w:bCs/>
          <w:sz w:val="22"/>
          <w:szCs w:val="22"/>
        </w:rPr>
      </w:pPr>
    </w:p>
    <w:p>
      <w:pPr>
        <w:pStyle w:val="Ttulo4"/>
        <w:jc w:val="both"/>
        <w:rPr>
          <w:b w:val="0"/>
        </w:rPr>
      </w:pPr>
      <w:bookmarkStart w:id="11" w:name="_5.3_–_Valores"/>
      <w:bookmarkEnd w:id="11"/>
      <w:r>
        <w:t>5.3 – Valores em Cobrança –</w:t>
      </w:r>
      <w:r>
        <w:rPr>
          <w:b w:val="0"/>
        </w:rPr>
        <w:t xml:space="preserve"> São débitos vencidos de permissionários, autorizados e concessionários que tiveram suas permissões, autorizações ou concessões canceladas ou de clientes e depositantes da rede armazenadora. O saldo desta conta é composto por valores transferidos de contas a receber da armazenagem e entrepostagem.</w:t>
      </w:r>
    </w:p>
    <w:p>
      <w:pPr>
        <w:pStyle w:val="WW-Recuodecorpodetexto2"/>
        <w:tabs>
          <w:tab w:val="left" w:pos="567"/>
        </w:tabs>
        <w:rPr>
          <w:b/>
          <w:bCs/>
          <w:sz w:val="22"/>
          <w:szCs w:val="22"/>
        </w:rPr>
      </w:pPr>
    </w:p>
    <w:p>
      <w:pPr>
        <w:pStyle w:val="WW-Recuodecorpodetexto2"/>
        <w:tabs>
          <w:tab w:val="left" w:pos="567"/>
        </w:tabs>
        <w:rPr>
          <w:bCs/>
          <w:sz w:val="22"/>
          <w:szCs w:val="22"/>
        </w:rPr>
      </w:pPr>
      <w:r>
        <w:rPr>
          <w:b/>
          <w:bCs/>
          <w:sz w:val="22"/>
          <w:szCs w:val="22"/>
        </w:rPr>
        <w:t xml:space="preserve">5.4 – Provisão para Créditos de Liquidação Duvidosa – </w:t>
      </w:r>
      <w:r>
        <w:rPr>
          <w:bCs/>
          <w:sz w:val="22"/>
          <w:szCs w:val="22"/>
        </w:rPr>
        <w:t xml:space="preserve">A Companhia adota como política a provisão para perdas das parcelas com vencimentos superiores a 180 dias. Na rede de entrepostos é considerado o total dos valores vencidos. Na rede armazenadora é considerado o montante do valor complementar, nos casos em que a mercadoria estocada é insuficiente para garantir o débito. </w:t>
      </w:r>
    </w:p>
    <w:p>
      <w:pPr>
        <w:pStyle w:val="WW-Recuodecorpodetexto2"/>
        <w:tabs>
          <w:tab w:val="left" w:pos="567"/>
        </w:tabs>
        <w:rPr>
          <w:b/>
          <w:bCs/>
          <w:sz w:val="22"/>
          <w:szCs w:val="22"/>
        </w:rPr>
      </w:pPr>
    </w:p>
    <w:p>
      <w:pPr>
        <w:pStyle w:val="WW-Recuodecorpodetexto2"/>
        <w:tabs>
          <w:tab w:val="left" w:pos="567"/>
        </w:tabs>
        <w:rPr>
          <w:b/>
          <w:bCs/>
          <w:sz w:val="22"/>
          <w:szCs w:val="22"/>
        </w:rPr>
      </w:pPr>
    </w:p>
    <w:tbl>
      <w:tblPr>
        <w:tblW w:w="9756" w:type="dxa"/>
        <w:tblLayout w:type="fixed"/>
        <w:tblCellMar>
          <w:left w:w="54" w:type="dxa"/>
          <w:right w:w="54" w:type="dxa"/>
        </w:tblCellMar>
        <w:tblLook w:val="0000" w:firstRow="0" w:lastRow="0" w:firstColumn="0" w:lastColumn="0" w:noHBand="0" w:noVBand="0"/>
      </w:tblPr>
      <w:tblGrid>
        <w:gridCol w:w="7938"/>
        <w:gridCol w:w="1818"/>
      </w:tblGrid>
      <w:tr>
        <w:trPr>
          <w:trHeight w:val="254"/>
        </w:trPr>
        <w:tc>
          <w:tcPr>
            <w:tcW w:w="7938" w:type="dxa"/>
          </w:tcPr>
          <w:p>
            <w:pPr>
              <w:autoSpaceDE w:val="0"/>
              <w:snapToGrid w:val="0"/>
              <w:jc w:val="both"/>
              <w:rPr>
                <w:rFonts w:ascii="Arial" w:hAnsi="Arial" w:cs="Arial"/>
                <w:sz w:val="22"/>
                <w:szCs w:val="22"/>
              </w:rPr>
            </w:pPr>
            <w:r>
              <w:rPr>
                <w:rFonts w:ascii="Arial" w:hAnsi="Arial" w:cs="Arial"/>
                <w:b/>
                <w:bCs/>
                <w:sz w:val="22"/>
              </w:rPr>
              <w:t>DEMONSTRAÇÃO DA PCLD</w:t>
            </w:r>
          </w:p>
        </w:tc>
        <w:tc>
          <w:tcPr>
            <w:tcW w:w="1818" w:type="dxa"/>
            <w:shd w:val="clear" w:color="auto" w:fill="auto"/>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31.12.2018</w:t>
            </w:r>
          </w:p>
        </w:tc>
      </w:tr>
      <w:tr>
        <w:trPr>
          <w:trHeight w:val="284"/>
        </w:trPr>
        <w:tc>
          <w:tcPr>
            <w:tcW w:w="7938" w:type="dxa"/>
            <w:vAlign w:val="center"/>
          </w:tcPr>
          <w:p>
            <w:pPr>
              <w:autoSpaceDE w:val="0"/>
              <w:snapToGrid w:val="0"/>
              <w:rPr>
                <w:rFonts w:ascii="Arial" w:hAnsi="Arial" w:cs="Arial"/>
                <w:sz w:val="22"/>
                <w:szCs w:val="22"/>
              </w:rPr>
            </w:pPr>
            <w:r>
              <w:rPr>
                <w:rFonts w:ascii="Arial" w:hAnsi="Arial" w:cs="Arial"/>
                <w:sz w:val="22"/>
                <w:szCs w:val="22"/>
              </w:rPr>
              <w:t xml:space="preserve"> Saldo em 31.12.2017</w:t>
            </w:r>
          </w:p>
        </w:tc>
        <w:tc>
          <w:tcPr>
            <w:tcW w:w="1818" w:type="dxa"/>
            <w:shd w:val="clear" w:color="auto" w:fill="auto"/>
            <w:vAlign w:val="center"/>
          </w:tcPr>
          <w:p>
            <w:pPr>
              <w:tabs>
                <w:tab w:val="left" w:pos="1930"/>
              </w:tabs>
              <w:autoSpaceDE w:val="0"/>
              <w:snapToGrid w:val="0"/>
              <w:ind w:right="-54"/>
              <w:jc w:val="right"/>
              <w:rPr>
                <w:rFonts w:ascii="Arial" w:hAnsi="Arial" w:cs="Arial"/>
                <w:sz w:val="22"/>
                <w:szCs w:val="22"/>
              </w:rPr>
            </w:pPr>
            <w:r>
              <w:rPr>
                <w:rFonts w:ascii="Arial" w:hAnsi="Arial" w:cs="Arial"/>
                <w:sz w:val="22"/>
                <w:szCs w:val="22"/>
              </w:rPr>
              <w:t>(945)</w:t>
            </w:r>
          </w:p>
        </w:tc>
      </w:tr>
      <w:tr>
        <w:trPr>
          <w:trHeight w:val="284"/>
        </w:trPr>
        <w:tc>
          <w:tcPr>
            <w:tcW w:w="7938" w:type="dxa"/>
            <w:vAlign w:val="center"/>
          </w:tcPr>
          <w:p>
            <w:pPr>
              <w:autoSpaceDE w:val="0"/>
              <w:snapToGrid w:val="0"/>
              <w:rPr>
                <w:rFonts w:ascii="Arial" w:hAnsi="Arial" w:cs="Arial"/>
                <w:sz w:val="22"/>
                <w:szCs w:val="22"/>
              </w:rPr>
            </w:pPr>
            <w:r>
              <w:rPr>
                <w:rFonts w:ascii="Arial" w:hAnsi="Arial" w:cs="Arial"/>
                <w:sz w:val="22"/>
                <w:szCs w:val="22"/>
              </w:rPr>
              <w:t xml:space="preserve"> (+) Provisões constituídas no período</w:t>
            </w:r>
          </w:p>
        </w:tc>
        <w:tc>
          <w:tcPr>
            <w:tcW w:w="1818" w:type="dxa"/>
            <w:shd w:val="clear" w:color="auto" w:fill="auto"/>
            <w:vAlign w:val="center"/>
          </w:tcPr>
          <w:p>
            <w:pPr>
              <w:tabs>
                <w:tab w:val="left" w:pos="1930"/>
              </w:tabs>
              <w:autoSpaceDE w:val="0"/>
              <w:snapToGrid w:val="0"/>
              <w:ind w:right="-54"/>
              <w:jc w:val="right"/>
              <w:rPr>
                <w:rFonts w:ascii="Arial" w:hAnsi="Arial" w:cs="Arial"/>
                <w:sz w:val="22"/>
                <w:szCs w:val="22"/>
              </w:rPr>
            </w:pPr>
            <w:r>
              <w:rPr>
                <w:rFonts w:ascii="Arial" w:hAnsi="Arial" w:cs="Arial"/>
                <w:sz w:val="22"/>
                <w:szCs w:val="22"/>
              </w:rPr>
              <w:t>(6.050)</w:t>
            </w:r>
          </w:p>
        </w:tc>
      </w:tr>
      <w:tr>
        <w:trPr>
          <w:trHeight w:val="284"/>
        </w:trPr>
        <w:tc>
          <w:tcPr>
            <w:tcW w:w="7938" w:type="dxa"/>
            <w:vAlign w:val="center"/>
          </w:tcPr>
          <w:p>
            <w:pPr>
              <w:autoSpaceDE w:val="0"/>
              <w:snapToGrid w:val="0"/>
              <w:rPr>
                <w:rFonts w:ascii="Arial" w:hAnsi="Arial" w:cs="Arial"/>
                <w:sz w:val="22"/>
                <w:szCs w:val="22"/>
              </w:rPr>
            </w:pPr>
            <w:r>
              <w:rPr>
                <w:rFonts w:ascii="Arial" w:hAnsi="Arial" w:cs="Arial"/>
                <w:sz w:val="22"/>
                <w:szCs w:val="22"/>
              </w:rPr>
              <w:t xml:space="preserve"> (-) Reversões ocorridas no período</w:t>
            </w:r>
          </w:p>
        </w:tc>
        <w:tc>
          <w:tcPr>
            <w:tcW w:w="1818" w:type="dxa"/>
            <w:shd w:val="clear" w:color="auto" w:fill="auto"/>
            <w:vAlign w:val="center"/>
          </w:tcPr>
          <w:p>
            <w:pPr>
              <w:tabs>
                <w:tab w:val="left" w:pos="1930"/>
              </w:tabs>
              <w:autoSpaceDE w:val="0"/>
              <w:snapToGrid w:val="0"/>
              <w:ind w:right="-54"/>
              <w:jc w:val="right"/>
              <w:rPr>
                <w:rFonts w:ascii="Arial" w:hAnsi="Arial" w:cs="Arial"/>
                <w:sz w:val="22"/>
                <w:szCs w:val="22"/>
              </w:rPr>
            </w:pPr>
            <w:r>
              <w:rPr>
                <w:rFonts w:ascii="Arial" w:hAnsi="Arial" w:cs="Arial"/>
                <w:sz w:val="22"/>
                <w:szCs w:val="22"/>
              </w:rPr>
              <w:t>4.577</w:t>
            </w:r>
          </w:p>
        </w:tc>
      </w:tr>
      <w:tr>
        <w:trPr>
          <w:trHeight w:val="316"/>
        </w:trPr>
        <w:tc>
          <w:tcPr>
            <w:tcW w:w="7938" w:type="dxa"/>
          </w:tcPr>
          <w:p>
            <w:pPr>
              <w:autoSpaceDE w:val="0"/>
              <w:snapToGrid w:val="0"/>
              <w:jc w:val="both"/>
              <w:rPr>
                <w:rFonts w:ascii="Arial" w:hAnsi="Arial" w:cs="Arial"/>
                <w:sz w:val="22"/>
                <w:szCs w:val="22"/>
              </w:rPr>
            </w:pPr>
            <w:r>
              <w:rPr>
                <w:rFonts w:ascii="Arial" w:hAnsi="Arial" w:cs="Arial"/>
                <w:sz w:val="22"/>
                <w:szCs w:val="22"/>
              </w:rPr>
              <w:t xml:space="preserve"> Saldo final em 31.12.2018</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(2.418)</w:t>
            </w:r>
          </w:p>
        </w:tc>
      </w:tr>
    </w:tbl>
    <w:p>
      <w:pPr>
        <w:pStyle w:val="WW-Recuodecorpodetexto2"/>
        <w:tabs>
          <w:tab w:val="left" w:pos="567"/>
        </w:tabs>
        <w:rPr>
          <w:b/>
          <w:bCs/>
          <w:sz w:val="22"/>
          <w:szCs w:val="22"/>
        </w:rPr>
      </w:pPr>
    </w:p>
    <w:p>
      <w:pPr>
        <w:pStyle w:val="WW-Recuodecorpodetexto2"/>
        <w:tabs>
          <w:tab w:val="left" w:pos="567"/>
        </w:tabs>
        <w:rPr>
          <w:b/>
          <w:bCs/>
          <w:sz w:val="22"/>
          <w:szCs w:val="22"/>
        </w:rPr>
      </w:pPr>
    </w:p>
    <w:tbl>
      <w:tblPr>
        <w:tblW w:w="9693" w:type="dxa"/>
        <w:tblLayout w:type="fixed"/>
        <w:tblCellMar>
          <w:left w:w="54" w:type="dxa"/>
          <w:right w:w="54" w:type="dxa"/>
        </w:tblCellMar>
        <w:tblLook w:val="0000" w:firstRow="0" w:lastRow="0" w:firstColumn="0" w:lastColumn="0" w:noHBand="0" w:noVBand="0"/>
      </w:tblPr>
      <w:tblGrid>
        <w:gridCol w:w="6008"/>
        <w:gridCol w:w="1867"/>
        <w:gridCol w:w="1818"/>
      </w:tblGrid>
      <w:tr>
        <w:trPr>
          <w:trHeight w:val="254"/>
        </w:trPr>
        <w:tc>
          <w:tcPr>
            <w:tcW w:w="6008" w:type="dxa"/>
            <w:vAlign w:val="center"/>
          </w:tcPr>
          <w:p>
            <w:pPr>
              <w:pStyle w:val="Ttulo4"/>
              <w:rPr>
                <w:i/>
                <w:iCs/>
              </w:rPr>
            </w:pPr>
            <w:bookmarkStart w:id="12" w:name="_6._IMPOSTOS_A"/>
            <w:bookmarkEnd w:id="12"/>
            <w:r>
              <w:t>6.</w:t>
            </w:r>
            <w:r>
              <w:tab/>
              <w:t>IMPOSTOS A RECUPERAR/COMPENSAR</w:t>
            </w:r>
          </w:p>
        </w:tc>
        <w:tc>
          <w:tcPr>
            <w:tcW w:w="1867" w:type="dxa"/>
            <w:shd w:val="clear" w:color="auto" w:fill="auto"/>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31.12.2018</w:t>
            </w:r>
          </w:p>
        </w:tc>
        <w:tc>
          <w:tcPr>
            <w:tcW w:w="1818" w:type="dxa"/>
            <w:shd w:val="clear" w:color="auto" w:fill="auto"/>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31.12.2017</w:t>
            </w:r>
          </w:p>
        </w:tc>
      </w:tr>
      <w:tr>
        <w:trPr>
          <w:trHeight w:val="284"/>
        </w:trPr>
        <w:tc>
          <w:tcPr>
            <w:tcW w:w="6008" w:type="dxa"/>
            <w:vAlign w:val="center"/>
          </w:tcPr>
          <w:p>
            <w:pPr>
              <w:autoSpaceDE w:val="0"/>
              <w:snapToGrid w:val="0"/>
              <w:rPr>
                <w:rFonts w:ascii="Arial" w:hAnsi="Arial" w:cs="Arial"/>
                <w:sz w:val="22"/>
              </w:rPr>
            </w:pPr>
            <w:r>
              <w:rPr>
                <w:rFonts w:ascii="Arial" w:hAnsi="Arial" w:cs="Arial"/>
                <w:sz w:val="22"/>
              </w:rPr>
              <w:t>IR Retido na Fonte</w:t>
            </w:r>
          </w:p>
        </w:tc>
        <w:tc>
          <w:tcPr>
            <w:tcW w:w="1867" w:type="dxa"/>
            <w:shd w:val="clear" w:color="auto" w:fill="auto"/>
            <w:vAlign w:val="center"/>
          </w:tcPr>
          <w:p>
            <w:pPr>
              <w:autoSpaceDE w:val="0"/>
              <w:snapToGrid w:val="0"/>
              <w:jc w:val="right"/>
              <w:rPr>
                <w:rFonts w:ascii="Arial" w:hAnsi="Arial" w:cs="Arial"/>
                <w:sz w:val="22"/>
              </w:rPr>
            </w:pPr>
            <w:r>
              <w:rPr>
                <w:rFonts w:ascii="Arial" w:hAnsi="Arial" w:cs="Arial"/>
                <w:sz w:val="22"/>
              </w:rPr>
              <w:t>11</w:t>
            </w:r>
          </w:p>
        </w:tc>
        <w:tc>
          <w:tcPr>
            <w:tcW w:w="1818" w:type="dxa"/>
            <w:shd w:val="clear" w:color="auto" w:fill="auto"/>
            <w:vAlign w:val="center"/>
          </w:tcPr>
          <w:p>
            <w:pPr>
              <w:autoSpaceDE w:val="0"/>
              <w:snapToGrid w:val="0"/>
              <w:jc w:val="right"/>
              <w:rPr>
                <w:rFonts w:ascii="Arial" w:hAnsi="Arial" w:cs="Arial"/>
                <w:sz w:val="22"/>
                <w:szCs w:val="22"/>
              </w:rPr>
            </w:pPr>
            <w:r>
              <w:rPr>
                <w:rFonts w:ascii="Arial" w:hAnsi="Arial" w:cs="Arial"/>
                <w:sz w:val="22"/>
              </w:rPr>
              <w:t>-</w:t>
            </w:r>
          </w:p>
        </w:tc>
      </w:tr>
      <w:tr>
        <w:trPr>
          <w:trHeight w:val="284"/>
        </w:trPr>
        <w:tc>
          <w:tcPr>
            <w:tcW w:w="6008" w:type="dxa"/>
            <w:vAlign w:val="center"/>
          </w:tcPr>
          <w:p>
            <w:pPr>
              <w:autoSpaceDE w:val="0"/>
              <w:snapToGrid w:val="0"/>
              <w:rPr>
                <w:rFonts w:ascii="Arial" w:hAnsi="Arial" w:cs="Arial"/>
                <w:sz w:val="22"/>
              </w:rPr>
            </w:pPr>
            <w:r>
              <w:rPr>
                <w:rFonts w:ascii="Arial" w:hAnsi="Arial" w:cs="Arial"/>
                <w:sz w:val="22"/>
              </w:rPr>
              <w:t>IR a Compensar</w:t>
            </w:r>
          </w:p>
        </w:tc>
        <w:tc>
          <w:tcPr>
            <w:tcW w:w="1867" w:type="dxa"/>
            <w:shd w:val="clear" w:color="auto" w:fill="auto"/>
            <w:vAlign w:val="center"/>
          </w:tcPr>
          <w:p>
            <w:pPr>
              <w:autoSpaceDE w:val="0"/>
              <w:snapToGrid w:val="0"/>
              <w:jc w:val="right"/>
              <w:rPr>
                <w:rFonts w:ascii="Arial" w:hAnsi="Arial" w:cs="Arial"/>
                <w:sz w:val="22"/>
              </w:rPr>
            </w:pPr>
            <w:r>
              <w:rPr>
                <w:rFonts w:ascii="Arial" w:hAnsi="Arial" w:cs="Arial"/>
                <w:sz w:val="22"/>
              </w:rPr>
              <w:t>60</w:t>
            </w:r>
          </w:p>
        </w:tc>
        <w:tc>
          <w:tcPr>
            <w:tcW w:w="1818" w:type="dxa"/>
            <w:shd w:val="clear" w:color="auto" w:fill="auto"/>
            <w:vAlign w:val="center"/>
          </w:tcPr>
          <w:p>
            <w:pPr>
              <w:autoSpaceDE w:val="0"/>
              <w:snapToGrid w:val="0"/>
              <w:jc w:val="right"/>
              <w:rPr>
                <w:rFonts w:ascii="Arial" w:hAnsi="Arial" w:cs="Arial"/>
                <w:sz w:val="22"/>
                <w:szCs w:val="22"/>
              </w:rPr>
            </w:pPr>
            <w:r>
              <w:rPr>
                <w:rFonts w:ascii="Arial" w:hAnsi="Arial" w:cs="Arial"/>
                <w:sz w:val="22"/>
              </w:rPr>
              <w:t>-</w:t>
            </w:r>
          </w:p>
        </w:tc>
      </w:tr>
      <w:tr>
        <w:trPr>
          <w:trHeight w:val="284"/>
        </w:trPr>
        <w:tc>
          <w:tcPr>
            <w:tcW w:w="6008" w:type="dxa"/>
            <w:vAlign w:val="center"/>
          </w:tcPr>
          <w:p>
            <w:pPr>
              <w:autoSpaceDE w:val="0"/>
              <w:snapToGrid w:val="0"/>
              <w:rPr>
                <w:rFonts w:ascii="Arial" w:hAnsi="Arial" w:cs="Arial"/>
                <w:sz w:val="22"/>
              </w:rPr>
            </w:pPr>
            <w:r>
              <w:rPr>
                <w:rFonts w:ascii="Arial" w:hAnsi="Arial" w:cs="Arial"/>
                <w:sz w:val="22"/>
              </w:rPr>
              <w:t>CSLL a Compensar</w:t>
            </w:r>
          </w:p>
        </w:tc>
        <w:tc>
          <w:tcPr>
            <w:tcW w:w="1867" w:type="dxa"/>
            <w:shd w:val="clear" w:color="auto" w:fill="auto"/>
            <w:vAlign w:val="center"/>
          </w:tcPr>
          <w:p>
            <w:pPr>
              <w:autoSpaceDE w:val="0"/>
              <w:snapToGrid w:val="0"/>
              <w:jc w:val="right"/>
              <w:rPr>
                <w:rFonts w:ascii="Arial" w:hAnsi="Arial" w:cs="Arial"/>
                <w:sz w:val="22"/>
              </w:rPr>
            </w:pPr>
            <w:r>
              <w:rPr>
                <w:rFonts w:ascii="Arial" w:hAnsi="Arial" w:cs="Arial"/>
                <w:sz w:val="22"/>
              </w:rPr>
              <w:t>13</w:t>
            </w:r>
          </w:p>
        </w:tc>
        <w:tc>
          <w:tcPr>
            <w:tcW w:w="1818" w:type="dxa"/>
            <w:shd w:val="clear" w:color="auto" w:fill="auto"/>
            <w:vAlign w:val="center"/>
          </w:tcPr>
          <w:p>
            <w:pPr>
              <w:autoSpaceDE w:val="0"/>
              <w:snapToGrid w:val="0"/>
              <w:jc w:val="right"/>
              <w:rPr>
                <w:rFonts w:ascii="Arial" w:hAnsi="Arial" w:cs="Arial"/>
                <w:sz w:val="22"/>
                <w:szCs w:val="22"/>
              </w:rPr>
            </w:pPr>
            <w:r>
              <w:rPr>
                <w:rFonts w:ascii="Arial" w:hAnsi="Arial" w:cs="Arial"/>
                <w:sz w:val="22"/>
              </w:rPr>
              <w:t>-</w:t>
            </w:r>
          </w:p>
        </w:tc>
      </w:tr>
      <w:tr>
        <w:trPr>
          <w:trHeight w:val="316"/>
        </w:trPr>
        <w:tc>
          <w:tcPr>
            <w:tcW w:w="6008" w:type="dxa"/>
            <w:vAlign w:val="center"/>
          </w:tcPr>
          <w:p>
            <w:pPr>
              <w:tabs>
                <w:tab w:val="left" w:pos="7938"/>
              </w:tabs>
              <w:autoSpaceDE w:val="0"/>
              <w:snapToGrid w:val="0"/>
              <w:rPr>
                <w:rFonts w:ascii="Arial" w:hAnsi="Arial" w:cs="Arial"/>
                <w:sz w:val="22"/>
                <w:szCs w:val="22"/>
              </w:rPr>
            </w:pPr>
          </w:p>
          <w:p>
            <w:pPr>
              <w:tabs>
                <w:tab w:val="left" w:pos="7938"/>
              </w:tabs>
              <w:autoSpaceDE w:val="0"/>
              <w:snapToGrid w:val="0"/>
              <w:rPr>
                <w:rFonts w:ascii="Arial" w:hAnsi="Arial" w:cs="Arial"/>
                <w:sz w:val="22"/>
                <w:szCs w:val="22"/>
              </w:rPr>
            </w:pPr>
          </w:p>
        </w:tc>
        <w:tc>
          <w:tcPr>
            <w:tcW w:w="1867" w:type="dxa"/>
            <w:shd w:val="clear" w:color="auto" w:fill="auto"/>
            <w:vAlign w:val="center"/>
          </w:tcPr>
          <w:p>
            <w:pPr>
              <w:pBdr>
                <w:top w:val="single" w:sz="4" w:space="1" w:color="000000"/>
                <w:bottom w:val="double" w:sz="1" w:space="1" w:color="000000"/>
              </w:pBdr>
              <w:autoSpaceDE w:val="0"/>
              <w:snapToGrid w:val="0"/>
              <w:ind w:left="337" w:hanging="337"/>
              <w:jc w:val="right"/>
              <w:rPr>
                <w:rFonts w:ascii="Arial" w:hAnsi="Arial" w:cs="Arial"/>
                <w:b/>
                <w:sz w:val="22"/>
              </w:rPr>
            </w:pPr>
            <w:r>
              <w:rPr>
                <w:rFonts w:ascii="Arial" w:hAnsi="Arial" w:cs="Arial"/>
                <w:b/>
                <w:sz w:val="22"/>
              </w:rPr>
              <w:t>84</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rPr>
              <w:t>-</w:t>
            </w:r>
          </w:p>
        </w:tc>
      </w:tr>
    </w:tbl>
    <w:p>
      <w:pPr>
        <w:pStyle w:val="WW-Recuodecorpodetexto2"/>
        <w:tabs>
          <w:tab w:val="left" w:pos="567"/>
        </w:tabs>
        <w:rPr>
          <w:b/>
          <w:bCs/>
          <w:sz w:val="22"/>
          <w:szCs w:val="22"/>
        </w:rPr>
      </w:pPr>
    </w:p>
    <w:p>
      <w:pPr>
        <w:pStyle w:val="WW-Recuodecorpodetexto2"/>
        <w:tabs>
          <w:tab w:val="left" w:pos="567"/>
        </w:tabs>
        <w:rPr>
          <w:b/>
          <w:bCs/>
          <w:sz w:val="22"/>
          <w:szCs w:val="22"/>
        </w:rPr>
      </w:pPr>
      <w:r>
        <w:rPr>
          <w:b/>
          <w:bCs/>
          <w:sz w:val="22"/>
          <w:szCs w:val="22"/>
        </w:rPr>
        <w:t>6.1 – IR Retido na Fonte –</w:t>
      </w:r>
      <w:r>
        <w:rPr>
          <w:bCs/>
          <w:sz w:val="22"/>
          <w:szCs w:val="22"/>
        </w:rPr>
        <w:t xml:space="preserve"> Retenção em aplicações financeiras.</w:t>
      </w:r>
    </w:p>
    <w:p>
      <w:pPr>
        <w:pStyle w:val="WW-Recuodecorpodetexto2"/>
        <w:tabs>
          <w:tab w:val="left" w:pos="567"/>
        </w:tabs>
        <w:rPr>
          <w:b/>
          <w:bCs/>
          <w:sz w:val="22"/>
          <w:szCs w:val="22"/>
        </w:rPr>
      </w:pPr>
    </w:p>
    <w:p>
      <w:pPr>
        <w:pStyle w:val="WW-Recuodecorpodetexto2"/>
        <w:tabs>
          <w:tab w:val="left" w:pos="567"/>
        </w:tabs>
        <w:rPr>
          <w:bCs/>
          <w:sz w:val="22"/>
          <w:szCs w:val="22"/>
        </w:rPr>
      </w:pPr>
      <w:r>
        <w:rPr>
          <w:b/>
          <w:bCs/>
          <w:sz w:val="22"/>
          <w:szCs w:val="22"/>
        </w:rPr>
        <w:t xml:space="preserve">6.2 – IR e CSLL a Compensar – </w:t>
      </w:r>
      <w:r>
        <w:rPr>
          <w:bCs/>
          <w:sz w:val="22"/>
          <w:szCs w:val="22"/>
        </w:rPr>
        <w:t>Correspondem às retenções obrigatórias realizadas pelo cliente Banco do Brasil, em atendimento à Lei Federal nº 10.833, de 29 de dezembro de 2003 e pelo cliente da rede armazenadora, com posterior compensação em tributos federais.</w:t>
      </w:r>
    </w:p>
    <w:p>
      <w:pPr>
        <w:pStyle w:val="WW-Recuodecorpodetexto2"/>
        <w:tabs>
          <w:tab w:val="left" w:pos="567"/>
        </w:tabs>
        <w:rPr>
          <w:bCs/>
          <w:sz w:val="22"/>
          <w:szCs w:val="22"/>
        </w:rPr>
      </w:pPr>
    </w:p>
    <w:p>
      <w:pPr>
        <w:pStyle w:val="WW-Recuodecorpodetexto2"/>
        <w:tabs>
          <w:tab w:val="left" w:pos="567"/>
        </w:tabs>
        <w:rPr>
          <w:b/>
          <w:bCs/>
          <w:sz w:val="22"/>
          <w:szCs w:val="22"/>
        </w:rPr>
      </w:pPr>
    </w:p>
    <w:tbl>
      <w:tblPr>
        <w:tblW w:w="9693" w:type="dxa"/>
        <w:tblLayout w:type="fixed"/>
        <w:tblCellMar>
          <w:left w:w="54" w:type="dxa"/>
          <w:right w:w="54" w:type="dxa"/>
        </w:tblCellMar>
        <w:tblLook w:val="0000" w:firstRow="0" w:lastRow="0" w:firstColumn="0" w:lastColumn="0" w:noHBand="0" w:noVBand="0"/>
      </w:tblPr>
      <w:tblGrid>
        <w:gridCol w:w="6008"/>
        <w:gridCol w:w="1867"/>
        <w:gridCol w:w="1818"/>
      </w:tblGrid>
      <w:tr>
        <w:trPr>
          <w:trHeight w:val="254"/>
        </w:trPr>
        <w:tc>
          <w:tcPr>
            <w:tcW w:w="6008" w:type="dxa"/>
            <w:vAlign w:val="center"/>
          </w:tcPr>
          <w:p>
            <w:pPr>
              <w:pStyle w:val="Ttulo4"/>
              <w:rPr>
                <w:i/>
                <w:iCs/>
              </w:rPr>
            </w:pPr>
            <w:bookmarkStart w:id="13" w:name="_7._ESTOQUES"/>
            <w:bookmarkEnd w:id="13"/>
            <w:r>
              <w:t>7.</w:t>
            </w:r>
            <w:r>
              <w:tab/>
              <w:t>ESTOQUES</w:t>
            </w:r>
          </w:p>
        </w:tc>
        <w:tc>
          <w:tcPr>
            <w:tcW w:w="1867" w:type="dxa"/>
            <w:shd w:val="clear" w:color="auto" w:fill="auto"/>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31.12.2018</w:t>
            </w:r>
          </w:p>
        </w:tc>
        <w:tc>
          <w:tcPr>
            <w:tcW w:w="1818" w:type="dxa"/>
            <w:shd w:val="clear" w:color="auto" w:fill="auto"/>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31.12.2017</w:t>
            </w:r>
          </w:p>
        </w:tc>
      </w:tr>
      <w:tr>
        <w:trPr>
          <w:trHeight w:val="284"/>
        </w:trPr>
        <w:tc>
          <w:tcPr>
            <w:tcW w:w="6008" w:type="dxa"/>
            <w:vAlign w:val="center"/>
          </w:tcPr>
          <w:p>
            <w:pPr>
              <w:autoSpaceDE w:val="0"/>
              <w:snapToGrid w:val="0"/>
              <w:rPr>
                <w:rFonts w:ascii="Arial" w:hAnsi="Arial" w:cs="Arial"/>
                <w:sz w:val="22"/>
                <w:szCs w:val="22"/>
              </w:rPr>
            </w:pPr>
            <w:r>
              <w:rPr>
                <w:rFonts w:ascii="Arial" w:hAnsi="Arial" w:cs="Arial"/>
                <w:sz w:val="22"/>
                <w:szCs w:val="22"/>
              </w:rPr>
              <w:t>Estoques de Vendas</w:t>
            </w:r>
          </w:p>
        </w:tc>
        <w:tc>
          <w:tcPr>
            <w:tcW w:w="1867" w:type="dxa"/>
            <w:shd w:val="clear" w:color="auto" w:fill="auto"/>
            <w:vAlign w:val="center"/>
          </w:tcPr>
          <w:p>
            <w:pPr>
              <w:autoSpaceDE w:val="0"/>
              <w:snapToGrid w:val="0"/>
              <w:jc w:val="right"/>
              <w:rPr>
                <w:rFonts w:ascii="Arial" w:hAnsi="Arial" w:cs="Arial"/>
                <w:sz w:val="22"/>
                <w:szCs w:val="22"/>
              </w:rPr>
            </w:pPr>
            <w:r>
              <w:rPr>
                <w:rFonts w:ascii="Arial" w:hAnsi="Arial" w:cs="Arial"/>
                <w:sz w:val="22"/>
                <w:szCs w:val="22"/>
              </w:rPr>
              <w:t>70</w:t>
            </w:r>
          </w:p>
        </w:tc>
        <w:tc>
          <w:tcPr>
            <w:tcW w:w="1818" w:type="dxa"/>
            <w:shd w:val="clear" w:color="auto" w:fill="auto"/>
            <w:vAlign w:val="center"/>
          </w:tcPr>
          <w:p>
            <w:pPr>
              <w:autoSpaceDE w:val="0"/>
              <w:snapToGrid w:val="0"/>
              <w:jc w:val="right"/>
              <w:rPr>
                <w:rFonts w:ascii="Arial" w:hAnsi="Arial" w:cs="Arial"/>
                <w:sz w:val="22"/>
                <w:szCs w:val="22"/>
              </w:rPr>
            </w:pPr>
            <w:r>
              <w:rPr>
                <w:rFonts w:ascii="Arial" w:hAnsi="Arial" w:cs="Arial"/>
                <w:sz w:val="22"/>
                <w:szCs w:val="22"/>
              </w:rPr>
              <w:t>7</w:t>
            </w:r>
          </w:p>
        </w:tc>
      </w:tr>
      <w:tr>
        <w:trPr>
          <w:trHeight w:val="284"/>
        </w:trPr>
        <w:tc>
          <w:tcPr>
            <w:tcW w:w="6008" w:type="dxa"/>
            <w:vAlign w:val="center"/>
          </w:tcPr>
          <w:p>
            <w:pPr>
              <w:autoSpaceDE w:val="0"/>
              <w:snapToGrid w:val="0"/>
              <w:rPr>
                <w:rFonts w:ascii="Arial" w:hAnsi="Arial" w:cs="Arial"/>
                <w:sz w:val="22"/>
                <w:szCs w:val="22"/>
              </w:rPr>
            </w:pPr>
            <w:r>
              <w:rPr>
                <w:rFonts w:ascii="Arial" w:hAnsi="Arial" w:cs="Arial"/>
                <w:sz w:val="22"/>
                <w:szCs w:val="22"/>
              </w:rPr>
              <w:t>Almoxarifado</w:t>
            </w:r>
          </w:p>
        </w:tc>
        <w:tc>
          <w:tcPr>
            <w:tcW w:w="1867" w:type="dxa"/>
            <w:shd w:val="clear" w:color="auto" w:fill="auto"/>
            <w:vAlign w:val="center"/>
          </w:tcPr>
          <w:p>
            <w:pPr>
              <w:autoSpaceDE w:val="0"/>
              <w:snapToGrid w:val="0"/>
              <w:jc w:val="right"/>
              <w:rPr>
                <w:rFonts w:ascii="Arial" w:hAnsi="Arial" w:cs="Arial"/>
                <w:sz w:val="22"/>
                <w:szCs w:val="22"/>
              </w:rPr>
            </w:pPr>
            <w:r>
              <w:rPr>
                <w:rFonts w:ascii="Arial" w:hAnsi="Arial" w:cs="Arial"/>
                <w:sz w:val="22"/>
                <w:szCs w:val="22"/>
              </w:rPr>
              <w:t>885</w:t>
            </w:r>
          </w:p>
        </w:tc>
        <w:tc>
          <w:tcPr>
            <w:tcW w:w="1818" w:type="dxa"/>
            <w:shd w:val="clear" w:color="auto" w:fill="auto"/>
            <w:vAlign w:val="center"/>
          </w:tcPr>
          <w:p>
            <w:pPr>
              <w:autoSpaceDE w:val="0"/>
              <w:snapToGrid w:val="0"/>
              <w:jc w:val="right"/>
              <w:rPr>
                <w:rFonts w:ascii="Arial" w:hAnsi="Arial" w:cs="Arial"/>
                <w:sz w:val="22"/>
                <w:szCs w:val="22"/>
              </w:rPr>
            </w:pPr>
            <w:r>
              <w:rPr>
                <w:rFonts w:ascii="Arial" w:hAnsi="Arial" w:cs="Arial"/>
                <w:sz w:val="22"/>
                <w:szCs w:val="22"/>
              </w:rPr>
              <w:t>853</w:t>
            </w:r>
          </w:p>
        </w:tc>
      </w:tr>
      <w:tr>
        <w:trPr>
          <w:trHeight w:val="316"/>
        </w:trPr>
        <w:tc>
          <w:tcPr>
            <w:tcW w:w="6008" w:type="dxa"/>
            <w:vAlign w:val="center"/>
          </w:tcPr>
          <w:p>
            <w:pPr>
              <w:tabs>
                <w:tab w:val="left" w:pos="7938"/>
              </w:tabs>
              <w:autoSpaceDE w:val="0"/>
              <w:snapToGrid w:val="0"/>
              <w:rPr>
                <w:rFonts w:ascii="Arial" w:hAnsi="Arial" w:cs="Arial"/>
                <w:sz w:val="22"/>
                <w:szCs w:val="22"/>
              </w:rPr>
            </w:pPr>
          </w:p>
          <w:p>
            <w:pPr>
              <w:tabs>
                <w:tab w:val="left" w:pos="7938"/>
              </w:tabs>
              <w:autoSpaceDE w:val="0"/>
              <w:snapToGrid w:val="0"/>
              <w:rPr>
                <w:rFonts w:ascii="Arial" w:hAnsi="Arial" w:cs="Arial"/>
                <w:sz w:val="22"/>
                <w:szCs w:val="22"/>
              </w:rPr>
            </w:pPr>
          </w:p>
        </w:tc>
        <w:tc>
          <w:tcPr>
            <w:tcW w:w="1867" w:type="dxa"/>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955</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860</w:t>
            </w:r>
          </w:p>
        </w:tc>
      </w:tr>
    </w:tbl>
    <w:p>
      <w:pPr>
        <w:jc w:val="both"/>
        <w:rPr>
          <w:rFonts w:ascii="Arial" w:hAnsi="Arial" w:cs="Arial"/>
          <w:sz w:val="22"/>
        </w:rPr>
      </w:pPr>
    </w:p>
    <w:p>
      <w:pPr>
        <w:jc w:val="both"/>
        <w:rPr>
          <w:rFonts w:ascii="Arial" w:hAnsi="Arial" w:cs="Arial"/>
          <w:sz w:val="22"/>
        </w:rPr>
      </w:pPr>
      <w:r>
        <w:rPr>
          <w:rFonts w:ascii="Arial" w:hAnsi="Arial" w:cs="Arial"/>
          <w:sz w:val="22"/>
        </w:rPr>
        <w:t>Os estoques da Companhia são avaliados pelo custo médio de aquisição.</w:t>
      </w:r>
    </w:p>
    <w:p>
      <w:pPr>
        <w:jc w:val="both"/>
        <w:rPr>
          <w:rFonts w:ascii="Arial" w:hAnsi="Arial" w:cs="Arial"/>
          <w:sz w:val="22"/>
        </w:rPr>
      </w:pPr>
    </w:p>
    <w:p>
      <w:pPr>
        <w:jc w:val="both"/>
        <w:rPr>
          <w:rFonts w:ascii="Arial" w:hAnsi="Arial" w:cs="Arial"/>
          <w:sz w:val="22"/>
        </w:rPr>
      </w:pPr>
      <w:r>
        <w:rPr>
          <w:rFonts w:ascii="Arial" w:hAnsi="Arial" w:cs="Arial"/>
          <w:b/>
          <w:sz w:val="22"/>
        </w:rPr>
        <w:t>7.1 – Estoques de Vendas –</w:t>
      </w:r>
      <w:r>
        <w:rPr>
          <w:rFonts w:ascii="Arial" w:hAnsi="Arial" w:cs="Arial"/>
          <w:sz w:val="22"/>
        </w:rPr>
        <w:t xml:space="preserve"> O valor registrado refere-se a materiais de embalagem e resíduos e varreduras de produtos armazenados.</w:t>
      </w:r>
    </w:p>
    <w:p>
      <w:pPr>
        <w:jc w:val="both"/>
        <w:rPr>
          <w:rFonts w:ascii="Arial" w:hAnsi="Arial" w:cs="Arial"/>
          <w:sz w:val="22"/>
        </w:rPr>
      </w:pPr>
    </w:p>
    <w:p>
      <w:pPr>
        <w:jc w:val="both"/>
        <w:rPr>
          <w:rFonts w:ascii="Arial" w:hAnsi="Arial" w:cs="Arial"/>
          <w:sz w:val="22"/>
        </w:rPr>
      </w:pPr>
    </w:p>
    <w:tbl>
      <w:tblPr>
        <w:tblW w:w="9693" w:type="dxa"/>
        <w:tblLayout w:type="fixed"/>
        <w:tblCellMar>
          <w:left w:w="54" w:type="dxa"/>
          <w:right w:w="54" w:type="dxa"/>
        </w:tblCellMar>
        <w:tblLook w:val="0000" w:firstRow="0" w:lastRow="0" w:firstColumn="0" w:lastColumn="0" w:noHBand="0" w:noVBand="0"/>
      </w:tblPr>
      <w:tblGrid>
        <w:gridCol w:w="6008"/>
        <w:gridCol w:w="1843"/>
        <w:gridCol w:w="24"/>
        <w:gridCol w:w="1818"/>
      </w:tblGrid>
      <w:tr>
        <w:trPr>
          <w:trHeight w:val="105"/>
        </w:trPr>
        <w:tc>
          <w:tcPr>
            <w:tcW w:w="6008" w:type="dxa"/>
            <w:vAlign w:val="center"/>
          </w:tcPr>
          <w:p>
            <w:pPr>
              <w:pStyle w:val="Ttulo4"/>
              <w:rPr>
                <w:iCs/>
              </w:rPr>
            </w:pPr>
            <w:bookmarkStart w:id="14" w:name="_8._OUTROS_VALORES"/>
            <w:bookmarkEnd w:id="14"/>
            <w:r>
              <w:t>8.</w:t>
            </w:r>
            <w:r>
              <w:tab/>
              <w:t>OUTROS VALORES</w:t>
            </w:r>
          </w:p>
        </w:tc>
        <w:tc>
          <w:tcPr>
            <w:tcW w:w="1843"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31.12.2018</w:t>
            </w:r>
          </w:p>
        </w:tc>
        <w:tc>
          <w:tcPr>
            <w:tcW w:w="1842" w:type="dxa"/>
            <w:gridSpan w:val="2"/>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31.12.2017</w:t>
            </w:r>
          </w:p>
        </w:tc>
      </w:tr>
      <w:tr>
        <w:trPr>
          <w:trHeight w:val="281"/>
        </w:trPr>
        <w:tc>
          <w:tcPr>
            <w:tcW w:w="6008" w:type="dxa"/>
            <w:vAlign w:val="center"/>
          </w:tcPr>
          <w:p>
            <w:pPr>
              <w:autoSpaceDE w:val="0"/>
              <w:snapToGrid w:val="0"/>
              <w:rPr>
                <w:rFonts w:ascii="Arial" w:hAnsi="Arial" w:cs="Arial"/>
                <w:sz w:val="22"/>
                <w:szCs w:val="22"/>
              </w:rPr>
            </w:pPr>
            <w:r>
              <w:rPr>
                <w:rFonts w:ascii="Arial" w:hAnsi="Arial" w:cs="Arial"/>
                <w:sz w:val="22"/>
                <w:szCs w:val="22"/>
              </w:rPr>
              <w:t>Cauções para Garantias Diversas</w:t>
            </w:r>
          </w:p>
        </w:tc>
        <w:tc>
          <w:tcPr>
            <w:tcW w:w="1843" w:type="dxa"/>
            <w:vAlign w:val="center"/>
          </w:tcPr>
          <w:p>
            <w:pPr>
              <w:tabs>
                <w:tab w:val="left" w:pos="1789"/>
              </w:tabs>
              <w:autoSpaceDE w:val="0"/>
              <w:snapToGrid w:val="0"/>
              <w:ind w:right="-196"/>
              <w:jc w:val="center"/>
              <w:rPr>
                <w:rFonts w:ascii="Arial" w:hAnsi="Arial" w:cs="Arial"/>
                <w:sz w:val="22"/>
                <w:szCs w:val="22"/>
              </w:rPr>
            </w:pPr>
            <w:r>
              <w:rPr>
                <w:rFonts w:ascii="Arial" w:hAnsi="Arial" w:cs="Arial"/>
                <w:sz w:val="22"/>
                <w:szCs w:val="22"/>
              </w:rPr>
              <w:t xml:space="preserve">                     17 </w:t>
            </w:r>
          </w:p>
        </w:tc>
        <w:tc>
          <w:tcPr>
            <w:tcW w:w="1842" w:type="dxa"/>
            <w:gridSpan w:val="2"/>
            <w:vAlign w:val="center"/>
          </w:tcPr>
          <w:p>
            <w:pPr>
              <w:tabs>
                <w:tab w:val="left" w:pos="1789"/>
              </w:tabs>
              <w:autoSpaceDE w:val="0"/>
              <w:snapToGrid w:val="0"/>
              <w:ind w:right="-196"/>
              <w:jc w:val="center"/>
              <w:rPr>
                <w:rFonts w:ascii="Arial" w:hAnsi="Arial" w:cs="Arial"/>
                <w:sz w:val="22"/>
                <w:szCs w:val="22"/>
              </w:rPr>
            </w:pPr>
            <w:r>
              <w:rPr>
                <w:rFonts w:ascii="Arial" w:hAnsi="Arial" w:cs="Arial"/>
                <w:sz w:val="22"/>
                <w:szCs w:val="22"/>
              </w:rPr>
              <w:t xml:space="preserve">                     17 </w:t>
            </w:r>
          </w:p>
        </w:tc>
      </w:tr>
      <w:tr>
        <w:trPr>
          <w:trHeight w:val="281"/>
        </w:trPr>
        <w:tc>
          <w:tcPr>
            <w:tcW w:w="6008" w:type="dxa"/>
          </w:tcPr>
          <w:p>
            <w:pPr>
              <w:autoSpaceDE w:val="0"/>
              <w:snapToGrid w:val="0"/>
              <w:jc w:val="both"/>
              <w:rPr>
                <w:rFonts w:ascii="Arial" w:hAnsi="Arial" w:cs="Arial"/>
                <w:sz w:val="22"/>
                <w:szCs w:val="22"/>
              </w:rPr>
            </w:pPr>
            <w:r>
              <w:rPr>
                <w:rFonts w:ascii="Arial" w:hAnsi="Arial" w:cs="Arial"/>
                <w:sz w:val="22"/>
                <w:szCs w:val="22"/>
              </w:rPr>
              <w:t>Correntistas Devedores</w:t>
            </w:r>
          </w:p>
        </w:tc>
        <w:tc>
          <w:tcPr>
            <w:tcW w:w="1843" w:type="dxa"/>
            <w:vAlign w:val="center"/>
          </w:tcPr>
          <w:p>
            <w:pPr>
              <w:tabs>
                <w:tab w:val="left" w:pos="1383"/>
                <w:tab w:val="left" w:pos="1789"/>
              </w:tabs>
              <w:autoSpaceDE w:val="0"/>
              <w:snapToGrid w:val="0"/>
              <w:jc w:val="right"/>
              <w:rPr>
                <w:rFonts w:ascii="Arial" w:hAnsi="Arial" w:cs="Arial"/>
                <w:sz w:val="22"/>
                <w:szCs w:val="22"/>
              </w:rPr>
            </w:pPr>
            <w:r>
              <w:rPr>
                <w:rFonts w:ascii="Arial" w:hAnsi="Arial" w:cs="Arial"/>
                <w:sz w:val="22"/>
                <w:szCs w:val="22"/>
              </w:rPr>
              <w:t>-</w:t>
            </w:r>
          </w:p>
        </w:tc>
        <w:tc>
          <w:tcPr>
            <w:tcW w:w="1842" w:type="dxa"/>
            <w:gridSpan w:val="2"/>
            <w:vAlign w:val="center"/>
          </w:tcPr>
          <w:p>
            <w:pPr>
              <w:tabs>
                <w:tab w:val="left" w:pos="1383"/>
                <w:tab w:val="left" w:pos="1789"/>
              </w:tabs>
              <w:autoSpaceDE w:val="0"/>
              <w:snapToGrid w:val="0"/>
              <w:jc w:val="right"/>
              <w:rPr>
                <w:rFonts w:ascii="Arial" w:hAnsi="Arial" w:cs="Arial"/>
                <w:sz w:val="22"/>
                <w:szCs w:val="22"/>
              </w:rPr>
            </w:pPr>
            <w:r>
              <w:rPr>
                <w:rFonts w:ascii="Arial" w:hAnsi="Arial" w:cs="Arial"/>
                <w:sz w:val="22"/>
                <w:szCs w:val="22"/>
              </w:rPr>
              <w:t>52</w:t>
            </w:r>
          </w:p>
        </w:tc>
      </w:tr>
      <w:tr>
        <w:trPr>
          <w:trHeight w:val="281"/>
        </w:trPr>
        <w:tc>
          <w:tcPr>
            <w:tcW w:w="6008" w:type="dxa"/>
          </w:tcPr>
          <w:p>
            <w:pPr>
              <w:autoSpaceDE w:val="0"/>
              <w:snapToGrid w:val="0"/>
              <w:jc w:val="both"/>
              <w:rPr>
                <w:rFonts w:ascii="Arial" w:hAnsi="Arial" w:cs="Arial"/>
                <w:sz w:val="22"/>
                <w:szCs w:val="22"/>
              </w:rPr>
            </w:pPr>
            <w:r>
              <w:rPr>
                <w:rFonts w:ascii="Arial" w:hAnsi="Arial" w:cs="Arial"/>
                <w:sz w:val="22"/>
                <w:szCs w:val="22"/>
              </w:rPr>
              <w:t>Outros Créditos</w:t>
            </w:r>
          </w:p>
        </w:tc>
        <w:tc>
          <w:tcPr>
            <w:tcW w:w="1843" w:type="dxa"/>
          </w:tcPr>
          <w:p>
            <w:pPr>
              <w:tabs>
                <w:tab w:val="left" w:pos="1383"/>
                <w:tab w:val="left" w:pos="1789"/>
              </w:tabs>
              <w:autoSpaceDE w:val="0"/>
              <w:snapToGrid w:val="0"/>
              <w:jc w:val="right"/>
              <w:rPr>
                <w:rFonts w:ascii="Arial" w:hAnsi="Arial" w:cs="Arial"/>
                <w:sz w:val="22"/>
                <w:szCs w:val="22"/>
              </w:rPr>
            </w:pPr>
            <w:r>
              <w:rPr>
                <w:rFonts w:ascii="Arial" w:hAnsi="Arial" w:cs="Arial"/>
                <w:sz w:val="22"/>
                <w:szCs w:val="22"/>
              </w:rPr>
              <w:t>37</w:t>
            </w:r>
          </w:p>
        </w:tc>
        <w:tc>
          <w:tcPr>
            <w:tcW w:w="1842" w:type="dxa"/>
            <w:gridSpan w:val="2"/>
          </w:tcPr>
          <w:p>
            <w:pPr>
              <w:tabs>
                <w:tab w:val="left" w:pos="1383"/>
                <w:tab w:val="left" w:pos="1789"/>
              </w:tabs>
              <w:autoSpaceDE w:val="0"/>
              <w:snapToGrid w:val="0"/>
              <w:jc w:val="right"/>
              <w:rPr>
                <w:rFonts w:ascii="Arial" w:hAnsi="Arial" w:cs="Arial"/>
                <w:sz w:val="22"/>
                <w:szCs w:val="22"/>
              </w:rPr>
            </w:pPr>
            <w:r>
              <w:rPr>
                <w:rFonts w:ascii="Arial" w:hAnsi="Arial" w:cs="Arial"/>
                <w:sz w:val="22"/>
                <w:szCs w:val="22"/>
              </w:rPr>
              <w:t>446</w:t>
            </w:r>
          </w:p>
        </w:tc>
      </w:tr>
      <w:tr>
        <w:trPr>
          <w:trHeight w:val="281"/>
        </w:trPr>
        <w:tc>
          <w:tcPr>
            <w:tcW w:w="6008" w:type="dxa"/>
          </w:tcPr>
          <w:p>
            <w:pPr>
              <w:autoSpaceDE w:val="0"/>
              <w:snapToGrid w:val="0"/>
              <w:jc w:val="both"/>
              <w:rPr>
                <w:rFonts w:ascii="Arial" w:hAnsi="Arial" w:cs="Arial"/>
                <w:sz w:val="22"/>
                <w:szCs w:val="22"/>
              </w:rPr>
            </w:pPr>
            <w:r>
              <w:rPr>
                <w:rFonts w:ascii="Arial" w:hAnsi="Arial" w:cs="Arial"/>
                <w:sz w:val="22"/>
                <w:szCs w:val="22"/>
              </w:rPr>
              <w:t>Adiantamentos a Funcionários</w:t>
            </w:r>
          </w:p>
        </w:tc>
        <w:tc>
          <w:tcPr>
            <w:tcW w:w="1843" w:type="dxa"/>
          </w:tcPr>
          <w:p>
            <w:pPr>
              <w:tabs>
                <w:tab w:val="left" w:pos="1383"/>
                <w:tab w:val="left" w:pos="1930"/>
              </w:tabs>
              <w:autoSpaceDE w:val="0"/>
              <w:snapToGrid w:val="0"/>
              <w:jc w:val="right"/>
              <w:rPr>
                <w:rFonts w:ascii="Arial" w:hAnsi="Arial" w:cs="Arial"/>
                <w:sz w:val="22"/>
                <w:szCs w:val="22"/>
              </w:rPr>
            </w:pPr>
            <w:r>
              <w:rPr>
                <w:rFonts w:ascii="Arial" w:hAnsi="Arial" w:cs="Arial"/>
                <w:sz w:val="22"/>
                <w:szCs w:val="22"/>
              </w:rPr>
              <w:t>211</w:t>
            </w:r>
          </w:p>
        </w:tc>
        <w:tc>
          <w:tcPr>
            <w:tcW w:w="1842" w:type="dxa"/>
            <w:gridSpan w:val="2"/>
          </w:tcPr>
          <w:p>
            <w:pPr>
              <w:tabs>
                <w:tab w:val="left" w:pos="1383"/>
                <w:tab w:val="left" w:pos="1930"/>
              </w:tabs>
              <w:autoSpaceDE w:val="0"/>
              <w:snapToGrid w:val="0"/>
              <w:jc w:val="right"/>
              <w:rPr>
                <w:rFonts w:ascii="Arial" w:hAnsi="Arial" w:cs="Arial"/>
                <w:sz w:val="22"/>
                <w:szCs w:val="22"/>
              </w:rPr>
            </w:pPr>
            <w:r>
              <w:rPr>
                <w:rFonts w:ascii="Arial" w:hAnsi="Arial" w:cs="Arial"/>
                <w:sz w:val="22"/>
                <w:szCs w:val="22"/>
              </w:rPr>
              <w:t>353</w:t>
            </w:r>
          </w:p>
        </w:tc>
      </w:tr>
      <w:tr>
        <w:trPr>
          <w:trHeight w:val="316"/>
        </w:trPr>
        <w:tc>
          <w:tcPr>
            <w:tcW w:w="6008" w:type="dxa"/>
            <w:vAlign w:val="center"/>
          </w:tcPr>
          <w:p>
            <w:pPr>
              <w:tabs>
                <w:tab w:val="left" w:pos="7938"/>
              </w:tabs>
              <w:autoSpaceDE w:val="0"/>
              <w:snapToGrid w:val="0"/>
              <w:rPr>
                <w:rFonts w:ascii="Arial" w:hAnsi="Arial" w:cs="Arial"/>
                <w:sz w:val="22"/>
                <w:szCs w:val="22"/>
              </w:rPr>
            </w:pPr>
          </w:p>
        </w:tc>
        <w:tc>
          <w:tcPr>
            <w:tcW w:w="1867"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265</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868</w:t>
            </w:r>
          </w:p>
        </w:tc>
      </w:tr>
    </w:tbl>
    <w:p>
      <w:pPr>
        <w:jc w:val="both"/>
        <w:rPr>
          <w:rFonts w:ascii="Arial" w:hAnsi="Arial" w:cs="Arial"/>
          <w:sz w:val="22"/>
        </w:rPr>
      </w:pPr>
    </w:p>
    <w:p>
      <w:pPr>
        <w:jc w:val="both"/>
        <w:rPr>
          <w:rFonts w:ascii="Arial" w:hAnsi="Arial" w:cs="Arial"/>
          <w:sz w:val="22"/>
          <w:szCs w:val="22"/>
        </w:rPr>
      </w:pPr>
      <w:r>
        <w:rPr>
          <w:rFonts w:ascii="Arial" w:hAnsi="Arial" w:cs="Arial"/>
          <w:b/>
          <w:sz w:val="22"/>
        </w:rPr>
        <w:t xml:space="preserve">8.1 </w:t>
      </w:r>
      <w:r>
        <w:rPr>
          <w:rFonts w:ascii="Arial" w:hAnsi="Arial" w:cs="Arial"/>
          <w:b/>
          <w:sz w:val="22"/>
          <w:szCs w:val="22"/>
        </w:rPr>
        <w:t>– Cauções para Garantias Diversas –</w:t>
      </w:r>
      <w:r>
        <w:rPr>
          <w:rFonts w:ascii="Arial" w:hAnsi="Arial" w:cs="Arial"/>
          <w:sz w:val="22"/>
          <w:szCs w:val="22"/>
        </w:rPr>
        <w:t xml:space="preserve"> Valor a recuperar referente garantia contratual paga à Prefeitura de São Paulo.</w:t>
      </w:r>
    </w:p>
    <w:p>
      <w:pPr>
        <w:jc w:val="both"/>
        <w:rPr>
          <w:rFonts w:ascii="Arial" w:hAnsi="Arial" w:cs="Arial"/>
          <w:sz w:val="22"/>
          <w:szCs w:val="22"/>
        </w:rPr>
      </w:pPr>
    </w:p>
    <w:p>
      <w:pPr>
        <w:jc w:val="both"/>
        <w:rPr>
          <w:rFonts w:ascii="Arial" w:hAnsi="Arial" w:cs="Arial"/>
          <w:color w:val="3366FF"/>
          <w:sz w:val="22"/>
          <w:szCs w:val="22"/>
        </w:rPr>
      </w:pPr>
      <w:r>
        <w:rPr>
          <w:rFonts w:ascii="Arial" w:hAnsi="Arial" w:cs="Arial"/>
          <w:b/>
          <w:sz w:val="22"/>
        </w:rPr>
        <w:t xml:space="preserve">8.2 </w:t>
      </w:r>
      <w:r>
        <w:rPr>
          <w:rFonts w:ascii="Arial" w:hAnsi="Arial" w:cs="Arial"/>
          <w:b/>
          <w:sz w:val="22"/>
          <w:szCs w:val="22"/>
        </w:rPr>
        <w:t xml:space="preserve">– </w:t>
      </w:r>
      <w:r>
        <w:rPr>
          <w:rFonts w:ascii="Arial" w:hAnsi="Arial" w:cs="Arial"/>
          <w:b/>
          <w:sz w:val="22"/>
        </w:rPr>
        <w:t xml:space="preserve">Adiantamentos a Funcionários </w:t>
      </w:r>
      <w:r>
        <w:rPr>
          <w:rFonts w:ascii="Arial" w:hAnsi="Arial" w:cs="Arial"/>
          <w:b/>
          <w:sz w:val="22"/>
          <w:szCs w:val="22"/>
        </w:rPr>
        <w:t xml:space="preserve">– </w:t>
      </w:r>
      <w:r>
        <w:rPr>
          <w:rFonts w:ascii="Arial" w:hAnsi="Arial" w:cs="Arial"/>
          <w:sz w:val="22"/>
        </w:rPr>
        <w:t>São registrados os adiantamentos de férias, salários, 13º salário e custeio de viagens.</w:t>
      </w:r>
    </w:p>
    <w:p>
      <w:pPr>
        <w:jc w:val="both"/>
        <w:rPr>
          <w:rFonts w:ascii="Arial" w:hAnsi="Arial" w:cs="Arial"/>
          <w:color w:val="3366FF"/>
          <w:sz w:val="22"/>
          <w:szCs w:val="22"/>
        </w:rPr>
      </w:pPr>
    </w:p>
    <w:p>
      <w:pPr>
        <w:jc w:val="both"/>
        <w:rPr>
          <w:rFonts w:ascii="Arial" w:hAnsi="Arial" w:cs="Arial"/>
          <w:color w:val="3366FF"/>
          <w:sz w:val="22"/>
          <w:szCs w:val="22"/>
        </w:rPr>
      </w:pPr>
    </w:p>
    <w:tbl>
      <w:tblPr>
        <w:tblW w:w="9693" w:type="dxa"/>
        <w:tblLayout w:type="fixed"/>
        <w:tblCellMar>
          <w:left w:w="54" w:type="dxa"/>
          <w:right w:w="54" w:type="dxa"/>
        </w:tblCellMar>
        <w:tblLook w:val="0000" w:firstRow="0" w:lastRow="0" w:firstColumn="0" w:lastColumn="0" w:noHBand="0" w:noVBand="0"/>
      </w:tblPr>
      <w:tblGrid>
        <w:gridCol w:w="6008"/>
        <w:gridCol w:w="1843"/>
        <w:gridCol w:w="24"/>
        <w:gridCol w:w="1818"/>
      </w:tblGrid>
      <w:tr>
        <w:trPr>
          <w:trHeight w:val="105"/>
        </w:trPr>
        <w:tc>
          <w:tcPr>
            <w:tcW w:w="6008" w:type="dxa"/>
            <w:vAlign w:val="center"/>
          </w:tcPr>
          <w:p>
            <w:pPr>
              <w:pStyle w:val="Ttulo4"/>
              <w:rPr>
                <w:i/>
                <w:iCs/>
              </w:rPr>
            </w:pPr>
            <w:bookmarkStart w:id="15" w:name="_9._DESPESAS_ANTECIPADAS"/>
            <w:bookmarkEnd w:id="15"/>
            <w:r>
              <w:t>9.</w:t>
            </w:r>
            <w:r>
              <w:tab/>
              <w:t>DESPESAS ANTECIPADAS</w:t>
            </w:r>
          </w:p>
        </w:tc>
        <w:tc>
          <w:tcPr>
            <w:tcW w:w="1843"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31.12.2018</w:t>
            </w:r>
          </w:p>
        </w:tc>
        <w:tc>
          <w:tcPr>
            <w:tcW w:w="1842" w:type="dxa"/>
            <w:gridSpan w:val="2"/>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31.12.2017</w:t>
            </w:r>
          </w:p>
        </w:tc>
      </w:tr>
      <w:tr>
        <w:trPr>
          <w:trHeight w:val="281"/>
        </w:trPr>
        <w:tc>
          <w:tcPr>
            <w:tcW w:w="6008" w:type="dxa"/>
          </w:tcPr>
          <w:p>
            <w:pPr>
              <w:autoSpaceDE w:val="0"/>
              <w:snapToGrid w:val="0"/>
              <w:jc w:val="both"/>
              <w:rPr>
                <w:rFonts w:ascii="Arial" w:hAnsi="Arial" w:cs="Arial"/>
                <w:sz w:val="22"/>
                <w:szCs w:val="22"/>
              </w:rPr>
            </w:pPr>
            <w:r>
              <w:rPr>
                <w:rFonts w:ascii="Arial" w:hAnsi="Arial" w:cs="Arial"/>
                <w:sz w:val="22"/>
                <w:szCs w:val="22"/>
              </w:rPr>
              <w:t>Prêmios de Seguros a Vencer</w:t>
            </w:r>
          </w:p>
        </w:tc>
        <w:tc>
          <w:tcPr>
            <w:tcW w:w="1843" w:type="dxa"/>
          </w:tcPr>
          <w:p>
            <w:pPr>
              <w:tabs>
                <w:tab w:val="left" w:pos="1383"/>
                <w:tab w:val="left" w:pos="1930"/>
              </w:tabs>
              <w:autoSpaceDE w:val="0"/>
              <w:snapToGrid w:val="0"/>
              <w:jc w:val="right"/>
              <w:rPr>
                <w:rFonts w:ascii="Arial" w:hAnsi="Arial" w:cs="Arial"/>
                <w:sz w:val="22"/>
                <w:szCs w:val="22"/>
              </w:rPr>
            </w:pPr>
            <w:r>
              <w:rPr>
                <w:rFonts w:ascii="Arial" w:hAnsi="Arial" w:cs="Arial"/>
                <w:sz w:val="22"/>
                <w:szCs w:val="22"/>
              </w:rPr>
              <w:t>1.693</w:t>
            </w:r>
          </w:p>
        </w:tc>
        <w:tc>
          <w:tcPr>
            <w:tcW w:w="1842" w:type="dxa"/>
            <w:gridSpan w:val="2"/>
          </w:tcPr>
          <w:p>
            <w:pPr>
              <w:tabs>
                <w:tab w:val="left" w:pos="1383"/>
                <w:tab w:val="left" w:pos="1930"/>
              </w:tabs>
              <w:autoSpaceDE w:val="0"/>
              <w:snapToGrid w:val="0"/>
              <w:jc w:val="right"/>
              <w:rPr>
                <w:rFonts w:ascii="Arial" w:hAnsi="Arial" w:cs="Arial"/>
                <w:sz w:val="22"/>
                <w:szCs w:val="22"/>
              </w:rPr>
            </w:pPr>
            <w:r>
              <w:rPr>
                <w:rFonts w:ascii="Arial" w:hAnsi="Arial" w:cs="Arial"/>
                <w:sz w:val="22"/>
                <w:szCs w:val="22"/>
              </w:rPr>
              <w:t>1.088</w:t>
            </w:r>
          </w:p>
        </w:tc>
      </w:tr>
      <w:tr>
        <w:trPr>
          <w:trHeight w:val="281"/>
        </w:trPr>
        <w:tc>
          <w:tcPr>
            <w:tcW w:w="6008" w:type="dxa"/>
          </w:tcPr>
          <w:p>
            <w:pPr>
              <w:autoSpaceDE w:val="0"/>
              <w:snapToGrid w:val="0"/>
              <w:jc w:val="both"/>
              <w:rPr>
                <w:rFonts w:ascii="Arial" w:hAnsi="Arial" w:cs="Arial"/>
                <w:sz w:val="22"/>
                <w:szCs w:val="22"/>
              </w:rPr>
            </w:pPr>
            <w:r>
              <w:rPr>
                <w:rFonts w:ascii="Arial" w:hAnsi="Arial" w:cs="Arial"/>
                <w:sz w:val="22"/>
                <w:szCs w:val="22"/>
              </w:rPr>
              <w:t>Gastos Gerais Antecipados</w:t>
            </w:r>
          </w:p>
        </w:tc>
        <w:tc>
          <w:tcPr>
            <w:tcW w:w="1843" w:type="dxa"/>
          </w:tcPr>
          <w:p>
            <w:pPr>
              <w:tabs>
                <w:tab w:val="left" w:pos="1383"/>
                <w:tab w:val="left" w:pos="1930"/>
              </w:tabs>
              <w:autoSpaceDE w:val="0"/>
              <w:snapToGrid w:val="0"/>
              <w:jc w:val="right"/>
              <w:rPr>
                <w:rFonts w:ascii="Arial" w:hAnsi="Arial" w:cs="Arial"/>
                <w:sz w:val="22"/>
                <w:szCs w:val="22"/>
              </w:rPr>
            </w:pPr>
            <w:r>
              <w:rPr>
                <w:rFonts w:ascii="Arial" w:hAnsi="Arial" w:cs="Arial"/>
                <w:sz w:val="22"/>
                <w:szCs w:val="22"/>
              </w:rPr>
              <w:t>-</w:t>
            </w:r>
          </w:p>
        </w:tc>
        <w:tc>
          <w:tcPr>
            <w:tcW w:w="1842" w:type="dxa"/>
            <w:gridSpan w:val="2"/>
          </w:tcPr>
          <w:p>
            <w:pPr>
              <w:tabs>
                <w:tab w:val="left" w:pos="1383"/>
                <w:tab w:val="left" w:pos="1930"/>
              </w:tabs>
              <w:autoSpaceDE w:val="0"/>
              <w:snapToGrid w:val="0"/>
              <w:jc w:val="right"/>
              <w:rPr>
                <w:rFonts w:ascii="Arial" w:hAnsi="Arial" w:cs="Arial"/>
                <w:sz w:val="22"/>
                <w:szCs w:val="22"/>
              </w:rPr>
            </w:pPr>
            <w:r>
              <w:rPr>
                <w:rFonts w:ascii="Arial" w:hAnsi="Arial" w:cs="Arial"/>
                <w:sz w:val="22"/>
                <w:szCs w:val="22"/>
              </w:rPr>
              <w:t>4</w:t>
            </w:r>
          </w:p>
        </w:tc>
      </w:tr>
      <w:tr>
        <w:trPr>
          <w:trHeight w:val="316"/>
        </w:trPr>
        <w:tc>
          <w:tcPr>
            <w:tcW w:w="6008" w:type="dxa"/>
            <w:vAlign w:val="center"/>
          </w:tcPr>
          <w:p>
            <w:pPr>
              <w:tabs>
                <w:tab w:val="left" w:pos="7938"/>
              </w:tabs>
              <w:autoSpaceDE w:val="0"/>
              <w:snapToGrid w:val="0"/>
              <w:rPr>
                <w:rFonts w:ascii="Arial" w:hAnsi="Arial" w:cs="Arial"/>
                <w:sz w:val="22"/>
                <w:szCs w:val="22"/>
              </w:rPr>
            </w:pPr>
          </w:p>
          <w:p>
            <w:pPr>
              <w:tabs>
                <w:tab w:val="left" w:pos="7938"/>
              </w:tabs>
              <w:autoSpaceDE w:val="0"/>
              <w:snapToGrid w:val="0"/>
              <w:rPr>
                <w:rFonts w:ascii="Arial" w:hAnsi="Arial" w:cs="Arial"/>
                <w:sz w:val="22"/>
                <w:szCs w:val="22"/>
              </w:rPr>
            </w:pPr>
          </w:p>
        </w:tc>
        <w:tc>
          <w:tcPr>
            <w:tcW w:w="1867"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1.693</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1.092</w:t>
            </w:r>
          </w:p>
        </w:tc>
      </w:tr>
    </w:tbl>
    <w:p>
      <w:pPr>
        <w:jc w:val="both"/>
        <w:rPr>
          <w:rFonts w:ascii="Arial" w:hAnsi="Arial" w:cs="Arial"/>
          <w:sz w:val="22"/>
          <w:szCs w:val="22"/>
        </w:rPr>
      </w:pPr>
    </w:p>
    <w:p>
      <w:pPr>
        <w:jc w:val="both"/>
        <w:rPr>
          <w:rFonts w:ascii="Arial" w:hAnsi="Arial" w:cs="Arial"/>
          <w:sz w:val="22"/>
        </w:rPr>
      </w:pPr>
      <w:r>
        <w:rPr>
          <w:rFonts w:ascii="Arial" w:hAnsi="Arial" w:cs="Arial"/>
          <w:b/>
          <w:sz w:val="22"/>
          <w:szCs w:val="22"/>
        </w:rPr>
        <w:t xml:space="preserve">9.1 – Prêmios de Seguros a Vencer – </w:t>
      </w:r>
      <w:r>
        <w:rPr>
          <w:rFonts w:ascii="Arial" w:hAnsi="Arial" w:cs="Arial"/>
          <w:sz w:val="22"/>
          <w:szCs w:val="22"/>
        </w:rPr>
        <w:t xml:space="preserve">São registrados </w:t>
      </w:r>
      <w:r>
        <w:rPr>
          <w:rFonts w:ascii="Arial" w:hAnsi="Arial" w:cs="Arial"/>
          <w:sz w:val="22"/>
        </w:rPr>
        <w:t>seguros relativos a bens móveis, imóveis, equipamentos, instalações, mercadorias de terceiros</w:t>
      </w:r>
      <w:r>
        <w:rPr>
          <w:rFonts w:ascii="Arial" w:hAnsi="Arial" w:cs="Arial"/>
          <w:sz w:val="22"/>
          <w:szCs w:val="22"/>
        </w:rPr>
        <w:t xml:space="preserve"> e de responsabilidade civil, </w:t>
      </w:r>
      <w:r>
        <w:rPr>
          <w:rFonts w:ascii="Arial" w:hAnsi="Arial" w:cs="Arial"/>
          <w:sz w:val="22"/>
        </w:rPr>
        <w:t xml:space="preserve">conforme observado na nota explicativa nº </w:t>
      </w:r>
      <w:hyperlink w:anchor="_28._SEGURO" w:history="1">
        <w:r>
          <w:rPr>
            <w:rStyle w:val="Hyperlink"/>
            <w:rFonts w:ascii="Arial" w:hAnsi="Arial" w:cs="Arial"/>
            <w:sz w:val="22"/>
          </w:rPr>
          <w:t>28</w:t>
        </w:r>
      </w:hyperlink>
      <w:r>
        <w:rPr>
          <w:rFonts w:ascii="Arial" w:hAnsi="Arial" w:cs="Arial"/>
          <w:sz w:val="22"/>
        </w:rPr>
        <w:t>.</w:t>
      </w:r>
    </w:p>
    <w:p>
      <w:pPr>
        <w:jc w:val="both"/>
        <w:rPr>
          <w:rFonts w:ascii="Arial" w:hAnsi="Arial" w:cs="Arial"/>
          <w:sz w:val="22"/>
          <w:szCs w:val="22"/>
        </w:rPr>
      </w:pPr>
    </w:p>
    <w:p>
      <w:pPr>
        <w:jc w:val="both"/>
        <w:rPr>
          <w:rFonts w:ascii="Arial" w:hAnsi="Arial" w:cs="Arial"/>
          <w:sz w:val="22"/>
        </w:rPr>
      </w:pPr>
    </w:p>
    <w:tbl>
      <w:tblPr>
        <w:tblW w:w="9693" w:type="dxa"/>
        <w:tblLayout w:type="fixed"/>
        <w:tblCellMar>
          <w:left w:w="54" w:type="dxa"/>
          <w:right w:w="54" w:type="dxa"/>
        </w:tblCellMar>
        <w:tblLook w:val="0000" w:firstRow="0" w:lastRow="0" w:firstColumn="0" w:lastColumn="0" w:noHBand="0" w:noVBand="0"/>
      </w:tblPr>
      <w:tblGrid>
        <w:gridCol w:w="6008"/>
        <w:gridCol w:w="99"/>
        <w:gridCol w:w="1744"/>
        <w:gridCol w:w="24"/>
        <w:gridCol w:w="1818"/>
      </w:tblGrid>
      <w:tr>
        <w:trPr>
          <w:trHeight w:val="101"/>
        </w:trPr>
        <w:tc>
          <w:tcPr>
            <w:tcW w:w="6107" w:type="dxa"/>
            <w:gridSpan w:val="2"/>
            <w:vAlign w:val="bottom"/>
          </w:tcPr>
          <w:p>
            <w:pPr>
              <w:pStyle w:val="Ttulo4"/>
              <w:rPr>
                <w:i/>
                <w:iCs/>
                <w:szCs w:val="22"/>
              </w:rPr>
            </w:pPr>
            <w:bookmarkStart w:id="16" w:name="_10._DEPÓSITOS_JUDICIAIS"/>
            <w:bookmarkEnd w:id="16"/>
            <w:r>
              <w:t>10.</w:t>
            </w:r>
            <w:r>
              <w:tab/>
              <w:t>DEPÓSITOS JUDICIAIS - LONGO PRAZO</w:t>
            </w:r>
          </w:p>
        </w:tc>
        <w:tc>
          <w:tcPr>
            <w:tcW w:w="1744"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31.12.2018</w:t>
            </w:r>
          </w:p>
        </w:tc>
        <w:tc>
          <w:tcPr>
            <w:tcW w:w="1842" w:type="dxa"/>
            <w:gridSpan w:val="2"/>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31.12.2017</w:t>
            </w:r>
          </w:p>
        </w:tc>
      </w:tr>
      <w:tr>
        <w:trPr>
          <w:trHeight w:val="284"/>
        </w:trPr>
        <w:tc>
          <w:tcPr>
            <w:tcW w:w="6107" w:type="dxa"/>
            <w:gridSpan w:val="2"/>
            <w:vAlign w:val="bottom"/>
          </w:tcPr>
          <w:p>
            <w:pPr>
              <w:pStyle w:val="Lista"/>
              <w:autoSpaceDE w:val="0"/>
              <w:snapToGrid w:val="0"/>
              <w:spacing w:after="0"/>
              <w:jc w:val="both"/>
              <w:rPr>
                <w:rFonts w:ascii="Arial" w:hAnsi="Arial" w:cs="Arial"/>
                <w:sz w:val="22"/>
                <w:szCs w:val="22"/>
              </w:rPr>
            </w:pPr>
            <w:r>
              <w:rPr>
                <w:rFonts w:ascii="Arial" w:hAnsi="Arial" w:cs="Arial"/>
                <w:sz w:val="22"/>
                <w:szCs w:val="22"/>
              </w:rPr>
              <w:t>Causas Diversas - Cíveis</w:t>
            </w:r>
          </w:p>
        </w:tc>
        <w:tc>
          <w:tcPr>
            <w:tcW w:w="1744" w:type="dxa"/>
            <w:vAlign w:val="bottom"/>
          </w:tcPr>
          <w:p>
            <w:pPr>
              <w:autoSpaceDE w:val="0"/>
              <w:snapToGrid w:val="0"/>
              <w:ind w:left="-153"/>
              <w:jc w:val="right"/>
              <w:rPr>
                <w:rFonts w:ascii="Arial" w:hAnsi="Arial" w:cs="Arial"/>
                <w:sz w:val="22"/>
                <w:szCs w:val="22"/>
              </w:rPr>
            </w:pPr>
            <w:r>
              <w:rPr>
                <w:rFonts w:ascii="Arial" w:hAnsi="Arial" w:cs="Arial"/>
                <w:sz w:val="22"/>
                <w:szCs w:val="22"/>
              </w:rPr>
              <w:t>445</w:t>
            </w:r>
          </w:p>
        </w:tc>
        <w:tc>
          <w:tcPr>
            <w:tcW w:w="1842" w:type="dxa"/>
            <w:gridSpan w:val="2"/>
            <w:vAlign w:val="bottom"/>
          </w:tcPr>
          <w:p>
            <w:pPr>
              <w:autoSpaceDE w:val="0"/>
              <w:snapToGrid w:val="0"/>
              <w:ind w:left="88" w:right="-54"/>
              <w:jc w:val="right"/>
              <w:rPr>
                <w:rFonts w:ascii="Arial" w:hAnsi="Arial" w:cs="Arial"/>
                <w:bCs/>
                <w:sz w:val="22"/>
                <w:szCs w:val="22"/>
              </w:rPr>
            </w:pPr>
            <w:r>
              <w:rPr>
                <w:rFonts w:ascii="Arial" w:hAnsi="Arial" w:cs="Arial"/>
                <w:sz w:val="22"/>
                <w:szCs w:val="22"/>
              </w:rPr>
              <w:t>475</w:t>
            </w:r>
          </w:p>
        </w:tc>
      </w:tr>
      <w:tr>
        <w:trPr>
          <w:trHeight w:val="284"/>
        </w:trPr>
        <w:tc>
          <w:tcPr>
            <w:tcW w:w="6107" w:type="dxa"/>
            <w:gridSpan w:val="2"/>
            <w:vAlign w:val="bottom"/>
          </w:tcPr>
          <w:p>
            <w:pPr>
              <w:pStyle w:val="Lista"/>
              <w:autoSpaceDE w:val="0"/>
              <w:snapToGrid w:val="0"/>
              <w:spacing w:after="0"/>
              <w:jc w:val="both"/>
              <w:rPr>
                <w:rFonts w:ascii="Arial" w:hAnsi="Arial" w:cs="Arial"/>
                <w:sz w:val="22"/>
                <w:szCs w:val="22"/>
              </w:rPr>
            </w:pPr>
            <w:r>
              <w:rPr>
                <w:rFonts w:ascii="Arial" w:hAnsi="Arial" w:cs="Arial"/>
                <w:sz w:val="22"/>
                <w:szCs w:val="22"/>
              </w:rPr>
              <w:t>Causas Trabalhistas - Ceagesp</w:t>
            </w:r>
          </w:p>
        </w:tc>
        <w:tc>
          <w:tcPr>
            <w:tcW w:w="1744" w:type="dxa"/>
            <w:vAlign w:val="bottom"/>
          </w:tcPr>
          <w:p>
            <w:pPr>
              <w:autoSpaceDE w:val="0"/>
              <w:snapToGrid w:val="0"/>
              <w:ind w:left="-153"/>
              <w:jc w:val="right"/>
              <w:rPr>
                <w:rFonts w:ascii="Arial" w:hAnsi="Arial" w:cs="Arial"/>
                <w:sz w:val="22"/>
                <w:szCs w:val="22"/>
              </w:rPr>
            </w:pPr>
            <w:r>
              <w:rPr>
                <w:rFonts w:ascii="Arial" w:hAnsi="Arial" w:cs="Arial"/>
                <w:sz w:val="22"/>
                <w:szCs w:val="22"/>
              </w:rPr>
              <w:t>905</w:t>
            </w:r>
          </w:p>
        </w:tc>
        <w:tc>
          <w:tcPr>
            <w:tcW w:w="1842" w:type="dxa"/>
            <w:gridSpan w:val="2"/>
            <w:vAlign w:val="bottom"/>
          </w:tcPr>
          <w:p>
            <w:pPr>
              <w:autoSpaceDE w:val="0"/>
              <w:snapToGrid w:val="0"/>
              <w:ind w:left="88" w:right="-54"/>
              <w:jc w:val="right"/>
              <w:rPr>
                <w:rFonts w:ascii="Arial" w:hAnsi="Arial" w:cs="Arial"/>
                <w:bCs/>
                <w:sz w:val="22"/>
                <w:szCs w:val="22"/>
              </w:rPr>
            </w:pPr>
            <w:r>
              <w:rPr>
                <w:rFonts w:ascii="Arial" w:hAnsi="Arial" w:cs="Arial"/>
                <w:sz w:val="22"/>
                <w:szCs w:val="22"/>
              </w:rPr>
              <w:t>1.629</w:t>
            </w:r>
          </w:p>
        </w:tc>
      </w:tr>
      <w:tr>
        <w:trPr>
          <w:trHeight w:val="284"/>
        </w:trPr>
        <w:tc>
          <w:tcPr>
            <w:tcW w:w="6107" w:type="dxa"/>
            <w:gridSpan w:val="2"/>
            <w:vAlign w:val="bottom"/>
          </w:tcPr>
          <w:p>
            <w:pPr>
              <w:pStyle w:val="Lista"/>
              <w:autoSpaceDE w:val="0"/>
              <w:snapToGrid w:val="0"/>
              <w:spacing w:after="0"/>
              <w:jc w:val="both"/>
              <w:rPr>
                <w:rFonts w:ascii="Arial" w:hAnsi="Arial" w:cs="Arial"/>
                <w:sz w:val="22"/>
                <w:szCs w:val="22"/>
              </w:rPr>
            </w:pPr>
            <w:r>
              <w:rPr>
                <w:rFonts w:ascii="Arial" w:hAnsi="Arial" w:cs="Arial"/>
                <w:sz w:val="22"/>
                <w:szCs w:val="22"/>
              </w:rPr>
              <w:t>Causas Trabalhistas - Terceiros</w:t>
            </w:r>
          </w:p>
        </w:tc>
        <w:tc>
          <w:tcPr>
            <w:tcW w:w="1744" w:type="dxa"/>
            <w:vAlign w:val="bottom"/>
          </w:tcPr>
          <w:p>
            <w:pPr>
              <w:autoSpaceDE w:val="0"/>
              <w:snapToGrid w:val="0"/>
              <w:ind w:left="-153"/>
              <w:jc w:val="right"/>
              <w:rPr>
                <w:rFonts w:ascii="Arial" w:hAnsi="Arial" w:cs="Arial"/>
                <w:sz w:val="22"/>
                <w:szCs w:val="22"/>
              </w:rPr>
            </w:pPr>
            <w:r>
              <w:rPr>
                <w:rFonts w:ascii="Arial" w:hAnsi="Arial" w:cs="Arial"/>
                <w:sz w:val="22"/>
                <w:szCs w:val="22"/>
              </w:rPr>
              <w:t>2.162</w:t>
            </w:r>
          </w:p>
        </w:tc>
        <w:tc>
          <w:tcPr>
            <w:tcW w:w="1842" w:type="dxa"/>
            <w:gridSpan w:val="2"/>
            <w:vAlign w:val="bottom"/>
          </w:tcPr>
          <w:p>
            <w:pPr>
              <w:autoSpaceDE w:val="0"/>
              <w:snapToGrid w:val="0"/>
              <w:ind w:left="88" w:right="-54"/>
              <w:jc w:val="right"/>
              <w:rPr>
                <w:rFonts w:ascii="Arial" w:hAnsi="Arial" w:cs="Arial"/>
                <w:bCs/>
                <w:sz w:val="22"/>
                <w:szCs w:val="22"/>
              </w:rPr>
            </w:pPr>
            <w:r>
              <w:rPr>
                <w:rFonts w:ascii="Arial" w:hAnsi="Arial" w:cs="Arial"/>
                <w:sz w:val="22"/>
                <w:szCs w:val="22"/>
              </w:rPr>
              <w:t>3.569</w:t>
            </w:r>
          </w:p>
        </w:tc>
      </w:tr>
      <w:tr>
        <w:trPr>
          <w:trHeight w:val="284"/>
        </w:trPr>
        <w:tc>
          <w:tcPr>
            <w:tcW w:w="6107" w:type="dxa"/>
            <w:gridSpan w:val="2"/>
            <w:vAlign w:val="bottom"/>
          </w:tcPr>
          <w:p>
            <w:pPr>
              <w:pStyle w:val="Lista"/>
              <w:autoSpaceDE w:val="0"/>
              <w:snapToGrid w:val="0"/>
              <w:spacing w:after="0"/>
              <w:jc w:val="both"/>
              <w:rPr>
                <w:rFonts w:ascii="Arial" w:hAnsi="Arial" w:cs="Arial"/>
                <w:sz w:val="22"/>
                <w:szCs w:val="22"/>
              </w:rPr>
            </w:pPr>
            <w:r>
              <w:rPr>
                <w:rFonts w:ascii="Arial" w:hAnsi="Arial" w:cs="Arial"/>
                <w:sz w:val="22"/>
                <w:szCs w:val="22"/>
              </w:rPr>
              <w:t>Causas Trabalhistas - Governo do Estado de São Paulo</w:t>
            </w:r>
          </w:p>
        </w:tc>
        <w:tc>
          <w:tcPr>
            <w:tcW w:w="1744" w:type="dxa"/>
            <w:vAlign w:val="bottom"/>
          </w:tcPr>
          <w:p>
            <w:pPr>
              <w:autoSpaceDE w:val="0"/>
              <w:snapToGrid w:val="0"/>
              <w:ind w:left="-153"/>
              <w:jc w:val="right"/>
              <w:rPr>
                <w:rFonts w:ascii="Arial" w:hAnsi="Arial" w:cs="Arial"/>
                <w:sz w:val="22"/>
                <w:szCs w:val="22"/>
              </w:rPr>
            </w:pPr>
            <w:r>
              <w:rPr>
                <w:rFonts w:ascii="Arial" w:hAnsi="Arial" w:cs="Arial"/>
                <w:sz w:val="22"/>
                <w:szCs w:val="22"/>
              </w:rPr>
              <w:t>27.417</w:t>
            </w:r>
          </w:p>
        </w:tc>
        <w:tc>
          <w:tcPr>
            <w:tcW w:w="1842" w:type="dxa"/>
            <w:gridSpan w:val="2"/>
            <w:vAlign w:val="bottom"/>
          </w:tcPr>
          <w:p>
            <w:pPr>
              <w:autoSpaceDE w:val="0"/>
              <w:snapToGrid w:val="0"/>
              <w:ind w:left="88" w:right="-54"/>
              <w:jc w:val="right"/>
              <w:rPr>
                <w:rFonts w:ascii="Arial" w:hAnsi="Arial" w:cs="Arial"/>
                <w:bCs/>
                <w:sz w:val="22"/>
                <w:szCs w:val="22"/>
              </w:rPr>
            </w:pPr>
            <w:r>
              <w:rPr>
                <w:rFonts w:ascii="Arial" w:hAnsi="Arial" w:cs="Arial"/>
                <w:sz w:val="22"/>
                <w:szCs w:val="22"/>
              </w:rPr>
              <w:t>22.141</w:t>
            </w:r>
          </w:p>
        </w:tc>
      </w:tr>
      <w:tr>
        <w:trPr>
          <w:trHeight w:val="316"/>
        </w:trPr>
        <w:tc>
          <w:tcPr>
            <w:tcW w:w="6008" w:type="dxa"/>
            <w:vAlign w:val="center"/>
          </w:tcPr>
          <w:p>
            <w:pPr>
              <w:tabs>
                <w:tab w:val="left" w:pos="7938"/>
              </w:tabs>
              <w:autoSpaceDE w:val="0"/>
              <w:snapToGrid w:val="0"/>
              <w:rPr>
                <w:rFonts w:ascii="Arial" w:hAnsi="Arial" w:cs="Arial"/>
                <w:sz w:val="22"/>
                <w:szCs w:val="22"/>
              </w:rPr>
            </w:pPr>
          </w:p>
          <w:p>
            <w:pPr>
              <w:tabs>
                <w:tab w:val="left" w:pos="7938"/>
              </w:tabs>
              <w:autoSpaceDE w:val="0"/>
              <w:snapToGrid w:val="0"/>
              <w:rPr>
                <w:rFonts w:ascii="Arial" w:hAnsi="Arial" w:cs="Arial"/>
                <w:sz w:val="22"/>
                <w:szCs w:val="22"/>
              </w:rPr>
            </w:pPr>
          </w:p>
        </w:tc>
        <w:tc>
          <w:tcPr>
            <w:tcW w:w="1867" w:type="dxa"/>
            <w:gridSpan w:val="3"/>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30.929</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27.815</w:t>
            </w:r>
          </w:p>
        </w:tc>
      </w:tr>
    </w:tbl>
    <w:p>
      <w:pPr>
        <w:jc w:val="both"/>
        <w:rPr>
          <w:rFonts w:ascii="Arial" w:hAnsi="Arial" w:cs="Arial"/>
          <w:bCs/>
          <w:sz w:val="22"/>
          <w:szCs w:val="22"/>
        </w:rPr>
      </w:pPr>
    </w:p>
    <w:p>
      <w:pPr>
        <w:jc w:val="both"/>
        <w:rPr>
          <w:rFonts w:ascii="Arial" w:hAnsi="Arial" w:cs="Arial"/>
          <w:sz w:val="22"/>
          <w:szCs w:val="22"/>
        </w:rPr>
      </w:pPr>
      <w:r>
        <w:rPr>
          <w:rFonts w:ascii="Arial" w:hAnsi="Arial" w:cs="Arial"/>
          <w:b/>
          <w:bCs/>
          <w:sz w:val="22"/>
          <w:szCs w:val="22"/>
        </w:rPr>
        <w:t xml:space="preserve">10.1 </w:t>
      </w:r>
      <w:r>
        <w:rPr>
          <w:rFonts w:ascii="Arial" w:hAnsi="Arial" w:cs="Arial"/>
          <w:b/>
          <w:sz w:val="22"/>
          <w:szCs w:val="22"/>
        </w:rPr>
        <w:t>– Causas Diversas – Cíveis –</w:t>
      </w:r>
      <w:r>
        <w:rPr>
          <w:rFonts w:ascii="Arial" w:hAnsi="Arial" w:cs="Arial"/>
          <w:sz w:val="22"/>
          <w:szCs w:val="22"/>
        </w:rPr>
        <w:t xml:space="preserve"> São registrados valores pagos e classificados como recuperáveis pelo Departamento Jurídico.</w:t>
      </w:r>
    </w:p>
    <w:p>
      <w:pPr>
        <w:jc w:val="both"/>
        <w:rPr>
          <w:rFonts w:ascii="Arial" w:hAnsi="Arial" w:cs="Arial"/>
          <w:sz w:val="22"/>
          <w:szCs w:val="22"/>
        </w:rPr>
      </w:pPr>
    </w:p>
    <w:p>
      <w:pPr>
        <w:pStyle w:val="Ttulo4"/>
        <w:jc w:val="both"/>
        <w:rPr>
          <w:b w:val="0"/>
        </w:rPr>
      </w:pPr>
      <w:bookmarkStart w:id="17" w:name="_10.2_–_Causas"/>
      <w:bookmarkEnd w:id="17"/>
      <w:r>
        <w:t xml:space="preserve">10.2 – Causas Trabalhistas – Ceagesp – </w:t>
      </w:r>
      <w:r>
        <w:rPr>
          <w:b w:val="0"/>
        </w:rPr>
        <w:t>Estão contabilizados valores desembolsados e considerados recuperáveis, de processos trabalhistas de responsabilidade da Ceagesp. Permanecem registrados nesta conta até que ocorra o trânsito em julgado e nos casos de condenação são transferidos para a conta de despesa mediante parecer do Departamento Jurídico. No mês de dezembro, com base no parecer emitido foi realizada a baixa de diversos processos que totalizaram R$ 938 mil.</w:t>
      </w:r>
    </w:p>
    <w:p>
      <w:pPr>
        <w:jc w:val="both"/>
        <w:rPr>
          <w:rFonts w:ascii="Arial" w:hAnsi="Arial" w:cs="Arial"/>
          <w:sz w:val="22"/>
          <w:szCs w:val="22"/>
        </w:rPr>
      </w:pPr>
    </w:p>
    <w:p>
      <w:pPr>
        <w:pStyle w:val="Ttulo4"/>
        <w:jc w:val="both"/>
        <w:rPr>
          <w:b w:val="0"/>
        </w:rPr>
      </w:pPr>
      <w:bookmarkStart w:id="18" w:name="_10.3_–_Causas"/>
      <w:bookmarkEnd w:id="18"/>
      <w:r>
        <w:t xml:space="preserve">10.3 – Causas Trabalhistas – Terceiros – </w:t>
      </w:r>
      <w:r>
        <w:rPr>
          <w:b w:val="0"/>
        </w:rPr>
        <w:t>Nesta rubrica são contabilizados os pagamentos de ações nas quais a Ceagesp possui responsabilidade subsidiária. São processos de funcionários de empresas fornecedoras de serviços terceirizados. No mês de dezembro, mediante parecer do Departamento Jurídico, foi realizada a baixa de diversos processos no valor total de R$ 1,702 milhão.</w:t>
      </w:r>
    </w:p>
    <w:p>
      <w:pPr>
        <w:jc w:val="both"/>
        <w:rPr>
          <w:rFonts w:ascii="Arial" w:hAnsi="Arial" w:cs="Arial"/>
          <w:b/>
          <w:sz w:val="22"/>
          <w:szCs w:val="22"/>
        </w:rPr>
      </w:pPr>
    </w:p>
    <w:p>
      <w:pPr>
        <w:pStyle w:val="Ttulo4"/>
        <w:jc w:val="both"/>
      </w:pPr>
      <w:bookmarkStart w:id="19" w:name="_10.4_–_Causas"/>
      <w:bookmarkEnd w:id="19"/>
      <w:r>
        <w:t xml:space="preserve">10.4 – Causas Trabalhistas – Governo do Estado de São Paulo – </w:t>
      </w:r>
      <w:r>
        <w:rPr>
          <w:b w:val="0"/>
        </w:rPr>
        <w:t>São valores referentes às ações de licença prêmio, pensão, corrida de faixa e complementação de aposentadoria de ex-funcionários da Ceagesp. O Governo do Estado de São Paulo deve realizar o reembolso destes valores, de acordo com o Terceiro Termo Aditivo ao Contrato de Promessa de Venda e Compra de Ações do Capital Social da Ceagesp, conforme estabelecido no artigo 8º da Lei Estadual nº 8.794, de 19 de abril de 1994 (“Complementações”). No decorrer do exercício de 2018 não ocorreu ressarcimento por parte do Governo do Estado de São Paulo. A variação de R$ 5,276 milhões equivale aos desembolsos ocorridos durante o ano.</w:t>
      </w:r>
    </w:p>
    <w:p>
      <w:pPr>
        <w:jc w:val="both"/>
        <w:rPr>
          <w:rFonts w:ascii="Arial" w:hAnsi="Arial" w:cs="Arial"/>
          <w:sz w:val="22"/>
        </w:rPr>
      </w:pPr>
    </w:p>
    <w:p>
      <w:pPr>
        <w:jc w:val="both"/>
        <w:rPr>
          <w:rFonts w:ascii="Arial" w:hAnsi="Arial" w:cs="Arial"/>
          <w:b/>
          <w:sz w:val="22"/>
        </w:rPr>
      </w:pPr>
    </w:p>
    <w:tbl>
      <w:tblPr>
        <w:tblW w:w="9639" w:type="dxa"/>
        <w:tblLayout w:type="fixed"/>
        <w:tblCellMar>
          <w:left w:w="54" w:type="dxa"/>
          <w:right w:w="54" w:type="dxa"/>
        </w:tblCellMar>
        <w:tblLook w:val="0000" w:firstRow="0" w:lastRow="0" w:firstColumn="0" w:lastColumn="0" w:noHBand="0" w:noVBand="0"/>
      </w:tblPr>
      <w:tblGrid>
        <w:gridCol w:w="6008"/>
        <w:gridCol w:w="99"/>
        <w:gridCol w:w="1690"/>
        <w:gridCol w:w="1818"/>
        <w:gridCol w:w="24"/>
      </w:tblGrid>
      <w:tr>
        <w:trPr>
          <w:trHeight w:val="101"/>
        </w:trPr>
        <w:tc>
          <w:tcPr>
            <w:tcW w:w="6107" w:type="dxa"/>
            <w:gridSpan w:val="2"/>
            <w:vAlign w:val="bottom"/>
          </w:tcPr>
          <w:p>
            <w:pPr>
              <w:pStyle w:val="Ttulo4"/>
              <w:jc w:val="both"/>
            </w:pPr>
            <w:bookmarkStart w:id="20" w:name="_11._CAUSAS_JUDICIAIS"/>
            <w:bookmarkEnd w:id="20"/>
            <w:r>
              <w:t>11.</w:t>
            </w:r>
            <w:r>
              <w:tab/>
              <w:t>CAUSAS JUDICIAIS TRABALHISTAS – LONGO PRAZO</w:t>
            </w:r>
          </w:p>
        </w:tc>
        <w:tc>
          <w:tcPr>
            <w:tcW w:w="1690" w:type="dxa"/>
            <w:vAlign w:val="bottom"/>
          </w:tcPr>
          <w:p>
            <w:pPr>
              <w:pBdr>
                <w:bottom w:val="single" w:sz="4" w:space="1" w:color="000000"/>
              </w:pBdr>
              <w:autoSpaceDE w:val="0"/>
              <w:snapToGrid w:val="0"/>
              <w:ind w:left="-153" w:right="-54"/>
              <w:jc w:val="right"/>
              <w:rPr>
                <w:rFonts w:ascii="Arial" w:hAnsi="Arial" w:cs="Arial"/>
                <w:b/>
                <w:bCs/>
                <w:sz w:val="22"/>
                <w:szCs w:val="22"/>
              </w:rPr>
            </w:pPr>
            <w:r>
              <w:rPr>
                <w:rFonts w:ascii="Arial" w:hAnsi="Arial" w:cs="Arial"/>
                <w:b/>
                <w:bCs/>
                <w:sz w:val="22"/>
                <w:szCs w:val="22"/>
              </w:rPr>
              <w:t>31.12.2018</w:t>
            </w:r>
          </w:p>
        </w:tc>
        <w:tc>
          <w:tcPr>
            <w:tcW w:w="1842" w:type="dxa"/>
            <w:gridSpan w:val="2"/>
            <w:vAlign w:val="bottom"/>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31.12.2017</w:t>
            </w:r>
          </w:p>
        </w:tc>
      </w:tr>
      <w:tr>
        <w:trPr>
          <w:trHeight w:val="284"/>
        </w:trPr>
        <w:tc>
          <w:tcPr>
            <w:tcW w:w="6107" w:type="dxa"/>
            <w:gridSpan w:val="2"/>
          </w:tcPr>
          <w:p>
            <w:pPr>
              <w:jc w:val="both"/>
              <w:rPr>
                <w:rFonts w:ascii="Arial" w:hAnsi="Arial" w:cs="Arial"/>
                <w:sz w:val="22"/>
              </w:rPr>
            </w:pPr>
            <w:r>
              <w:rPr>
                <w:rFonts w:ascii="Arial" w:hAnsi="Arial" w:cs="Arial"/>
                <w:sz w:val="22"/>
              </w:rPr>
              <w:t>Ctas Rec. Governo Est. S. Paulo - Processos em Andamento</w:t>
            </w:r>
          </w:p>
        </w:tc>
        <w:tc>
          <w:tcPr>
            <w:tcW w:w="1690" w:type="dxa"/>
          </w:tcPr>
          <w:p>
            <w:pPr>
              <w:autoSpaceDE w:val="0"/>
              <w:snapToGrid w:val="0"/>
              <w:ind w:left="-54"/>
              <w:jc w:val="right"/>
              <w:rPr>
                <w:rFonts w:ascii="Arial" w:hAnsi="Arial" w:cs="Arial"/>
                <w:sz w:val="22"/>
                <w:szCs w:val="22"/>
              </w:rPr>
            </w:pPr>
            <w:r>
              <w:rPr>
                <w:rFonts w:ascii="Arial" w:hAnsi="Arial" w:cs="Arial"/>
                <w:sz w:val="22"/>
                <w:szCs w:val="22"/>
              </w:rPr>
              <w:t xml:space="preserve">       8.232</w:t>
            </w:r>
          </w:p>
        </w:tc>
        <w:tc>
          <w:tcPr>
            <w:tcW w:w="1842" w:type="dxa"/>
            <w:gridSpan w:val="2"/>
          </w:tcPr>
          <w:p>
            <w:pPr>
              <w:autoSpaceDE w:val="0"/>
              <w:snapToGrid w:val="0"/>
              <w:ind w:left="-54"/>
              <w:jc w:val="right"/>
              <w:rPr>
                <w:rFonts w:ascii="Arial" w:hAnsi="Arial" w:cs="Arial"/>
                <w:sz w:val="22"/>
                <w:szCs w:val="22"/>
              </w:rPr>
            </w:pPr>
            <w:r>
              <w:rPr>
                <w:rFonts w:ascii="Arial" w:hAnsi="Arial" w:cs="Arial"/>
                <w:sz w:val="22"/>
                <w:szCs w:val="22"/>
              </w:rPr>
              <w:t xml:space="preserve">       6.946</w:t>
            </w:r>
          </w:p>
        </w:tc>
      </w:tr>
      <w:tr>
        <w:trPr>
          <w:trHeight w:val="284"/>
        </w:trPr>
        <w:tc>
          <w:tcPr>
            <w:tcW w:w="6107" w:type="dxa"/>
            <w:gridSpan w:val="2"/>
            <w:vAlign w:val="bottom"/>
          </w:tcPr>
          <w:p>
            <w:pPr>
              <w:pStyle w:val="Lista"/>
              <w:autoSpaceDE w:val="0"/>
              <w:snapToGrid w:val="0"/>
              <w:spacing w:after="0"/>
              <w:jc w:val="both"/>
              <w:rPr>
                <w:rFonts w:ascii="Arial" w:hAnsi="Arial" w:cs="Arial"/>
                <w:sz w:val="22"/>
                <w:szCs w:val="22"/>
              </w:rPr>
            </w:pPr>
            <w:r>
              <w:rPr>
                <w:rFonts w:ascii="Arial" w:hAnsi="Arial" w:cs="Arial"/>
                <w:sz w:val="22"/>
              </w:rPr>
              <w:t>Ctas Rec. Governo Est. São Paulo - Processos Encerrados</w:t>
            </w:r>
          </w:p>
        </w:tc>
        <w:tc>
          <w:tcPr>
            <w:tcW w:w="1690" w:type="dxa"/>
            <w:vAlign w:val="bottom"/>
          </w:tcPr>
          <w:p>
            <w:pPr>
              <w:autoSpaceDE w:val="0"/>
              <w:snapToGrid w:val="0"/>
              <w:ind w:left="-153"/>
              <w:jc w:val="right"/>
              <w:rPr>
                <w:rFonts w:ascii="Arial" w:hAnsi="Arial" w:cs="Arial"/>
                <w:sz w:val="22"/>
                <w:szCs w:val="22"/>
              </w:rPr>
            </w:pPr>
            <w:r>
              <w:rPr>
                <w:rFonts w:ascii="Arial" w:hAnsi="Arial" w:cs="Arial"/>
                <w:sz w:val="22"/>
                <w:szCs w:val="22"/>
              </w:rPr>
              <w:t>4.938</w:t>
            </w:r>
          </w:p>
        </w:tc>
        <w:tc>
          <w:tcPr>
            <w:tcW w:w="1842" w:type="dxa"/>
            <w:gridSpan w:val="2"/>
            <w:vAlign w:val="bottom"/>
          </w:tcPr>
          <w:p>
            <w:pPr>
              <w:autoSpaceDE w:val="0"/>
              <w:snapToGrid w:val="0"/>
              <w:ind w:left="-153"/>
              <w:jc w:val="right"/>
              <w:rPr>
                <w:rFonts w:ascii="Arial" w:hAnsi="Arial" w:cs="Arial"/>
                <w:sz w:val="22"/>
                <w:szCs w:val="22"/>
              </w:rPr>
            </w:pPr>
            <w:r>
              <w:rPr>
                <w:rFonts w:ascii="Arial" w:hAnsi="Arial" w:cs="Arial"/>
                <w:sz w:val="22"/>
                <w:szCs w:val="22"/>
              </w:rPr>
              <w:t>4.938</w:t>
            </w:r>
          </w:p>
        </w:tc>
      </w:tr>
      <w:tr>
        <w:trPr>
          <w:gridAfter w:val="1"/>
          <w:wAfter w:w="24" w:type="dxa"/>
          <w:trHeight w:val="316"/>
        </w:trPr>
        <w:tc>
          <w:tcPr>
            <w:tcW w:w="6008" w:type="dxa"/>
            <w:vAlign w:val="center"/>
          </w:tcPr>
          <w:p>
            <w:pPr>
              <w:tabs>
                <w:tab w:val="left" w:pos="7938"/>
              </w:tabs>
              <w:autoSpaceDE w:val="0"/>
              <w:snapToGrid w:val="0"/>
              <w:rPr>
                <w:rFonts w:ascii="Arial" w:hAnsi="Arial" w:cs="Arial"/>
                <w:sz w:val="22"/>
                <w:szCs w:val="22"/>
              </w:rPr>
            </w:pPr>
          </w:p>
          <w:p>
            <w:pPr>
              <w:tabs>
                <w:tab w:val="left" w:pos="7938"/>
              </w:tabs>
              <w:autoSpaceDE w:val="0"/>
              <w:snapToGrid w:val="0"/>
              <w:rPr>
                <w:rFonts w:ascii="Arial" w:hAnsi="Arial" w:cs="Arial"/>
                <w:sz w:val="22"/>
                <w:szCs w:val="22"/>
              </w:rPr>
            </w:pPr>
          </w:p>
        </w:tc>
        <w:tc>
          <w:tcPr>
            <w:tcW w:w="1789"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13.170</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11.884</w:t>
            </w:r>
          </w:p>
        </w:tc>
      </w:tr>
    </w:tbl>
    <w:p>
      <w:pPr>
        <w:jc w:val="both"/>
        <w:rPr>
          <w:rFonts w:ascii="Arial" w:hAnsi="Arial" w:cs="Arial"/>
          <w:sz w:val="22"/>
        </w:rPr>
      </w:pPr>
    </w:p>
    <w:p>
      <w:pPr>
        <w:jc w:val="both"/>
        <w:rPr>
          <w:rFonts w:ascii="Arial" w:hAnsi="Arial" w:cs="Arial"/>
          <w:sz w:val="22"/>
        </w:rPr>
      </w:pPr>
      <w:r>
        <w:rPr>
          <w:rFonts w:ascii="Arial" w:hAnsi="Arial" w:cs="Arial"/>
          <w:b/>
          <w:sz w:val="22"/>
        </w:rPr>
        <w:t xml:space="preserve">11.1 – Contas a Receber Governo do Estado de São Paulo – Processos em Andamento – </w:t>
      </w:r>
      <w:r>
        <w:rPr>
          <w:rFonts w:ascii="Arial" w:hAnsi="Arial" w:cs="Arial"/>
          <w:sz w:val="22"/>
        </w:rPr>
        <w:t>Contempla valores provisionados de processos trabalhistas de responsabilidade de pagamento pelo Governo do Estado de São Paulo. De acordo com parecer do Departamento Jurídico, os valores são classificados como perda contingente provável. A contrapartida do lançamento é a conta do passivo, “</w:t>
      </w:r>
      <w:r>
        <w:rPr>
          <w:rFonts w:ascii="Arial" w:hAnsi="Arial" w:cs="Arial"/>
          <w:sz w:val="22"/>
          <w:szCs w:val="22"/>
        </w:rPr>
        <w:t>Provisão para Contingências Trabalhistas - Governo do Estado de São Paulo”</w:t>
      </w:r>
      <w:r>
        <w:rPr>
          <w:rFonts w:ascii="Arial" w:hAnsi="Arial" w:cs="Arial"/>
          <w:sz w:val="22"/>
        </w:rPr>
        <w:t xml:space="preserve"> demonstrada na nota explicativa nº </w:t>
      </w:r>
      <w:hyperlink w:anchor="_22._PROVISÃO_PARA" w:history="1">
        <w:r>
          <w:rPr>
            <w:rStyle w:val="Hyperlink"/>
            <w:rFonts w:ascii="Arial" w:hAnsi="Arial" w:cs="Arial"/>
            <w:sz w:val="22"/>
          </w:rPr>
          <w:t>22</w:t>
        </w:r>
      </w:hyperlink>
      <w:r>
        <w:rPr>
          <w:rFonts w:ascii="Arial" w:hAnsi="Arial" w:cs="Arial"/>
          <w:sz w:val="22"/>
        </w:rPr>
        <w:t xml:space="preserve">. </w:t>
      </w:r>
    </w:p>
    <w:p>
      <w:pPr>
        <w:jc w:val="both"/>
        <w:rPr>
          <w:rFonts w:ascii="Arial" w:hAnsi="Arial" w:cs="Arial"/>
          <w:b/>
          <w:sz w:val="22"/>
        </w:rPr>
      </w:pPr>
    </w:p>
    <w:p>
      <w:pPr>
        <w:jc w:val="both"/>
        <w:rPr>
          <w:rFonts w:ascii="Arial" w:hAnsi="Arial" w:cs="Arial"/>
          <w:sz w:val="22"/>
        </w:rPr>
      </w:pPr>
      <w:r>
        <w:rPr>
          <w:rFonts w:ascii="Arial" w:hAnsi="Arial" w:cs="Arial"/>
          <w:b/>
          <w:sz w:val="22"/>
        </w:rPr>
        <w:t xml:space="preserve">11.2 – Contas a Receber Governo do Estado de São Paulo – Processos Encerrados – </w:t>
      </w:r>
      <w:r>
        <w:rPr>
          <w:rFonts w:ascii="Arial" w:hAnsi="Arial" w:cs="Arial"/>
          <w:sz w:val="22"/>
        </w:rPr>
        <w:t xml:space="preserve">Registra os valores pagos de processos encerrados de responsabilidade do Governo do Estado de São Paulo, conforme nota explicativa nº </w:t>
      </w:r>
      <w:hyperlink w:anchor="_10.4_–_Causas" w:history="1">
        <w:r>
          <w:rPr>
            <w:rStyle w:val="Hyperlink"/>
            <w:rFonts w:ascii="Arial" w:hAnsi="Arial" w:cs="Arial"/>
            <w:sz w:val="22"/>
          </w:rPr>
          <w:t>10.4</w:t>
        </w:r>
      </w:hyperlink>
      <w:r>
        <w:rPr>
          <w:rFonts w:ascii="Arial" w:hAnsi="Arial" w:cs="Arial"/>
          <w:sz w:val="22"/>
        </w:rPr>
        <w:t xml:space="preserve">. </w:t>
      </w:r>
    </w:p>
    <w:p>
      <w:pPr>
        <w:jc w:val="both"/>
        <w:rPr>
          <w:rFonts w:ascii="Arial" w:hAnsi="Arial" w:cs="Arial"/>
          <w:b/>
          <w:sz w:val="22"/>
        </w:rPr>
      </w:pPr>
    </w:p>
    <w:p>
      <w:pPr>
        <w:jc w:val="both"/>
        <w:rPr>
          <w:rFonts w:ascii="Arial" w:hAnsi="Arial" w:cs="Arial"/>
          <w:b/>
          <w:sz w:val="22"/>
        </w:rPr>
      </w:pPr>
    </w:p>
    <w:tbl>
      <w:tblPr>
        <w:tblW w:w="9693" w:type="dxa"/>
        <w:tblLayout w:type="fixed"/>
        <w:tblCellMar>
          <w:left w:w="54" w:type="dxa"/>
          <w:right w:w="54" w:type="dxa"/>
        </w:tblCellMar>
        <w:tblLook w:val="0000" w:firstRow="0" w:lastRow="0" w:firstColumn="0" w:lastColumn="0" w:noHBand="0" w:noVBand="0"/>
      </w:tblPr>
      <w:tblGrid>
        <w:gridCol w:w="6008"/>
        <w:gridCol w:w="99"/>
        <w:gridCol w:w="1744"/>
        <w:gridCol w:w="24"/>
        <w:gridCol w:w="1818"/>
      </w:tblGrid>
      <w:tr>
        <w:trPr>
          <w:trHeight w:val="101"/>
        </w:trPr>
        <w:tc>
          <w:tcPr>
            <w:tcW w:w="6107" w:type="dxa"/>
            <w:gridSpan w:val="2"/>
            <w:vAlign w:val="bottom"/>
          </w:tcPr>
          <w:p>
            <w:pPr>
              <w:pStyle w:val="Ttulo4"/>
            </w:pPr>
            <w:bookmarkStart w:id="21" w:name="_12._OUTROS_VALORES"/>
            <w:bookmarkEnd w:id="21"/>
            <w:r>
              <w:t>12.</w:t>
            </w:r>
            <w:r>
              <w:tab/>
              <w:t>OUTROS VALORES – LONGO PRAZO</w:t>
            </w:r>
          </w:p>
        </w:tc>
        <w:tc>
          <w:tcPr>
            <w:tcW w:w="1744" w:type="dxa"/>
            <w:vAlign w:val="bottom"/>
          </w:tcPr>
          <w:p>
            <w:pPr>
              <w:pBdr>
                <w:bottom w:val="single" w:sz="4" w:space="1" w:color="000000"/>
              </w:pBdr>
              <w:autoSpaceDE w:val="0"/>
              <w:snapToGrid w:val="0"/>
              <w:ind w:left="-153" w:right="-54"/>
              <w:jc w:val="right"/>
              <w:rPr>
                <w:rFonts w:ascii="Arial" w:hAnsi="Arial" w:cs="Arial"/>
                <w:b/>
                <w:bCs/>
                <w:sz w:val="22"/>
                <w:szCs w:val="22"/>
              </w:rPr>
            </w:pPr>
            <w:r>
              <w:rPr>
                <w:rFonts w:ascii="Arial" w:hAnsi="Arial" w:cs="Arial"/>
                <w:b/>
                <w:bCs/>
                <w:sz w:val="22"/>
                <w:szCs w:val="22"/>
              </w:rPr>
              <w:t>31.12.2018</w:t>
            </w:r>
          </w:p>
        </w:tc>
        <w:tc>
          <w:tcPr>
            <w:tcW w:w="1842" w:type="dxa"/>
            <w:gridSpan w:val="2"/>
            <w:vAlign w:val="bottom"/>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31.12.2017</w:t>
            </w:r>
          </w:p>
        </w:tc>
      </w:tr>
      <w:tr>
        <w:trPr>
          <w:trHeight w:val="284"/>
        </w:trPr>
        <w:tc>
          <w:tcPr>
            <w:tcW w:w="6107" w:type="dxa"/>
            <w:gridSpan w:val="2"/>
          </w:tcPr>
          <w:p>
            <w:pPr>
              <w:jc w:val="both"/>
              <w:rPr>
                <w:rFonts w:ascii="Arial" w:hAnsi="Arial" w:cs="Arial"/>
                <w:sz w:val="22"/>
              </w:rPr>
            </w:pPr>
            <w:r>
              <w:rPr>
                <w:rFonts w:ascii="Arial" w:hAnsi="Arial" w:cs="Arial"/>
                <w:sz w:val="22"/>
              </w:rPr>
              <w:t>Realizáveis por Venda de Imóveis</w:t>
            </w:r>
          </w:p>
        </w:tc>
        <w:tc>
          <w:tcPr>
            <w:tcW w:w="1744" w:type="dxa"/>
          </w:tcPr>
          <w:p>
            <w:pPr>
              <w:autoSpaceDE w:val="0"/>
              <w:snapToGrid w:val="0"/>
              <w:ind w:left="-54"/>
              <w:jc w:val="right"/>
              <w:rPr>
                <w:rFonts w:ascii="Arial" w:hAnsi="Arial" w:cs="Arial"/>
                <w:sz w:val="22"/>
                <w:szCs w:val="22"/>
              </w:rPr>
            </w:pPr>
            <w:r>
              <w:rPr>
                <w:rFonts w:ascii="Arial" w:hAnsi="Arial" w:cs="Arial"/>
                <w:sz w:val="22"/>
                <w:szCs w:val="22"/>
              </w:rPr>
              <w:t>2.051</w:t>
            </w:r>
          </w:p>
        </w:tc>
        <w:tc>
          <w:tcPr>
            <w:tcW w:w="1842" w:type="dxa"/>
            <w:gridSpan w:val="2"/>
          </w:tcPr>
          <w:p>
            <w:pPr>
              <w:autoSpaceDE w:val="0"/>
              <w:snapToGrid w:val="0"/>
              <w:ind w:left="-54"/>
              <w:jc w:val="right"/>
              <w:rPr>
                <w:rFonts w:ascii="Arial" w:hAnsi="Arial" w:cs="Arial"/>
                <w:sz w:val="22"/>
                <w:szCs w:val="22"/>
              </w:rPr>
            </w:pPr>
            <w:r>
              <w:rPr>
                <w:rFonts w:ascii="Arial" w:hAnsi="Arial" w:cs="Arial"/>
                <w:sz w:val="22"/>
                <w:szCs w:val="22"/>
              </w:rPr>
              <w:t>2.051</w:t>
            </w:r>
          </w:p>
        </w:tc>
      </w:tr>
      <w:tr>
        <w:trPr>
          <w:trHeight w:val="284"/>
        </w:trPr>
        <w:tc>
          <w:tcPr>
            <w:tcW w:w="6107" w:type="dxa"/>
            <w:gridSpan w:val="2"/>
          </w:tcPr>
          <w:p>
            <w:pPr>
              <w:jc w:val="both"/>
              <w:rPr>
                <w:rFonts w:ascii="Arial" w:hAnsi="Arial" w:cs="Arial"/>
                <w:sz w:val="22"/>
              </w:rPr>
            </w:pPr>
            <w:r>
              <w:rPr>
                <w:rFonts w:ascii="Arial" w:hAnsi="Arial" w:cs="Arial"/>
                <w:sz w:val="22"/>
              </w:rPr>
              <w:t>Valores em Cobrança</w:t>
            </w:r>
          </w:p>
        </w:tc>
        <w:tc>
          <w:tcPr>
            <w:tcW w:w="1744" w:type="dxa"/>
          </w:tcPr>
          <w:p>
            <w:pPr>
              <w:autoSpaceDE w:val="0"/>
              <w:snapToGrid w:val="0"/>
              <w:ind w:left="-54"/>
              <w:jc w:val="right"/>
              <w:rPr>
                <w:rFonts w:ascii="Arial" w:hAnsi="Arial" w:cs="Arial"/>
                <w:sz w:val="22"/>
                <w:szCs w:val="22"/>
              </w:rPr>
            </w:pPr>
            <w:r>
              <w:rPr>
                <w:rFonts w:ascii="Arial" w:hAnsi="Arial" w:cs="Arial"/>
                <w:sz w:val="22"/>
                <w:szCs w:val="22"/>
              </w:rPr>
              <w:t>27.846</w:t>
            </w:r>
          </w:p>
        </w:tc>
        <w:tc>
          <w:tcPr>
            <w:tcW w:w="1842" w:type="dxa"/>
            <w:gridSpan w:val="2"/>
          </w:tcPr>
          <w:p>
            <w:pPr>
              <w:autoSpaceDE w:val="0"/>
              <w:snapToGrid w:val="0"/>
              <w:ind w:left="-54"/>
              <w:jc w:val="right"/>
              <w:rPr>
                <w:rFonts w:ascii="Arial" w:hAnsi="Arial" w:cs="Arial"/>
                <w:sz w:val="22"/>
                <w:szCs w:val="22"/>
              </w:rPr>
            </w:pPr>
            <w:r>
              <w:rPr>
                <w:rFonts w:ascii="Arial" w:hAnsi="Arial" w:cs="Arial"/>
                <w:sz w:val="22"/>
                <w:szCs w:val="22"/>
              </w:rPr>
              <w:t>33.526</w:t>
            </w:r>
          </w:p>
        </w:tc>
      </w:tr>
      <w:tr>
        <w:trPr>
          <w:trHeight w:val="284"/>
        </w:trPr>
        <w:tc>
          <w:tcPr>
            <w:tcW w:w="6107" w:type="dxa"/>
            <w:gridSpan w:val="2"/>
          </w:tcPr>
          <w:p>
            <w:pPr>
              <w:jc w:val="both"/>
              <w:rPr>
                <w:rFonts w:ascii="Arial" w:hAnsi="Arial" w:cs="Arial"/>
                <w:sz w:val="22"/>
              </w:rPr>
            </w:pPr>
            <w:r>
              <w:rPr>
                <w:rFonts w:ascii="Arial" w:hAnsi="Arial" w:cs="Arial"/>
                <w:sz w:val="22"/>
              </w:rPr>
              <w:t>(-) Provisão para Créditos de Liquidação Duvidosa</w:t>
            </w:r>
          </w:p>
        </w:tc>
        <w:tc>
          <w:tcPr>
            <w:tcW w:w="1744" w:type="dxa"/>
          </w:tcPr>
          <w:p>
            <w:pPr>
              <w:autoSpaceDE w:val="0"/>
              <w:snapToGrid w:val="0"/>
              <w:ind w:left="-54"/>
              <w:jc w:val="right"/>
              <w:rPr>
                <w:rFonts w:ascii="Arial" w:hAnsi="Arial" w:cs="Arial"/>
                <w:sz w:val="22"/>
                <w:szCs w:val="22"/>
              </w:rPr>
            </w:pPr>
            <w:r>
              <w:rPr>
                <w:rFonts w:ascii="Arial" w:hAnsi="Arial" w:cs="Arial"/>
                <w:sz w:val="22"/>
                <w:szCs w:val="22"/>
              </w:rPr>
              <w:t>(27.846)</w:t>
            </w:r>
          </w:p>
        </w:tc>
        <w:tc>
          <w:tcPr>
            <w:tcW w:w="1842" w:type="dxa"/>
            <w:gridSpan w:val="2"/>
          </w:tcPr>
          <w:p>
            <w:pPr>
              <w:autoSpaceDE w:val="0"/>
              <w:snapToGrid w:val="0"/>
              <w:ind w:left="-54"/>
              <w:jc w:val="right"/>
              <w:rPr>
                <w:rFonts w:ascii="Arial" w:hAnsi="Arial" w:cs="Arial"/>
                <w:sz w:val="22"/>
                <w:szCs w:val="22"/>
              </w:rPr>
            </w:pPr>
            <w:r>
              <w:rPr>
                <w:rFonts w:ascii="Arial" w:hAnsi="Arial" w:cs="Arial"/>
                <w:sz w:val="22"/>
                <w:szCs w:val="22"/>
              </w:rPr>
              <w:t>(33.526)</w:t>
            </w:r>
          </w:p>
        </w:tc>
      </w:tr>
      <w:tr>
        <w:trPr>
          <w:trHeight w:val="316"/>
        </w:trPr>
        <w:tc>
          <w:tcPr>
            <w:tcW w:w="6008" w:type="dxa"/>
            <w:vAlign w:val="center"/>
          </w:tcPr>
          <w:p>
            <w:pPr>
              <w:jc w:val="right"/>
              <w:rPr>
                <w:rFonts w:ascii="Arial" w:hAnsi="Arial" w:cs="Arial"/>
                <w:b/>
                <w:bCs/>
                <w:sz w:val="22"/>
              </w:rPr>
            </w:pPr>
          </w:p>
        </w:tc>
        <w:tc>
          <w:tcPr>
            <w:tcW w:w="1867" w:type="dxa"/>
            <w:gridSpan w:val="3"/>
            <w:shd w:val="clear" w:color="auto" w:fill="auto"/>
            <w:vAlign w:val="center"/>
          </w:tcPr>
          <w:p>
            <w:pPr>
              <w:pBdr>
                <w:top w:val="single" w:sz="4" w:space="1" w:color="000000"/>
                <w:bottom w:val="double" w:sz="1" w:space="1" w:color="000000"/>
              </w:pBdr>
              <w:jc w:val="right"/>
              <w:rPr>
                <w:rFonts w:ascii="Arial" w:hAnsi="Arial" w:cs="Arial"/>
                <w:b/>
                <w:bCs/>
                <w:sz w:val="22"/>
              </w:rPr>
            </w:pPr>
            <w:r>
              <w:rPr>
                <w:rFonts w:ascii="Arial" w:hAnsi="Arial" w:cs="Arial"/>
                <w:b/>
                <w:bCs/>
                <w:sz w:val="22"/>
              </w:rPr>
              <w:t>2.051</w:t>
            </w:r>
          </w:p>
        </w:tc>
        <w:tc>
          <w:tcPr>
            <w:tcW w:w="1818" w:type="dxa"/>
            <w:shd w:val="clear" w:color="auto" w:fill="auto"/>
            <w:vAlign w:val="center"/>
          </w:tcPr>
          <w:p>
            <w:pPr>
              <w:pBdr>
                <w:top w:val="single" w:sz="4" w:space="1" w:color="000000"/>
                <w:bottom w:val="double" w:sz="1" w:space="1" w:color="000000"/>
              </w:pBdr>
              <w:jc w:val="right"/>
              <w:rPr>
                <w:rFonts w:ascii="Arial" w:hAnsi="Arial" w:cs="Arial"/>
                <w:b/>
                <w:bCs/>
                <w:sz w:val="22"/>
              </w:rPr>
            </w:pPr>
            <w:r>
              <w:rPr>
                <w:rFonts w:ascii="Arial" w:hAnsi="Arial" w:cs="Arial"/>
                <w:b/>
                <w:bCs/>
                <w:sz w:val="22"/>
              </w:rPr>
              <w:t>2.051</w:t>
            </w:r>
          </w:p>
        </w:tc>
      </w:tr>
    </w:tbl>
    <w:p>
      <w:pPr>
        <w:jc w:val="both"/>
        <w:rPr>
          <w:rFonts w:ascii="Arial" w:hAnsi="Arial" w:cs="Arial"/>
          <w:sz w:val="22"/>
        </w:rPr>
      </w:pPr>
    </w:p>
    <w:p>
      <w:pPr>
        <w:jc w:val="both"/>
        <w:rPr>
          <w:rFonts w:ascii="Arial" w:hAnsi="Arial" w:cs="Arial"/>
          <w:sz w:val="22"/>
        </w:rPr>
      </w:pPr>
      <w:r>
        <w:rPr>
          <w:rFonts w:ascii="Arial" w:hAnsi="Arial" w:cs="Arial"/>
          <w:b/>
          <w:sz w:val="22"/>
        </w:rPr>
        <w:t xml:space="preserve">12.1 – Realizáveis por Venda de Imóveis </w:t>
      </w:r>
      <w:r>
        <w:rPr>
          <w:rFonts w:ascii="Arial" w:hAnsi="Arial" w:cs="Arial"/>
          <w:b/>
          <w:sz w:val="22"/>
          <w:szCs w:val="22"/>
        </w:rPr>
        <w:t>–</w:t>
      </w:r>
      <w:r>
        <w:rPr>
          <w:rFonts w:ascii="Arial" w:hAnsi="Arial" w:cs="Arial"/>
          <w:sz w:val="22"/>
        </w:rPr>
        <w:t xml:space="preserve"> Estão registrados os valores a receber de Prefeituras Municipais. Eventuais inadimplências são demandadas judicial ou administrativamente e são conduzidas negociações para sua liquidação</w:t>
      </w:r>
      <w:r>
        <w:rPr>
          <w:rFonts w:ascii="Arial" w:hAnsi="Arial" w:cs="Arial"/>
          <w:sz w:val="22"/>
          <w:szCs w:val="22"/>
        </w:rPr>
        <w:t xml:space="preserve">. Não há constituição de </w:t>
      </w:r>
      <w:r>
        <w:rPr>
          <w:rFonts w:ascii="Arial" w:hAnsi="Arial" w:cs="Arial"/>
          <w:sz w:val="22"/>
        </w:rPr>
        <w:t>PCLD,</w:t>
      </w:r>
      <w:r>
        <w:rPr>
          <w:rFonts w:ascii="Arial" w:hAnsi="Arial" w:cs="Arial"/>
          <w:sz w:val="22"/>
          <w:szCs w:val="22"/>
        </w:rPr>
        <w:t xml:space="preserve"> pois o bem é garantia real para a Companhia</w:t>
      </w:r>
      <w:r>
        <w:rPr>
          <w:rFonts w:ascii="Arial" w:hAnsi="Arial" w:cs="Arial"/>
          <w:color w:val="3366FF"/>
          <w:sz w:val="22"/>
          <w:szCs w:val="22"/>
        </w:rPr>
        <w:t>.</w:t>
      </w:r>
    </w:p>
    <w:p>
      <w:pPr>
        <w:jc w:val="both"/>
        <w:rPr>
          <w:rFonts w:ascii="Arial" w:hAnsi="Arial" w:cs="Arial"/>
          <w:bCs/>
          <w:sz w:val="22"/>
          <w:szCs w:val="22"/>
        </w:rPr>
      </w:pPr>
    </w:p>
    <w:p>
      <w:pPr>
        <w:jc w:val="both"/>
        <w:rPr>
          <w:rFonts w:ascii="Arial" w:hAnsi="Arial" w:cs="Arial"/>
          <w:sz w:val="22"/>
          <w:szCs w:val="22"/>
        </w:rPr>
      </w:pPr>
      <w:r>
        <w:rPr>
          <w:rFonts w:ascii="Arial" w:hAnsi="Arial" w:cs="Arial"/>
          <w:b/>
          <w:sz w:val="22"/>
          <w:szCs w:val="22"/>
        </w:rPr>
        <w:t xml:space="preserve">12.2 – Valores em Cobrança – </w:t>
      </w:r>
      <w:r>
        <w:rPr>
          <w:rFonts w:ascii="Arial" w:hAnsi="Arial" w:cs="Arial"/>
          <w:sz w:val="22"/>
          <w:szCs w:val="22"/>
        </w:rPr>
        <w:t xml:space="preserve">Nesta conta são registrados os valores a receber de clientes em cobrança judicial. No último trimestre de 2018 foram realizadas baixas de valores que estavam classificados em conta do passivo circulante, vide nota explicativa nº </w:t>
      </w:r>
      <w:hyperlink w:anchor="_20.4_–_Correntistas" w:history="1">
        <w:r>
          <w:rPr>
            <w:rStyle w:val="Hyperlink"/>
            <w:rFonts w:ascii="Arial" w:hAnsi="Arial" w:cs="Arial"/>
            <w:sz w:val="22"/>
            <w:szCs w:val="22"/>
          </w:rPr>
          <w:t>20.4</w:t>
        </w:r>
      </w:hyperlink>
      <w:r>
        <w:rPr>
          <w:rFonts w:ascii="Arial" w:hAnsi="Arial" w:cs="Arial"/>
          <w:sz w:val="22"/>
          <w:szCs w:val="22"/>
        </w:rPr>
        <w:t>.</w:t>
      </w:r>
    </w:p>
    <w:p>
      <w:pPr>
        <w:jc w:val="both"/>
        <w:rPr>
          <w:rFonts w:ascii="Arial" w:hAnsi="Arial" w:cs="Arial"/>
          <w:sz w:val="22"/>
          <w:szCs w:val="22"/>
        </w:rPr>
      </w:pPr>
    </w:p>
    <w:p>
      <w:pPr>
        <w:jc w:val="both"/>
        <w:rPr>
          <w:rFonts w:ascii="Arial" w:hAnsi="Arial" w:cs="Arial"/>
          <w:sz w:val="22"/>
          <w:szCs w:val="22"/>
        </w:rPr>
      </w:pPr>
      <w:r>
        <w:rPr>
          <w:rFonts w:ascii="Arial" w:hAnsi="Arial" w:cs="Arial"/>
          <w:b/>
          <w:sz w:val="22"/>
          <w:szCs w:val="22"/>
        </w:rPr>
        <w:t>12.3 – Provisão para Créditos de Liquidação Duvidosa –</w:t>
      </w:r>
      <w:r>
        <w:rPr>
          <w:rFonts w:ascii="Arial" w:hAnsi="Arial" w:cs="Arial"/>
          <w:sz w:val="22"/>
          <w:szCs w:val="22"/>
        </w:rPr>
        <w:t xml:space="preserve"> A constituição das provisões foi comentada na nota explicativa nº </w:t>
      </w:r>
      <w:hyperlink w:anchor="_5.3_–_Valores" w:history="1">
        <w:r>
          <w:rPr>
            <w:rStyle w:val="Hyperlink"/>
            <w:rFonts w:ascii="Arial" w:hAnsi="Arial" w:cs="Arial"/>
            <w:sz w:val="22"/>
            <w:szCs w:val="22"/>
          </w:rPr>
          <w:t>5.4</w:t>
        </w:r>
      </w:hyperlink>
      <w:r>
        <w:rPr>
          <w:rFonts w:ascii="Arial" w:hAnsi="Arial" w:cs="Arial"/>
          <w:sz w:val="22"/>
          <w:szCs w:val="22"/>
        </w:rPr>
        <w:t>.</w:t>
      </w:r>
    </w:p>
    <w:p>
      <w:pPr>
        <w:jc w:val="both"/>
        <w:rPr>
          <w:rFonts w:ascii="Arial" w:hAnsi="Arial" w:cs="Arial"/>
          <w:sz w:val="22"/>
        </w:rPr>
      </w:pPr>
    </w:p>
    <w:p>
      <w:pPr>
        <w:jc w:val="both"/>
        <w:rPr>
          <w:rFonts w:ascii="Arial" w:hAnsi="Arial" w:cs="Arial"/>
          <w:sz w:val="22"/>
        </w:rPr>
      </w:pPr>
    </w:p>
    <w:tbl>
      <w:tblPr>
        <w:tblW w:w="9756" w:type="dxa"/>
        <w:tblLayout w:type="fixed"/>
        <w:tblCellMar>
          <w:left w:w="54" w:type="dxa"/>
          <w:right w:w="54" w:type="dxa"/>
        </w:tblCellMar>
        <w:tblLook w:val="0000" w:firstRow="0" w:lastRow="0" w:firstColumn="0" w:lastColumn="0" w:noHBand="0" w:noVBand="0"/>
      </w:tblPr>
      <w:tblGrid>
        <w:gridCol w:w="7567"/>
        <w:gridCol w:w="371"/>
        <w:gridCol w:w="1755"/>
        <w:gridCol w:w="63"/>
      </w:tblGrid>
      <w:tr>
        <w:trPr>
          <w:gridAfter w:val="1"/>
          <w:wAfter w:w="63" w:type="dxa"/>
          <w:trHeight w:val="409"/>
        </w:trPr>
        <w:tc>
          <w:tcPr>
            <w:tcW w:w="7567" w:type="dxa"/>
          </w:tcPr>
          <w:p>
            <w:pPr>
              <w:autoSpaceDE w:val="0"/>
              <w:snapToGrid w:val="0"/>
              <w:jc w:val="both"/>
              <w:rPr>
                <w:rFonts w:ascii="Arial" w:hAnsi="Arial" w:cs="Arial"/>
                <w:sz w:val="22"/>
                <w:szCs w:val="22"/>
              </w:rPr>
            </w:pPr>
            <w:r>
              <w:rPr>
                <w:rFonts w:ascii="Arial" w:hAnsi="Arial" w:cs="Arial"/>
                <w:b/>
                <w:bCs/>
                <w:sz w:val="22"/>
              </w:rPr>
              <w:t>DEMONSTRAÇÃO DA PCLD – LONGO PRAZO</w:t>
            </w:r>
          </w:p>
        </w:tc>
        <w:tc>
          <w:tcPr>
            <w:tcW w:w="2126" w:type="dxa"/>
            <w:gridSpan w:val="2"/>
            <w:vAlign w:val="center"/>
          </w:tcPr>
          <w:p>
            <w:pPr>
              <w:pBdr>
                <w:bottom w:val="single" w:sz="4" w:space="1" w:color="000000"/>
              </w:pBdr>
              <w:autoSpaceDE w:val="0"/>
              <w:snapToGrid w:val="0"/>
              <w:ind w:left="317" w:right="-54"/>
              <w:jc w:val="right"/>
              <w:rPr>
                <w:rFonts w:ascii="Arial" w:hAnsi="Arial" w:cs="Arial"/>
                <w:b/>
                <w:bCs/>
                <w:sz w:val="22"/>
                <w:szCs w:val="22"/>
              </w:rPr>
            </w:pPr>
            <w:r>
              <w:rPr>
                <w:rFonts w:ascii="Arial" w:hAnsi="Arial" w:cs="Arial"/>
                <w:b/>
                <w:bCs/>
                <w:sz w:val="22"/>
                <w:szCs w:val="22"/>
              </w:rPr>
              <w:t>31.12.2018</w:t>
            </w:r>
          </w:p>
        </w:tc>
      </w:tr>
      <w:tr>
        <w:trPr>
          <w:gridAfter w:val="1"/>
          <w:wAfter w:w="63" w:type="dxa"/>
          <w:cantSplit/>
          <w:trHeight w:val="284"/>
        </w:trPr>
        <w:tc>
          <w:tcPr>
            <w:tcW w:w="7567" w:type="dxa"/>
            <w:vAlign w:val="center"/>
          </w:tcPr>
          <w:p>
            <w:pPr>
              <w:autoSpaceDE w:val="0"/>
              <w:snapToGrid w:val="0"/>
              <w:rPr>
                <w:rFonts w:ascii="Arial" w:hAnsi="Arial" w:cs="Arial"/>
                <w:sz w:val="22"/>
                <w:szCs w:val="22"/>
              </w:rPr>
            </w:pPr>
            <w:r>
              <w:rPr>
                <w:rFonts w:ascii="Arial" w:hAnsi="Arial" w:cs="Arial"/>
                <w:sz w:val="22"/>
                <w:szCs w:val="22"/>
              </w:rPr>
              <w:t xml:space="preserve"> Saldo em 31.12.2017</w:t>
            </w:r>
          </w:p>
        </w:tc>
        <w:tc>
          <w:tcPr>
            <w:tcW w:w="2126" w:type="dxa"/>
            <w:gridSpan w:val="2"/>
            <w:vAlign w:val="center"/>
          </w:tcPr>
          <w:p>
            <w:pPr>
              <w:autoSpaceDE w:val="0"/>
              <w:snapToGrid w:val="0"/>
              <w:ind w:left="88" w:right="-54"/>
              <w:jc w:val="right"/>
              <w:rPr>
                <w:rFonts w:ascii="Arial" w:hAnsi="Arial" w:cs="Arial"/>
                <w:sz w:val="22"/>
                <w:szCs w:val="22"/>
              </w:rPr>
            </w:pPr>
            <w:r>
              <w:rPr>
                <w:rFonts w:ascii="Arial" w:hAnsi="Arial" w:cs="Arial"/>
                <w:sz w:val="22"/>
                <w:szCs w:val="22"/>
              </w:rPr>
              <w:t>(33.526)</w:t>
            </w:r>
          </w:p>
        </w:tc>
      </w:tr>
      <w:tr>
        <w:trPr>
          <w:trHeight w:val="284"/>
        </w:trPr>
        <w:tc>
          <w:tcPr>
            <w:tcW w:w="7938" w:type="dxa"/>
            <w:gridSpan w:val="2"/>
            <w:vAlign w:val="center"/>
          </w:tcPr>
          <w:p>
            <w:pPr>
              <w:autoSpaceDE w:val="0"/>
              <w:snapToGrid w:val="0"/>
              <w:rPr>
                <w:rFonts w:ascii="Arial" w:hAnsi="Arial" w:cs="Arial"/>
                <w:sz w:val="22"/>
                <w:szCs w:val="22"/>
              </w:rPr>
            </w:pPr>
            <w:r>
              <w:rPr>
                <w:rFonts w:ascii="Arial" w:hAnsi="Arial" w:cs="Arial"/>
                <w:sz w:val="22"/>
                <w:szCs w:val="22"/>
              </w:rPr>
              <w:t xml:space="preserve"> (+) Provisões constituídas no período</w:t>
            </w:r>
          </w:p>
        </w:tc>
        <w:tc>
          <w:tcPr>
            <w:tcW w:w="1818" w:type="dxa"/>
            <w:gridSpan w:val="2"/>
            <w:shd w:val="clear" w:color="auto" w:fill="auto"/>
            <w:vAlign w:val="bottom"/>
          </w:tcPr>
          <w:p>
            <w:pPr>
              <w:autoSpaceDE w:val="0"/>
              <w:snapToGrid w:val="0"/>
              <w:jc w:val="right"/>
              <w:rPr>
                <w:rFonts w:ascii="Arial" w:hAnsi="Arial" w:cs="Arial"/>
                <w:sz w:val="22"/>
                <w:szCs w:val="22"/>
              </w:rPr>
            </w:pPr>
            <w:r>
              <w:rPr>
                <w:rFonts w:ascii="Arial" w:hAnsi="Arial" w:cs="Arial"/>
                <w:sz w:val="22"/>
                <w:szCs w:val="22"/>
              </w:rPr>
              <w:t xml:space="preserve">              (5.890)</w:t>
            </w:r>
          </w:p>
        </w:tc>
      </w:tr>
      <w:tr>
        <w:trPr>
          <w:gridAfter w:val="1"/>
          <w:wAfter w:w="63" w:type="dxa"/>
          <w:cantSplit/>
          <w:trHeight w:val="284"/>
        </w:trPr>
        <w:tc>
          <w:tcPr>
            <w:tcW w:w="7567" w:type="dxa"/>
            <w:vAlign w:val="center"/>
          </w:tcPr>
          <w:p>
            <w:pPr>
              <w:autoSpaceDE w:val="0"/>
              <w:snapToGrid w:val="0"/>
              <w:rPr>
                <w:rFonts w:ascii="Arial" w:hAnsi="Arial" w:cs="Arial"/>
                <w:sz w:val="22"/>
                <w:szCs w:val="22"/>
              </w:rPr>
            </w:pPr>
            <w:r>
              <w:rPr>
                <w:rFonts w:ascii="Arial" w:hAnsi="Arial" w:cs="Arial"/>
                <w:sz w:val="22"/>
                <w:szCs w:val="22"/>
              </w:rPr>
              <w:t xml:space="preserve"> (-) Reversões ocorridas no período</w:t>
            </w:r>
          </w:p>
        </w:tc>
        <w:tc>
          <w:tcPr>
            <w:tcW w:w="2126" w:type="dxa"/>
            <w:gridSpan w:val="2"/>
            <w:vAlign w:val="center"/>
          </w:tcPr>
          <w:p>
            <w:pPr>
              <w:autoSpaceDE w:val="0"/>
              <w:snapToGrid w:val="0"/>
              <w:ind w:left="88" w:right="-54"/>
              <w:jc w:val="right"/>
              <w:rPr>
                <w:rFonts w:ascii="Arial" w:hAnsi="Arial" w:cs="Arial"/>
                <w:sz w:val="22"/>
                <w:szCs w:val="22"/>
              </w:rPr>
            </w:pPr>
            <w:r>
              <w:rPr>
                <w:rFonts w:ascii="Arial" w:hAnsi="Arial" w:cs="Arial"/>
                <w:sz w:val="22"/>
                <w:szCs w:val="22"/>
              </w:rPr>
              <w:t>11.570</w:t>
            </w:r>
          </w:p>
        </w:tc>
      </w:tr>
      <w:tr>
        <w:trPr>
          <w:trHeight w:val="316"/>
        </w:trPr>
        <w:tc>
          <w:tcPr>
            <w:tcW w:w="7938" w:type="dxa"/>
            <w:gridSpan w:val="2"/>
          </w:tcPr>
          <w:p>
            <w:pPr>
              <w:autoSpaceDE w:val="0"/>
              <w:snapToGrid w:val="0"/>
              <w:jc w:val="both"/>
              <w:rPr>
                <w:rFonts w:ascii="Arial" w:hAnsi="Arial" w:cs="Arial"/>
                <w:sz w:val="22"/>
                <w:szCs w:val="22"/>
              </w:rPr>
            </w:pPr>
            <w:r>
              <w:rPr>
                <w:rFonts w:ascii="Arial" w:hAnsi="Arial" w:cs="Arial"/>
                <w:sz w:val="22"/>
                <w:szCs w:val="22"/>
              </w:rPr>
              <w:t xml:space="preserve"> Saldo final em 31.12.2018</w:t>
            </w:r>
          </w:p>
        </w:tc>
        <w:tc>
          <w:tcPr>
            <w:tcW w:w="1818"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(27.846)</w:t>
            </w:r>
          </w:p>
        </w:tc>
      </w:tr>
    </w:tbl>
    <w:p>
      <w:pPr>
        <w:jc w:val="both"/>
        <w:rPr>
          <w:rFonts w:ascii="Arial" w:hAnsi="Arial" w:cs="Arial"/>
          <w:sz w:val="22"/>
          <w:szCs w:val="22"/>
        </w:rPr>
      </w:pPr>
    </w:p>
    <w:p>
      <w:pPr>
        <w:jc w:val="both"/>
        <w:rPr>
          <w:rFonts w:ascii="Arial" w:hAnsi="Arial" w:cs="Arial"/>
          <w:sz w:val="22"/>
          <w:szCs w:val="22"/>
        </w:rPr>
      </w:pPr>
    </w:p>
    <w:tbl>
      <w:tblPr>
        <w:tblW w:w="9693" w:type="dxa"/>
        <w:tblLayout w:type="fixed"/>
        <w:tblCellMar>
          <w:left w:w="54" w:type="dxa"/>
          <w:right w:w="54" w:type="dxa"/>
        </w:tblCellMar>
        <w:tblLook w:val="0000" w:firstRow="0" w:lastRow="0" w:firstColumn="0" w:lastColumn="0" w:noHBand="0" w:noVBand="0"/>
      </w:tblPr>
      <w:tblGrid>
        <w:gridCol w:w="6008"/>
        <w:gridCol w:w="1843"/>
        <w:gridCol w:w="24"/>
        <w:gridCol w:w="1818"/>
      </w:tblGrid>
      <w:tr>
        <w:trPr>
          <w:trHeight w:val="240"/>
        </w:trPr>
        <w:tc>
          <w:tcPr>
            <w:tcW w:w="6008" w:type="dxa"/>
          </w:tcPr>
          <w:p>
            <w:pPr>
              <w:pStyle w:val="Ttulo4"/>
              <w:rPr>
                <w:szCs w:val="22"/>
              </w:rPr>
            </w:pPr>
            <w:bookmarkStart w:id="22" w:name="_13._INVESTIMENTOS"/>
            <w:bookmarkEnd w:id="22"/>
            <w:r>
              <w:t>13.</w:t>
            </w:r>
            <w:r>
              <w:tab/>
              <w:t>INVESTIMENTOS</w:t>
            </w:r>
          </w:p>
        </w:tc>
        <w:tc>
          <w:tcPr>
            <w:tcW w:w="1843" w:type="dxa"/>
            <w:vAlign w:val="bottom"/>
          </w:tcPr>
          <w:p>
            <w:pPr>
              <w:pBdr>
                <w:bottom w:val="single" w:sz="4" w:space="1" w:color="000000"/>
              </w:pBdr>
              <w:autoSpaceDE w:val="0"/>
              <w:snapToGrid w:val="0"/>
              <w:ind w:left="-153" w:right="-54"/>
              <w:jc w:val="right"/>
              <w:rPr>
                <w:rFonts w:ascii="Arial" w:hAnsi="Arial" w:cs="Arial"/>
                <w:b/>
                <w:bCs/>
                <w:sz w:val="22"/>
                <w:szCs w:val="22"/>
              </w:rPr>
            </w:pPr>
            <w:r>
              <w:rPr>
                <w:rFonts w:ascii="Arial" w:hAnsi="Arial" w:cs="Arial"/>
                <w:b/>
                <w:bCs/>
                <w:sz w:val="22"/>
                <w:szCs w:val="22"/>
              </w:rPr>
              <w:t>31.12.2018</w:t>
            </w:r>
          </w:p>
        </w:tc>
        <w:tc>
          <w:tcPr>
            <w:tcW w:w="1842" w:type="dxa"/>
            <w:gridSpan w:val="2"/>
            <w:vAlign w:val="bottom"/>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31.12.2017</w:t>
            </w:r>
          </w:p>
        </w:tc>
      </w:tr>
      <w:tr>
        <w:trPr>
          <w:trHeight w:val="284"/>
        </w:trPr>
        <w:tc>
          <w:tcPr>
            <w:tcW w:w="6008" w:type="dxa"/>
          </w:tcPr>
          <w:p>
            <w:pPr>
              <w:autoSpaceDE w:val="0"/>
              <w:snapToGrid w:val="0"/>
              <w:jc w:val="both"/>
              <w:rPr>
                <w:rFonts w:ascii="Arial" w:hAnsi="Arial" w:cs="Arial"/>
                <w:sz w:val="22"/>
                <w:szCs w:val="22"/>
              </w:rPr>
            </w:pPr>
            <w:r>
              <w:rPr>
                <w:rFonts w:ascii="Arial" w:hAnsi="Arial" w:cs="Arial"/>
                <w:sz w:val="22"/>
                <w:szCs w:val="22"/>
              </w:rPr>
              <w:t>Participação Voluntária Permanente</w:t>
            </w:r>
          </w:p>
        </w:tc>
        <w:tc>
          <w:tcPr>
            <w:tcW w:w="1843" w:type="dxa"/>
          </w:tcPr>
          <w:p>
            <w:pPr>
              <w:autoSpaceDE w:val="0"/>
              <w:snapToGrid w:val="0"/>
              <w:ind w:left="88" w:right="-54"/>
              <w:jc w:val="right"/>
              <w:rPr>
                <w:rFonts w:ascii="Arial" w:hAnsi="Arial" w:cs="Arial"/>
                <w:sz w:val="22"/>
                <w:szCs w:val="22"/>
              </w:rPr>
            </w:pPr>
            <w:r>
              <w:rPr>
                <w:rFonts w:ascii="Arial" w:hAnsi="Arial" w:cs="Arial"/>
                <w:sz w:val="22"/>
                <w:szCs w:val="22"/>
              </w:rPr>
              <w:t>238</w:t>
            </w:r>
          </w:p>
        </w:tc>
        <w:tc>
          <w:tcPr>
            <w:tcW w:w="1842" w:type="dxa"/>
            <w:gridSpan w:val="2"/>
          </w:tcPr>
          <w:p>
            <w:pPr>
              <w:autoSpaceDE w:val="0"/>
              <w:snapToGrid w:val="0"/>
              <w:ind w:left="88" w:right="-54"/>
              <w:jc w:val="right"/>
              <w:rPr>
                <w:rFonts w:ascii="Arial" w:hAnsi="Arial" w:cs="Arial"/>
                <w:sz w:val="22"/>
                <w:szCs w:val="22"/>
              </w:rPr>
            </w:pPr>
            <w:r>
              <w:rPr>
                <w:rFonts w:ascii="Arial" w:hAnsi="Arial" w:cs="Arial"/>
                <w:sz w:val="22"/>
                <w:szCs w:val="22"/>
              </w:rPr>
              <w:t>238</w:t>
            </w:r>
          </w:p>
        </w:tc>
      </w:tr>
      <w:tr>
        <w:trPr>
          <w:trHeight w:val="284"/>
        </w:trPr>
        <w:tc>
          <w:tcPr>
            <w:tcW w:w="6008" w:type="dxa"/>
          </w:tcPr>
          <w:p>
            <w:pPr>
              <w:autoSpaceDE w:val="0"/>
              <w:snapToGrid w:val="0"/>
              <w:jc w:val="both"/>
              <w:rPr>
                <w:rFonts w:ascii="Arial" w:hAnsi="Arial" w:cs="Arial"/>
                <w:sz w:val="22"/>
                <w:szCs w:val="22"/>
              </w:rPr>
            </w:pPr>
            <w:r>
              <w:rPr>
                <w:rFonts w:ascii="Arial" w:hAnsi="Arial" w:cs="Arial"/>
                <w:sz w:val="22"/>
                <w:szCs w:val="22"/>
              </w:rPr>
              <w:t>Participação Voluntária Semipermanente</w:t>
            </w:r>
          </w:p>
        </w:tc>
        <w:tc>
          <w:tcPr>
            <w:tcW w:w="1843" w:type="dxa"/>
          </w:tcPr>
          <w:p>
            <w:pPr>
              <w:autoSpaceDE w:val="0"/>
              <w:snapToGrid w:val="0"/>
              <w:ind w:left="88" w:right="-54"/>
              <w:jc w:val="right"/>
              <w:rPr>
                <w:rFonts w:ascii="Arial" w:hAnsi="Arial" w:cs="Arial"/>
                <w:sz w:val="22"/>
                <w:szCs w:val="22"/>
              </w:rPr>
            </w:pPr>
            <w:r>
              <w:rPr>
                <w:rFonts w:ascii="Arial" w:hAnsi="Arial" w:cs="Arial"/>
                <w:sz w:val="22"/>
                <w:szCs w:val="22"/>
              </w:rPr>
              <w:t>4</w:t>
            </w:r>
          </w:p>
        </w:tc>
        <w:tc>
          <w:tcPr>
            <w:tcW w:w="1842" w:type="dxa"/>
            <w:gridSpan w:val="2"/>
          </w:tcPr>
          <w:p>
            <w:pPr>
              <w:autoSpaceDE w:val="0"/>
              <w:snapToGrid w:val="0"/>
              <w:ind w:left="88" w:right="-54"/>
              <w:jc w:val="right"/>
              <w:rPr>
                <w:rFonts w:ascii="Arial" w:hAnsi="Arial" w:cs="Arial"/>
                <w:sz w:val="22"/>
                <w:szCs w:val="22"/>
              </w:rPr>
            </w:pPr>
            <w:r>
              <w:rPr>
                <w:rFonts w:ascii="Arial" w:hAnsi="Arial" w:cs="Arial"/>
                <w:sz w:val="22"/>
                <w:szCs w:val="22"/>
              </w:rPr>
              <w:t>4</w:t>
            </w:r>
          </w:p>
        </w:tc>
      </w:tr>
      <w:tr>
        <w:trPr>
          <w:trHeight w:val="284"/>
        </w:trPr>
        <w:tc>
          <w:tcPr>
            <w:tcW w:w="6008" w:type="dxa"/>
          </w:tcPr>
          <w:p>
            <w:pPr>
              <w:autoSpaceDE w:val="0"/>
              <w:snapToGrid w:val="0"/>
              <w:jc w:val="both"/>
              <w:rPr>
                <w:rFonts w:ascii="Arial" w:hAnsi="Arial" w:cs="Arial"/>
                <w:sz w:val="22"/>
                <w:szCs w:val="22"/>
              </w:rPr>
            </w:pPr>
            <w:r>
              <w:rPr>
                <w:rFonts w:ascii="Arial" w:hAnsi="Arial" w:cs="Arial"/>
                <w:sz w:val="22"/>
                <w:szCs w:val="22"/>
              </w:rPr>
              <w:t>Participação Decorrente de Incentivos Fiscais</w:t>
            </w:r>
          </w:p>
        </w:tc>
        <w:tc>
          <w:tcPr>
            <w:tcW w:w="1843" w:type="dxa"/>
          </w:tcPr>
          <w:p>
            <w:pPr>
              <w:autoSpaceDE w:val="0"/>
              <w:snapToGrid w:val="0"/>
              <w:ind w:left="88" w:right="-54"/>
              <w:jc w:val="right"/>
              <w:rPr>
                <w:rFonts w:ascii="Arial" w:hAnsi="Arial" w:cs="Arial"/>
                <w:sz w:val="22"/>
                <w:szCs w:val="22"/>
              </w:rPr>
            </w:pPr>
            <w:r>
              <w:rPr>
                <w:rFonts w:ascii="Arial" w:hAnsi="Arial" w:cs="Arial"/>
                <w:sz w:val="22"/>
                <w:szCs w:val="22"/>
              </w:rPr>
              <w:t>9</w:t>
            </w:r>
          </w:p>
        </w:tc>
        <w:tc>
          <w:tcPr>
            <w:tcW w:w="1842" w:type="dxa"/>
            <w:gridSpan w:val="2"/>
          </w:tcPr>
          <w:p>
            <w:pPr>
              <w:autoSpaceDE w:val="0"/>
              <w:snapToGrid w:val="0"/>
              <w:ind w:left="88" w:right="-54"/>
              <w:jc w:val="right"/>
              <w:rPr>
                <w:rFonts w:ascii="Arial" w:hAnsi="Arial" w:cs="Arial"/>
                <w:sz w:val="22"/>
                <w:szCs w:val="22"/>
              </w:rPr>
            </w:pPr>
            <w:r>
              <w:rPr>
                <w:rFonts w:ascii="Arial" w:hAnsi="Arial" w:cs="Arial"/>
                <w:sz w:val="22"/>
                <w:szCs w:val="22"/>
              </w:rPr>
              <w:t>9</w:t>
            </w:r>
          </w:p>
        </w:tc>
      </w:tr>
      <w:tr>
        <w:trPr>
          <w:trHeight w:val="316"/>
        </w:trPr>
        <w:tc>
          <w:tcPr>
            <w:tcW w:w="6008" w:type="dxa"/>
            <w:vAlign w:val="center"/>
          </w:tcPr>
          <w:p>
            <w:pPr>
              <w:tabs>
                <w:tab w:val="left" w:pos="7938"/>
              </w:tabs>
              <w:autoSpaceDE w:val="0"/>
              <w:snapToGrid w:val="0"/>
              <w:rPr>
                <w:rFonts w:ascii="Arial" w:hAnsi="Arial" w:cs="Arial"/>
                <w:sz w:val="22"/>
                <w:szCs w:val="22"/>
              </w:rPr>
            </w:pPr>
          </w:p>
        </w:tc>
        <w:tc>
          <w:tcPr>
            <w:tcW w:w="1867"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251</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251</w:t>
            </w:r>
          </w:p>
        </w:tc>
      </w:tr>
    </w:tbl>
    <w:p>
      <w:pPr>
        <w:jc w:val="both"/>
        <w:rPr>
          <w:rFonts w:ascii="Arial" w:hAnsi="Arial" w:cs="Arial"/>
          <w:sz w:val="22"/>
          <w:szCs w:val="22"/>
        </w:rPr>
      </w:pPr>
      <w:r>
        <w:rPr>
          <w:rFonts w:ascii="Arial" w:hAnsi="Arial" w:cs="Arial"/>
          <w:sz w:val="22"/>
          <w:szCs w:val="22"/>
        </w:rPr>
        <w:t>A Companhia possui 6.197.058 ações ordinárias nominativas da Cosesp, entre outras, registradas em seu Balanço pelo custo de aquisição. Por determinação do Decreto nº 1.068, de 2 de março de 1994, os investimentos da Companhia estão depositados no Fundo Nacional de Desestatização - FND, sendo acompanhados pelo gestor Banco Nacional de Desenvolvimento Social - BNDES.</w:t>
      </w:r>
    </w:p>
    <w:tbl>
      <w:tblPr>
        <w:tblW w:w="9693" w:type="dxa"/>
        <w:tblLayout w:type="fixed"/>
        <w:tblCellMar>
          <w:left w:w="54" w:type="dxa"/>
          <w:right w:w="54" w:type="dxa"/>
        </w:tblCellMar>
        <w:tblLook w:val="0000" w:firstRow="0" w:lastRow="0" w:firstColumn="0" w:lastColumn="0" w:noHBand="0" w:noVBand="0"/>
      </w:tblPr>
      <w:tblGrid>
        <w:gridCol w:w="3031"/>
        <w:gridCol w:w="1664"/>
        <w:gridCol w:w="1134"/>
        <w:gridCol w:w="1455"/>
        <w:gridCol w:w="1185"/>
        <w:gridCol w:w="1224"/>
      </w:tblGrid>
      <w:tr>
        <w:trPr>
          <w:trHeight w:val="240"/>
        </w:trPr>
        <w:tc>
          <w:tcPr>
            <w:tcW w:w="3031" w:type="dxa"/>
            <w:vAlign w:val="bottom"/>
          </w:tcPr>
          <w:p>
            <w:pPr>
              <w:autoSpaceDE w:val="0"/>
              <w:snapToGrid w:val="0"/>
              <w:jc w:val="both"/>
              <w:rPr>
                <w:rFonts w:ascii="Arial" w:hAnsi="Arial" w:cs="Arial"/>
                <w:b/>
                <w:bCs/>
                <w:sz w:val="22"/>
                <w:szCs w:val="22"/>
              </w:rPr>
            </w:pPr>
          </w:p>
          <w:p>
            <w:pPr>
              <w:pStyle w:val="Ttulo1"/>
              <w:rPr>
                <w:sz w:val="22"/>
                <w:szCs w:val="22"/>
              </w:rPr>
            </w:pPr>
            <w:bookmarkStart w:id="23" w:name="_14._IMOBILIZADO"/>
            <w:bookmarkEnd w:id="23"/>
            <w:r>
              <w:rPr>
                <w:sz w:val="22"/>
                <w:szCs w:val="22"/>
              </w:rPr>
              <w:t>14.</w:t>
            </w:r>
            <w:r>
              <w:rPr>
                <w:sz w:val="22"/>
                <w:szCs w:val="22"/>
              </w:rPr>
              <w:tab/>
              <w:t>IMOBILIZADO</w:t>
            </w:r>
          </w:p>
        </w:tc>
        <w:tc>
          <w:tcPr>
            <w:tcW w:w="1664" w:type="dxa"/>
            <w:vMerge w:val="restart"/>
            <w:vAlign w:val="bottom"/>
          </w:tcPr>
          <w:p>
            <w:pPr>
              <w:autoSpaceDE w:val="0"/>
              <w:snapToGrid w:val="0"/>
              <w:jc w:val="right"/>
              <w:rPr>
                <w:rFonts w:ascii="Arial" w:hAnsi="Arial" w:cs="Arial"/>
                <w:b/>
                <w:bCs/>
                <w:sz w:val="20"/>
              </w:rPr>
            </w:pPr>
          </w:p>
        </w:tc>
        <w:tc>
          <w:tcPr>
            <w:tcW w:w="3774" w:type="dxa"/>
            <w:gridSpan w:val="3"/>
            <w:vAlign w:val="bottom"/>
          </w:tcPr>
          <w:p>
            <w:pPr>
              <w:pBdr>
                <w:bottom w:val="single" w:sz="4" w:space="1" w:color="000000"/>
              </w:pBdr>
              <w:autoSpaceDE w:val="0"/>
              <w:snapToGrid w:val="0"/>
              <w:jc w:val="center"/>
              <w:rPr>
                <w:rFonts w:ascii="Arial" w:hAnsi="Arial" w:cs="Arial"/>
                <w:b/>
                <w:bCs/>
                <w:sz w:val="22"/>
              </w:rPr>
            </w:pPr>
            <w:r>
              <w:rPr>
                <w:rFonts w:ascii="Arial" w:hAnsi="Arial" w:cs="Arial"/>
                <w:b/>
                <w:bCs/>
                <w:sz w:val="22"/>
                <w:szCs w:val="22"/>
              </w:rPr>
              <w:t>31.12</w:t>
            </w:r>
            <w:r>
              <w:rPr>
                <w:rFonts w:ascii="Arial" w:hAnsi="Arial" w:cs="Arial"/>
                <w:b/>
                <w:bCs/>
                <w:sz w:val="22"/>
              </w:rPr>
              <w:t>.2018</w:t>
            </w:r>
          </w:p>
        </w:tc>
        <w:tc>
          <w:tcPr>
            <w:tcW w:w="1224" w:type="dxa"/>
            <w:vAlign w:val="bottom"/>
          </w:tcPr>
          <w:p>
            <w:pPr>
              <w:pBdr>
                <w:bottom w:val="single" w:sz="4" w:space="1" w:color="000000"/>
              </w:pBdr>
              <w:autoSpaceDE w:val="0"/>
              <w:snapToGrid w:val="0"/>
              <w:ind w:right="-54"/>
              <w:jc w:val="center"/>
              <w:rPr>
                <w:rFonts w:ascii="Arial" w:hAnsi="Arial" w:cs="Arial"/>
                <w:b/>
                <w:bCs/>
                <w:sz w:val="22"/>
              </w:rPr>
            </w:pPr>
            <w:r>
              <w:rPr>
                <w:rFonts w:ascii="Arial" w:hAnsi="Arial" w:cs="Arial"/>
                <w:b/>
                <w:bCs/>
                <w:sz w:val="22"/>
              </w:rPr>
              <w:t>31.12.2017</w:t>
            </w:r>
          </w:p>
        </w:tc>
      </w:tr>
      <w:tr>
        <w:trPr>
          <w:trHeight w:val="486"/>
        </w:trPr>
        <w:tc>
          <w:tcPr>
            <w:tcW w:w="3031" w:type="dxa"/>
            <w:vAlign w:val="bottom"/>
          </w:tcPr>
          <w:p>
            <w:pPr>
              <w:autoSpaceDE w:val="0"/>
              <w:snapToGrid w:val="0"/>
              <w:jc w:val="both"/>
              <w:rPr>
                <w:rFonts w:ascii="Arial" w:hAnsi="Arial" w:cs="Arial"/>
                <w:b/>
                <w:bCs/>
                <w:sz w:val="20"/>
              </w:rPr>
            </w:pPr>
          </w:p>
        </w:tc>
        <w:tc>
          <w:tcPr>
            <w:tcW w:w="1664" w:type="dxa"/>
            <w:vMerge/>
            <w:vAlign w:val="bottom"/>
          </w:tcPr>
          <w:p>
            <w:pPr>
              <w:pBdr>
                <w:bottom w:val="single" w:sz="4" w:space="1" w:color="000000"/>
              </w:pBdr>
              <w:autoSpaceDE w:val="0"/>
              <w:snapToGrid w:val="0"/>
              <w:jc w:val="right"/>
              <w:rPr>
                <w:rFonts w:ascii="Arial" w:hAnsi="Arial" w:cs="Arial"/>
                <w:b/>
                <w:bCs/>
                <w:sz w:val="20"/>
              </w:rPr>
            </w:pPr>
          </w:p>
        </w:tc>
        <w:tc>
          <w:tcPr>
            <w:tcW w:w="1134" w:type="dxa"/>
            <w:vAlign w:val="bottom"/>
          </w:tcPr>
          <w:p>
            <w:pPr>
              <w:pBdr>
                <w:bottom w:val="single" w:sz="4" w:space="1" w:color="000000"/>
              </w:pBdr>
              <w:autoSpaceDE w:val="0"/>
              <w:snapToGrid w:val="0"/>
              <w:jc w:val="right"/>
              <w:rPr>
                <w:rFonts w:ascii="Arial" w:hAnsi="Arial" w:cs="Arial"/>
                <w:b/>
                <w:bCs/>
                <w:sz w:val="20"/>
                <w:highlight w:val="yellow"/>
              </w:rPr>
            </w:pPr>
            <w:r>
              <w:rPr>
                <w:rFonts w:ascii="Arial" w:hAnsi="Arial" w:cs="Arial"/>
                <w:b/>
                <w:bCs/>
                <w:sz w:val="20"/>
              </w:rPr>
              <w:t xml:space="preserve">Custo </w:t>
            </w:r>
          </w:p>
        </w:tc>
        <w:tc>
          <w:tcPr>
            <w:tcW w:w="1455" w:type="dxa"/>
            <w:vAlign w:val="bottom"/>
          </w:tcPr>
          <w:p>
            <w:pPr>
              <w:pBdr>
                <w:bottom w:val="single" w:sz="4" w:space="1" w:color="000000"/>
              </w:pBdr>
              <w:autoSpaceDE w:val="0"/>
              <w:snapToGrid w:val="0"/>
              <w:ind w:left="125" w:hanging="125"/>
              <w:jc w:val="right"/>
              <w:rPr>
                <w:rFonts w:ascii="Arial" w:hAnsi="Arial" w:cs="Arial"/>
                <w:b/>
                <w:bCs/>
                <w:sz w:val="20"/>
              </w:rPr>
            </w:pPr>
            <w:r>
              <w:rPr>
                <w:rFonts w:ascii="Arial" w:hAnsi="Arial" w:cs="Arial"/>
                <w:b/>
                <w:bCs/>
                <w:sz w:val="20"/>
              </w:rPr>
              <w:t>Depreciação acumulada</w:t>
            </w:r>
          </w:p>
        </w:tc>
        <w:tc>
          <w:tcPr>
            <w:tcW w:w="1185" w:type="dxa"/>
            <w:vAlign w:val="bottom"/>
          </w:tcPr>
          <w:p>
            <w:pPr>
              <w:pBdr>
                <w:bottom w:val="single" w:sz="4" w:space="1" w:color="000000"/>
              </w:pBdr>
              <w:autoSpaceDE w:val="0"/>
              <w:snapToGrid w:val="0"/>
              <w:jc w:val="right"/>
              <w:rPr>
                <w:rFonts w:ascii="Arial" w:hAnsi="Arial" w:cs="Arial"/>
                <w:b/>
                <w:bCs/>
                <w:sz w:val="20"/>
              </w:rPr>
            </w:pPr>
            <w:r>
              <w:rPr>
                <w:rFonts w:ascii="Arial" w:hAnsi="Arial" w:cs="Arial"/>
                <w:b/>
                <w:bCs/>
                <w:sz w:val="20"/>
              </w:rPr>
              <w:t>Valor líquido</w:t>
            </w:r>
          </w:p>
        </w:tc>
        <w:tc>
          <w:tcPr>
            <w:tcW w:w="1224" w:type="dxa"/>
            <w:vAlign w:val="bottom"/>
          </w:tcPr>
          <w:p>
            <w:pPr>
              <w:pBdr>
                <w:bottom w:val="single" w:sz="4" w:space="1" w:color="000000"/>
              </w:pBdr>
              <w:autoSpaceDE w:val="0"/>
              <w:snapToGrid w:val="0"/>
              <w:ind w:right="-54"/>
              <w:jc w:val="right"/>
              <w:rPr>
                <w:rFonts w:ascii="Arial" w:hAnsi="Arial" w:cs="Arial"/>
                <w:b/>
                <w:bCs/>
                <w:sz w:val="20"/>
              </w:rPr>
            </w:pPr>
            <w:r>
              <w:rPr>
                <w:rFonts w:ascii="Arial" w:hAnsi="Arial" w:cs="Arial"/>
                <w:b/>
                <w:bCs/>
                <w:sz w:val="20"/>
              </w:rPr>
              <w:t>Valor líquido</w:t>
            </w:r>
          </w:p>
        </w:tc>
      </w:tr>
      <w:tr>
        <w:trPr>
          <w:trHeight w:val="284"/>
        </w:trPr>
        <w:tc>
          <w:tcPr>
            <w:tcW w:w="3031" w:type="dxa"/>
            <w:vAlign w:val="bottom"/>
          </w:tcPr>
          <w:p>
            <w:pPr>
              <w:autoSpaceDE w:val="0"/>
              <w:snapToGrid w:val="0"/>
              <w:jc w:val="both"/>
              <w:rPr>
                <w:rFonts w:ascii="Arial" w:hAnsi="Arial" w:cs="Arial"/>
                <w:sz w:val="22"/>
              </w:rPr>
            </w:pPr>
            <w:r>
              <w:rPr>
                <w:rFonts w:ascii="Arial" w:hAnsi="Arial" w:cs="Arial"/>
                <w:sz w:val="22"/>
              </w:rPr>
              <w:t>Terrenos</w:t>
            </w:r>
          </w:p>
        </w:tc>
        <w:tc>
          <w:tcPr>
            <w:tcW w:w="1664" w:type="dxa"/>
            <w:vMerge/>
            <w:vAlign w:val="bottom"/>
          </w:tcPr>
          <w:p>
            <w:pPr>
              <w:autoSpaceDE w:val="0"/>
              <w:snapToGrid w:val="0"/>
              <w:jc w:val="right"/>
              <w:rPr>
                <w:rFonts w:ascii="Arial" w:hAnsi="Arial" w:cs="Arial"/>
                <w:sz w:val="20"/>
              </w:rPr>
            </w:pPr>
          </w:p>
        </w:tc>
        <w:tc>
          <w:tcPr>
            <w:tcW w:w="1134" w:type="dxa"/>
            <w:vAlign w:val="bottom"/>
          </w:tcPr>
          <w:p>
            <w:pPr>
              <w:autoSpaceDE w:val="0"/>
              <w:snapToGrid w:val="0"/>
              <w:jc w:val="right"/>
              <w:rPr>
                <w:rFonts w:ascii="Arial" w:hAnsi="Arial" w:cs="Arial"/>
                <w:sz w:val="22"/>
              </w:rPr>
            </w:pPr>
            <w:r>
              <w:rPr>
                <w:rFonts w:ascii="Arial" w:hAnsi="Arial" w:cs="Arial"/>
                <w:sz w:val="22"/>
              </w:rPr>
              <w:t>72.193</w:t>
            </w:r>
          </w:p>
        </w:tc>
        <w:tc>
          <w:tcPr>
            <w:tcW w:w="1455" w:type="dxa"/>
            <w:vAlign w:val="bottom"/>
          </w:tcPr>
          <w:p>
            <w:pPr>
              <w:autoSpaceDE w:val="0"/>
              <w:snapToGrid w:val="0"/>
              <w:jc w:val="right"/>
              <w:rPr>
                <w:rFonts w:ascii="Arial" w:hAnsi="Arial" w:cs="Arial"/>
                <w:sz w:val="22"/>
                <w:highlight w:val="yellow"/>
              </w:rPr>
            </w:pPr>
            <w:r>
              <w:rPr>
                <w:rFonts w:ascii="Arial" w:hAnsi="Arial" w:cs="Arial"/>
                <w:sz w:val="22"/>
              </w:rPr>
              <w:t>-</w:t>
            </w:r>
          </w:p>
        </w:tc>
        <w:tc>
          <w:tcPr>
            <w:tcW w:w="1185" w:type="dxa"/>
            <w:tcBorders>
              <w:top w:val="nil"/>
              <w:left w:val="nil"/>
              <w:bottom w:val="nil"/>
              <w:right w:val="nil"/>
            </w:tcBorders>
            <w:shd w:val="clear" w:color="auto" w:fill="auto"/>
            <w:vAlign w:val="bottom"/>
          </w:tcPr>
          <w:p>
            <w:pPr>
              <w:autoSpaceDE w:val="0"/>
              <w:snapToGrid w:val="0"/>
              <w:jc w:val="right"/>
              <w:rPr>
                <w:rFonts w:ascii="Arial" w:hAnsi="Arial" w:cs="Arial"/>
                <w:sz w:val="22"/>
              </w:rPr>
            </w:pPr>
            <w:r>
              <w:rPr>
                <w:rFonts w:ascii="Arial" w:hAnsi="Arial" w:cs="Arial"/>
                <w:sz w:val="22"/>
              </w:rPr>
              <w:t>72.193</w:t>
            </w:r>
          </w:p>
        </w:tc>
        <w:tc>
          <w:tcPr>
            <w:tcW w:w="1224" w:type="dxa"/>
            <w:vAlign w:val="bottom"/>
          </w:tcPr>
          <w:p>
            <w:pPr>
              <w:autoSpaceDE w:val="0"/>
              <w:snapToGrid w:val="0"/>
              <w:jc w:val="right"/>
              <w:rPr>
                <w:rFonts w:ascii="Arial" w:hAnsi="Arial" w:cs="Arial"/>
                <w:sz w:val="22"/>
              </w:rPr>
            </w:pPr>
            <w:r>
              <w:rPr>
                <w:rFonts w:ascii="Arial" w:hAnsi="Arial" w:cs="Arial"/>
                <w:sz w:val="22"/>
              </w:rPr>
              <w:t>72.193</w:t>
            </w:r>
          </w:p>
        </w:tc>
      </w:tr>
      <w:tr>
        <w:trPr>
          <w:trHeight w:val="284"/>
        </w:trPr>
        <w:tc>
          <w:tcPr>
            <w:tcW w:w="3031" w:type="dxa"/>
            <w:vAlign w:val="bottom"/>
          </w:tcPr>
          <w:p>
            <w:pPr>
              <w:autoSpaceDE w:val="0"/>
              <w:snapToGrid w:val="0"/>
              <w:jc w:val="both"/>
              <w:rPr>
                <w:rFonts w:ascii="Arial" w:hAnsi="Arial" w:cs="Arial"/>
                <w:sz w:val="22"/>
              </w:rPr>
            </w:pPr>
            <w:r>
              <w:rPr>
                <w:rFonts w:ascii="Arial" w:hAnsi="Arial" w:cs="Arial"/>
                <w:sz w:val="22"/>
              </w:rPr>
              <w:t>Edificações</w:t>
            </w:r>
          </w:p>
        </w:tc>
        <w:tc>
          <w:tcPr>
            <w:tcW w:w="1664" w:type="dxa"/>
            <w:vAlign w:val="bottom"/>
          </w:tcPr>
          <w:p>
            <w:pPr>
              <w:autoSpaceDE w:val="0"/>
              <w:snapToGrid w:val="0"/>
              <w:jc w:val="right"/>
              <w:rPr>
                <w:rFonts w:ascii="Arial" w:hAnsi="Arial" w:cs="Arial"/>
                <w:sz w:val="20"/>
              </w:rPr>
            </w:pPr>
          </w:p>
        </w:tc>
        <w:tc>
          <w:tcPr>
            <w:tcW w:w="1134" w:type="dxa"/>
            <w:vAlign w:val="bottom"/>
          </w:tcPr>
          <w:p>
            <w:pPr>
              <w:autoSpaceDE w:val="0"/>
              <w:snapToGrid w:val="0"/>
              <w:jc w:val="right"/>
              <w:rPr>
                <w:rFonts w:ascii="Arial" w:hAnsi="Arial" w:cs="Arial"/>
                <w:sz w:val="22"/>
                <w:highlight w:val="yellow"/>
              </w:rPr>
            </w:pPr>
            <w:r>
              <w:rPr>
                <w:rFonts w:ascii="Arial" w:hAnsi="Arial" w:cs="Arial"/>
                <w:sz w:val="22"/>
              </w:rPr>
              <w:t>293.150</w:t>
            </w:r>
          </w:p>
        </w:tc>
        <w:tc>
          <w:tcPr>
            <w:tcW w:w="1455" w:type="dxa"/>
            <w:vAlign w:val="bottom"/>
          </w:tcPr>
          <w:p>
            <w:pPr>
              <w:autoSpaceDE w:val="0"/>
              <w:snapToGrid w:val="0"/>
              <w:jc w:val="right"/>
              <w:rPr>
                <w:rFonts w:ascii="Arial" w:hAnsi="Arial" w:cs="Arial"/>
                <w:sz w:val="22"/>
                <w:highlight w:val="yellow"/>
              </w:rPr>
            </w:pPr>
            <w:r>
              <w:rPr>
                <w:rFonts w:ascii="Arial" w:hAnsi="Arial" w:cs="Arial"/>
                <w:sz w:val="22"/>
              </w:rPr>
              <w:t>(195.041)</w:t>
            </w:r>
          </w:p>
        </w:tc>
        <w:tc>
          <w:tcPr>
            <w:tcW w:w="1185" w:type="dxa"/>
            <w:tcBorders>
              <w:top w:val="nil"/>
              <w:left w:val="nil"/>
              <w:bottom w:val="nil"/>
              <w:right w:val="nil"/>
            </w:tcBorders>
            <w:shd w:val="clear" w:color="auto" w:fill="auto"/>
            <w:vAlign w:val="bottom"/>
          </w:tcPr>
          <w:p>
            <w:pPr>
              <w:autoSpaceDE w:val="0"/>
              <w:snapToGrid w:val="0"/>
              <w:jc w:val="right"/>
              <w:rPr>
                <w:rFonts w:ascii="Arial" w:hAnsi="Arial" w:cs="Arial"/>
                <w:sz w:val="22"/>
              </w:rPr>
            </w:pPr>
            <w:r>
              <w:rPr>
                <w:rFonts w:ascii="Arial" w:hAnsi="Arial" w:cs="Arial"/>
                <w:sz w:val="22"/>
              </w:rPr>
              <w:t>98.109</w:t>
            </w:r>
          </w:p>
        </w:tc>
        <w:tc>
          <w:tcPr>
            <w:tcW w:w="1224" w:type="dxa"/>
            <w:vAlign w:val="bottom"/>
          </w:tcPr>
          <w:p>
            <w:pPr>
              <w:autoSpaceDE w:val="0"/>
              <w:snapToGrid w:val="0"/>
              <w:jc w:val="right"/>
              <w:rPr>
                <w:rFonts w:ascii="Arial" w:hAnsi="Arial" w:cs="Arial"/>
                <w:sz w:val="22"/>
              </w:rPr>
            </w:pPr>
            <w:r>
              <w:rPr>
                <w:rFonts w:ascii="Arial" w:hAnsi="Arial" w:cs="Arial"/>
                <w:sz w:val="22"/>
              </w:rPr>
              <w:t>102.888</w:t>
            </w:r>
          </w:p>
        </w:tc>
      </w:tr>
      <w:tr>
        <w:trPr>
          <w:trHeight w:val="284"/>
        </w:trPr>
        <w:tc>
          <w:tcPr>
            <w:tcW w:w="3031" w:type="dxa"/>
            <w:vAlign w:val="bottom"/>
          </w:tcPr>
          <w:p>
            <w:pPr>
              <w:autoSpaceDE w:val="0"/>
              <w:snapToGrid w:val="0"/>
              <w:jc w:val="both"/>
              <w:rPr>
                <w:rFonts w:ascii="Arial" w:hAnsi="Arial" w:cs="Arial"/>
                <w:sz w:val="22"/>
              </w:rPr>
            </w:pPr>
            <w:r>
              <w:rPr>
                <w:rFonts w:ascii="Arial" w:hAnsi="Arial" w:cs="Arial"/>
                <w:sz w:val="22"/>
              </w:rPr>
              <w:t>Equipamentos e Instalações</w:t>
            </w:r>
          </w:p>
        </w:tc>
        <w:tc>
          <w:tcPr>
            <w:tcW w:w="1664" w:type="dxa"/>
            <w:vAlign w:val="bottom"/>
          </w:tcPr>
          <w:p>
            <w:pPr>
              <w:autoSpaceDE w:val="0"/>
              <w:snapToGrid w:val="0"/>
              <w:jc w:val="right"/>
              <w:rPr>
                <w:rFonts w:ascii="Arial" w:hAnsi="Arial" w:cs="Arial"/>
                <w:sz w:val="20"/>
              </w:rPr>
            </w:pPr>
          </w:p>
        </w:tc>
        <w:tc>
          <w:tcPr>
            <w:tcW w:w="1134" w:type="dxa"/>
            <w:vAlign w:val="bottom"/>
          </w:tcPr>
          <w:p>
            <w:pPr>
              <w:autoSpaceDE w:val="0"/>
              <w:snapToGrid w:val="0"/>
              <w:jc w:val="right"/>
              <w:rPr>
                <w:rFonts w:ascii="Arial" w:hAnsi="Arial" w:cs="Arial"/>
                <w:sz w:val="22"/>
              </w:rPr>
            </w:pPr>
            <w:r>
              <w:rPr>
                <w:rFonts w:ascii="Arial" w:hAnsi="Arial" w:cs="Arial"/>
                <w:sz w:val="22"/>
              </w:rPr>
              <w:t>24.368</w:t>
            </w:r>
          </w:p>
        </w:tc>
        <w:tc>
          <w:tcPr>
            <w:tcW w:w="1455" w:type="dxa"/>
            <w:vAlign w:val="bottom"/>
          </w:tcPr>
          <w:p>
            <w:pPr>
              <w:autoSpaceDE w:val="0"/>
              <w:snapToGrid w:val="0"/>
              <w:jc w:val="right"/>
              <w:rPr>
                <w:rFonts w:ascii="Arial" w:hAnsi="Arial" w:cs="Arial"/>
                <w:sz w:val="22"/>
                <w:highlight w:val="yellow"/>
              </w:rPr>
            </w:pPr>
            <w:r>
              <w:rPr>
                <w:rFonts w:ascii="Arial" w:hAnsi="Arial" w:cs="Arial"/>
                <w:sz w:val="22"/>
              </w:rPr>
              <w:t>(21.252)</w:t>
            </w:r>
          </w:p>
        </w:tc>
        <w:tc>
          <w:tcPr>
            <w:tcW w:w="1185" w:type="dxa"/>
            <w:tcBorders>
              <w:top w:val="nil"/>
              <w:left w:val="nil"/>
              <w:bottom w:val="nil"/>
              <w:right w:val="nil"/>
            </w:tcBorders>
            <w:shd w:val="clear" w:color="auto" w:fill="auto"/>
            <w:vAlign w:val="bottom"/>
          </w:tcPr>
          <w:p>
            <w:pPr>
              <w:autoSpaceDE w:val="0"/>
              <w:snapToGrid w:val="0"/>
              <w:jc w:val="right"/>
              <w:rPr>
                <w:rFonts w:ascii="Arial" w:hAnsi="Arial" w:cs="Arial"/>
                <w:sz w:val="22"/>
              </w:rPr>
            </w:pPr>
            <w:r>
              <w:rPr>
                <w:rFonts w:ascii="Arial" w:hAnsi="Arial" w:cs="Arial"/>
                <w:sz w:val="22"/>
              </w:rPr>
              <w:t>3.116</w:t>
            </w:r>
          </w:p>
        </w:tc>
        <w:tc>
          <w:tcPr>
            <w:tcW w:w="1224" w:type="dxa"/>
            <w:vAlign w:val="bottom"/>
          </w:tcPr>
          <w:p>
            <w:pPr>
              <w:autoSpaceDE w:val="0"/>
              <w:snapToGrid w:val="0"/>
              <w:jc w:val="right"/>
              <w:rPr>
                <w:rFonts w:ascii="Arial" w:hAnsi="Arial" w:cs="Arial"/>
                <w:sz w:val="22"/>
              </w:rPr>
            </w:pPr>
            <w:r>
              <w:rPr>
                <w:rFonts w:ascii="Arial" w:hAnsi="Arial" w:cs="Arial"/>
                <w:sz w:val="22"/>
              </w:rPr>
              <w:t>3.669</w:t>
            </w:r>
          </w:p>
        </w:tc>
      </w:tr>
      <w:tr>
        <w:trPr>
          <w:trHeight w:val="284"/>
        </w:trPr>
        <w:tc>
          <w:tcPr>
            <w:tcW w:w="3031" w:type="dxa"/>
            <w:vAlign w:val="bottom"/>
          </w:tcPr>
          <w:p>
            <w:pPr>
              <w:autoSpaceDE w:val="0"/>
              <w:snapToGrid w:val="0"/>
              <w:jc w:val="both"/>
              <w:rPr>
                <w:rFonts w:ascii="Arial" w:hAnsi="Arial" w:cs="Arial"/>
                <w:sz w:val="22"/>
              </w:rPr>
            </w:pPr>
            <w:r>
              <w:rPr>
                <w:rFonts w:ascii="Arial" w:hAnsi="Arial" w:cs="Arial"/>
                <w:sz w:val="22"/>
              </w:rPr>
              <w:t>Equipamentos de Informática</w:t>
            </w:r>
          </w:p>
        </w:tc>
        <w:tc>
          <w:tcPr>
            <w:tcW w:w="1664" w:type="dxa"/>
            <w:vAlign w:val="bottom"/>
          </w:tcPr>
          <w:p>
            <w:pPr>
              <w:autoSpaceDE w:val="0"/>
              <w:snapToGrid w:val="0"/>
              <w:jc w:val="right"/>
              <w:rPr>
                <w:rFonts w:ascii="Arial" w:hAnsi="Arial" w:cs="Arial"/>
                <w:sz w:val="20"/>
              </w:rPr>
            </w:pPr>
          </w:p>
        </w:tc>
        <w:tc>
          <w:tcPr>
            <w:tcW w:w="1134" w:type="dxa"/>
            <w:vAlign w:val="bottom"/>
          </w:tcPr>
          <w:p>
            <w:pPr>
              <w:autoSpaceDE w:val="0"/>
              <w:snapToGrid w:val="0"/>
              <w:jc w:val="right"/>
              <w:rPr>
                <w:rFonts w:ascii="Arial" w:hAnsi="Arial" w:cs="Arial"/>
                <w:sz w:val="22"/>
              </w:rPr>
            </w:pPr>
            <w:r>
              <w:rPr>
                <w:rFonts w:ascii="Arial" w:hAnsi="Arial" w:cs="Arial"/>
                <w:sz w:val="22"/>
              </w:rPr>
              <w:t>3.614</w:t>
            </w:r>
          </w:p>
        </w:tc>
        <w:tc>
          <w:tcPr>
            <w:tcW w:w="1455" w:type="dxa"/>
            <w:vAlign w:val="bottom"/>
          </w:tcPr>
          <w:p>
            <w:pPr>
              <w:autoSpaceDE w:val="0"/>
              <w:snapToGrid w:val="0"/>
              <w:jc w:val="right"/>
              <w:rPr>
                <w:rFonts w:ascii="Arial" w:hAnsi="Arial" w:cs="Arial"/>
                <w:sz w:val="22"/>
                <w:highlight w:val="yellow"/>
              </w:rPr>
            </w:pPr>
            <w:r>
              <w:rPr>
                <w:rFonts w:ascii="Arial" w:hAnsi="Arial" w:cs="Arial"/>
                <w:sz w:val="22"/>
              </w:rPr>
              <w:t>(3.226)</w:t>
            </w:r>
          </w:p>
        </w:tc>
        <w:tc>
          <w:tcPr>
            <w:tcW w:w="1185" w:type="dxa"/>
            <w:tcBorders>
              <w:top w:val="nil"/>
              <w:left w:val="nil"/>
              <w:bottom w:val="nil"/>
              <w:right w:val="nil"/>
            </w:tcBorders>
            <w:shd w:val="clear" w:color="auto" w:fill="auto"/>
            <w:vAlign w:val="bottom"/>
          </w:tcPr>
          <w:p>
            <w:pPr>
              <w:autoSpaceDE w:val="0"/>
              <w:snapToGrid w:val="0"/>
              <w:jc w:val="right"/>
              <w:rPr>
                <w:rFonts w:ascii="Arial" w:hAnsi="Arial" w:cs="Arial"/>
                <w:sz w:val="22"/>
              </w:rPr>
            </w:pPr>
            <w:r>
              <w:rPr>
                <w:rFonts w:ascii="Arial" w:hAnsi="Arial" w:cs="Arial"/>
                <w:sz w:val="22"/>
              </w:rPr>
              <w:t>388</w:t>
            </w:r>
          </w:p>
        </w:tc>
        <w:tc>
          <w:tcPr>
            <w:tcW w:w="1224" w:type="dxa"/>
            <w:vAlign w:val="bottom"/>
          </w:tcPr>
          <w:p>
            <w:pPr>
              <w:autoSpaceDE w:val="0"/>
              <w:snapToGrid w:val="0"/>
              <w:jc w:val="right"/>
              <w:rPr>
                <w:rFonts w:ascii="Arial" w:hAnsi="Arial" w:cs="Arial"/>
                <w:sz w:val="22"/>
              </w:rPr>
            </w:pPr>
            <w:r>
              <w:rPr>
                <w:rFonts w:ascii="Arial" w:hAnsi="Arial" w:cs="Arial"/>
                <w:sz w:val="22"/>
              </w:rPr>
              <w:t>610</w:t>
            </w:r>
          </w:p>
        </w:tc>
      </w:tr>
      <w:tr>
        <w:trPr>
          <w:trHeight w:val="284"/>
        </w:trPr>
        <w:tc>
          <w:tcPr>
            <w:tcW w:w="3031" w:type="dxa"/>
            <w:vAlign w:val="bottom"/>
          </w:tcPr>
          <w:p>
            <w:pPr>
              <w:autoSpaceDE w:val="0"/>
              <w:snapToGrid w:val="0"/>
              <w:jc w:val="both"/>
              <w:rPr>
                <w:rFonts w:ascii="Arial" w:hAnsi="Arial" w:cs="Arial"/>
                <w:sz w:val="22"/>
              </w:rPr>
            </w:pPr>
            <w:r>
              <w:rPr>
                <w:rFonts w:ascii="Arial" w:hAnsi="Arial" w:cs="Arial"/>
                <w:sz w:val="22"/>
              </w:rPr>
              <w:t>Veículos</w:t>
            </w:r>
          </w:p>
        </w:tc>
        <w:tc>
          <w:tcPr>
            <w:tcW w:w="1664" w:type="dxa"/>
            <w:vAlign w:val="bottom"/>
          </w:tcPr>
          <w:p>
            <w:pPr>
              <w:autoSpaceDE w:val="0"/>
              <w:snapToGrid w:val="0"/>
              <w:jc w:val="right"/>
              <w:rPr>
                <w:rFonts w:ascii="Arial" w:hAnsi="Arial" w:cs="Arial"/>
                <w:sz w:val="20"/>
              </w:rPr>
            </w:pPr>
          </w:p>
        </w:tc>
        <w:tc>
          <w:tcPr>
            <w:tcW w:w="1134" w:type="dxa"/>
            <w:vAlign w:val="bottom"/>
          </w:tcPr>
          <w:p>
            <w:pPr>
              <w:autoSpaceDE w:val="0"/>
              <w:snapToGrid w:val="0"/>
              <w:jc w:val="right"/>
              <w:rPr>
                <w:rFonts w:ascii="Arial" w:hAnsi="Arial" w:cs="Arial"/>
                <w:sz w:val="22"/>
              </w:rPr>
            </w:pPr>
            <w:r>
              <w:rPr>
                <w:rFonts w:ascii="Arial" w:hAnsi="Arial" w:cs="Arial"/>
                <w:sz w:val="22"/>
              </w:rPr>
              <w:t>764</w:t>
            </w:r>
          </w:p>
        </w:tc>
        <w:tc>
          <w:tcPr>
            <w:tcW w:w="1455" w:type="dxa"/>
            <w:vAlign w:val="bottom"/>
          </w:tcPr>
          <w:p>
            <w:pPr>
              <w:autoSpaceDE w:val="0"/>
              <w:snapToGrid w:val="0"/>
              <w:jc w:val="right"/>
              <w:rPr>
                <w:rFonts w:ascii="Arial" w:hAnsi="Arial" w:cs="Arial"/>
                <w:sz w:val="22"/>
                <w:highlight w:val="yellow"/>
              </w:rPr>
            </w:pPr>
            <w:r>
              <w:rPr>
                <w:rFonts w:ascii="Arial" w:hAnsi="Arial" w:cs="Arial"/>
                <w:sz w:val="22"/>
              </w:rPr>
              <w:t>(760)</w:t>
            </w:r>
          </w:p>
        </w:tc>
        <w:tc>
          <w:tcPr>
            <w:tcW w:w="1185" w:type="dxa"/>
            <w:tcBorders>
              <w:top w:val="nil"/>
              <w:left w:val="nil"/>
              <w:bottom w:val="nil"/>
              <w:right w:val="nil"/>
            </w:tcBorders>
            <w:shd w:val="clear" w:color="auto" w:fill="auto"/>
            <w:vAlign w:val="bottom"/>
          </w:tcPr>
          <w:p>
            <w:pPr>
              <w:autoSpaceDE w:val="0"/>
              <w:snapToGrid w:val="0"/>
              <w:jc w:val="right"/>
              <w:rPr>
                <w:rFonts w:ascii="Arial" w:hAnsi="Arial" w:cs="Arial"/>
                <w:sz w:val="22"/>
              </w:rPr>
            </w:pPr>
            <w:r>
              <w:rPr>
                <w:rFonts w:ascii="Arial" w:hAnsi="Arial" w:cs="Arial"/>
                <w:sz w:val="22"/>
              </w:rPr>
              <w:t>4</w:t>
            </w:r>
          </w:p>
        </w:tc>
        <w:tc>
          <w:tcPr>
            <w:tcW w:w="1224" w:type="dxa"/>
            <w:vAlign w:val="bottom"/>
          </w:tcPr>
          <w:p>
            <w:pPr>
              <w:autoSpaceDE w:val="0"/>
              <w:snapToGrid w:val="0"/>
              <w:jc w:val="right"/>
              <w:rPr>
                <w:rFonts w:ascii="Arial" w:hAnsi="Arial" w:cs="Arial"/>
                <w:sz w:val="22"/>
              </w:rPr>
            </w:pPr>
            <w:r>
              <w:rPr>
                <w:rFonts w:ascii="Arial" w:hAnsi="Arial" w:cs="Arial"/>
                <w:sz w:val="22"/>
              </w:rPr>
              <w:t>4</w:t>
            </w:r>
          </w:p>
        </w:tc>
      </w:tr>
      <w:tr>
        <w:trPr>
          <w:trHeight w:val="284"/>
        </w:trPr>
        <w:tc>
          <w:tcPr>
            <w:tcW w:w="3031" w:type="dxa"/>
            <w:vAlign w:val="bottom"/>
          </w:tcPr>
          <w:p>
            <w:pPr>
              <w:autoSpaceDE w:val="0"/>
              <w:snapToGrid w:val="0"/>
              <w:jc w:val="both"/>
              <w:rPr>
                <w:rFonts w:ascii="Arial" w:hAnsi="Arial" w:cs="Arial"/>
                <w:sz w:val="22"/>
              </w:rPr>
            </w:pPr>
            <w:r>
              <w:rPr>
                <w:rFonts w:ascii="Arial" w:hAnsi="Arial" w:cs="Arial"/>
                <w:sz w:val="22"/>
              </w:rPr>
              <w:t>Móveis e Utensílios</w:t>
            </w:r>
          </w:p>
        </w:tc>
        <w:tc>
          <w:tcPr>
            <w:tcW w:w="1664" w:type="dxa"/>
            <w:vAlign w:val="bottom"/>
          </w:tcPr>
          <w:p>
            <w:pPr>
              <w:autoSpaceDE w:val="0"/>
              <w:snapToGrid w:val="0"/>
              <w:jc w:val="right"/>
              <w:rPr>
                <w:rFonts w:ascii="Arial" w:hAnsi="Arial" w:cs="Arial"/>
                <w:sz w:val="20"/>
              </w:rPr>
            </w:pPr>
          </w:p>
        </w:tc>
        <w:tc>
          <w:tcPr>
            <w:tcW w:w="1134" w:type="dxa"/>
            <w:vAlign w:val="bottom"/>
          </w:tcPr>
          <w:p>
            <w:pPr>
              <w:autoSpaceDE w:val="0"/>
              <w:snapToGrid w:val="0"/>
              <w:jc w:val="right"/>
              <w:rPr>
                <w:rFonts w:ascii="Arial" w:hAnsi="Arial" w:cs="Arial"/>
                <w:sz w:val="22"/>
              </w:rPr>
            </w:pPr>
            <w:r>
              <w:rPr>
                <w:rFonts w:ascii="Arial" w:hAnsi="Arial" w:cs="Arial"/>
                <w:sz w:val="22"/>
              </w:rPr>
              <w:t>2.038</w:t>
            </w:r>
          </w:p>
        </w:tc>
        <w:tc>
          <w:tcPr>
            <w:tcW w:w="1455" w:type="dxa"/>
            <w:vAlign w:val="bottom"/>
          </w:tcPr>
          <w:p>
            <w:pPr>
              <w:autoSpaceDE w:val="0"/>
              <w:snapToGrid w:val="0"/>
              <w:jc w:val="right"/>
              <w:rPr>
                <w:rFonts w:ascii="Arial" w:hAnsi="Arial" w:cs="Arial"/>
                <w:sz w:val="22"/>
                <w:highlight w:val="yellow"/>
              </w:rPr>
            </w:pPr>
            <w:r>
              <w:rPr>
                <w:rFonts w:ascii="Arial" w:hAnsi="Arial" w:cs="Arial"/>
                <w:sz w:val="22"/>
              </w:rPr>
              <w:t>(1.569)</w:t>
            </w:r>
          </w:p>
        </w:tc>
        <w:tc>
          <w:tcPr>
            <w:tcW w:w="1185" w:type="dxa"/>
            <w:tcBorders>
              <w:top w:val="nil"/>
              <w:left w:val="nil"/>
              <w:bottom w:val="nil"/>
              <w:right w:val="nil"/>
            </w:tcBorders>
            <w:shd w:val="clear" w:color="auto" w:fill="auto"/>
            <w:vAlign w:val="bottom"/>
          </w:tcPr>
          <w:p>
            <w:pPr>
              <w:autoSpaceDE w:val="0"/>
              <w:snapToGrid w:val="0"/>
              <w:jc w:val="right"/>
              <w:rPr>
                <w:rFonts w:ascii="Arial" w:hAnsi="Arial" w:cs="Arial"/>
                <w:sz w:val="22"/>
              </w:rPr>
            </w:pPr>
            <w:r>
              <w:rPr>
                <w:rFonts w:ascii="Arial" w:hAnsi="Arial" w:cs="Arial"/>
                <w:sz w:val="22"/>
              </w:rPr>
              <w:t>469</w:t>
            </w:r>
          </w:p>
        </w:tc>
        <w:tc>
          <w:tcPr>
            <w:tcW w:w="1224" w:type="dxa"/>
            <w:vAlign w:val="bottom"/>
          </w:tcPr>
          <w:p>
            <w:pPr>
              <w:autoSpaceDE w:val="0"/>
              <w:snapToGrid w:val="0"/>
              <w:jc w:val="right"/>
              <w:rPr>
                <w:rFonts w:ascii="Arial" w:hAnsi="Arial" w:cs="Arial"/>
                <w:sz w:val="22"/>
              </w:rPr>
            </w:pPr>
            <w:r>
              <w:rPr>
                <w:rFonts w:ascii="Arial" w:hAnsi="Arial" w:cs="Arial"/>
                <w:sz w:val="22"/>
              </w:rPr>
              <w:t>486</w:t>
            </w:r>
          </w:p>
        </w:tc>
      </w:tr>
      <w:tr>
        <w:trPr>
          <w:trHeight w:val="284"/>
        </w:trPr>
        <w:tc>
          <w:tcPr>
            <w:tcW w:w="4695" w:type="dxa"/>
            <w:gridSpan w:val="2"/>
            <w:vAlign w:val="bottom"/>
          </w:tcPr>
          <w:p>
            <w:pPr>
              <w:autoSpaceDE w:val="0"/>
              <w:snapToGrid w:val="0"/>
              <w:rPr>
                <w:rFonts w:ascii="Arial" w:hAnsi="Arial" w:cs="Arial"/>
                <w:sz w:val="20"/>
              </w:rPr>
            </w:pPr>
            <w:r>
              <w:rPr>
                <w:rFonts w:ascii="Arial" w:hAnsi="Arial" w:cs="Arial"/>
                <w:sz w:val="22"/>
              </w:rPr>
              <w:t>Benfeitorias em Bens de Terceiros</w:t>
            </w:r>
          </w:p>
        </w:tc>
        <w:tc>
          <w:tcPr>
            <w:tcW w:w="1134" w:type="dxa"/>
            <w:vAlign w:val="bottom"/>
          </w:tcPr>
          <w:p>
            <w:pPr>
              <w:autoSpaceDE w:val="0"/>
              <w:snapToGrid w:val="0"/>
              <w:jc w:val="right"/>
              <w:rPr>
                <w:rFonts w:ascii="Arial" w:hAnsi="Arial" w:cs="Arial"/>
                <w:sz w:val="22"/>
                <w:highlight w:val="yellow"/>
              </w:rPr>
            </w:pPr>
            <w:r>
              <w:rPr>
                <w:rFonts w:ascii="Arial" w:hAnsi="Arial" w:cs="Arial"/>
                <w:sz w:val="22"/>
              </w:rPr>
              <w:t>2.634</w:t>
            </w:r>
          </w:p>
        </w:tc>
        <w:tc>
          <w:tcPr>
            <w:tcW w:w="1455" w:type="dxa"/>
            <w:vAlign w:val="bottom"/>
          </w:tcPr>
          <w:p>
            <w:pPr>
              <w:autoSpaceDE w:val="0"/>
              <w:snapToGrid w:val="0"/>
              <w:jc w:val="right"/>
              <w:rPr>
                <w:rFonts w:ascii="Arial" w:hAnsi="Arial" w:cs="Arial"/>
                <w:sz w:val="22"/>
                <w:highlight w:val="yellow"/>
              </w:rPr>
            </w:pPr>
            <w:r>
              <w:rPr>
                <w:rFonts w:ascii="Arial" w:hAnsi="Arial" w:cs="Arial"/>
                <w:sz w:val="22"/>
              </w:rPr>
              <w:t>(2.199)</w:t>
            </w:r>
          </w:p>
        </w:tc>
        <w:tc>
          <w:tcPr>
            <w:tcW w:w="1185" w:type="dxa"/>
            <w:tcBorders>
              <w:top w:val="nil"/>
              <w:left w:val="nil"/>
              <w:bottom w:val="nil"/>
              <w:right w:val="nil"/>
            </w:tcBorders>
            <w:shd w:val="clear" w:color="auto" w:fill="auto"/>
            <w:vAlign w:val="bottom"/>
          </w:tcPr>
          <w:p>
            <w:pPr>
              <w:autoSpaceDE w:val="0"/>
              <w:snapToGrid w:val="0"/>
              <w:jc w:val="right"/>
              <w:rPr>
                <w:rFonts w:ascii="Arial" w:hAnsi="Arial" w:cs="Arial"/>
                <w:sz w:val="22"/>
              </w:rPr>
            </w:pPr>
            <w:r>
              <w:rPr>
                <w:rFonts w:ascii="Arial" w:hAnsi="Arial" w:cs="Arial"/>
                <w:sz w:val="22"/>
              </w:rPr>
              <w:t>435</w:t>
            </w:r>
          </w:p>
        </w:tc>
        <w:tc>
          <w:tcPr>
            <w:tcW w:w="1224" w:type="dxa"/>
            <w:vAlign w:val="bottom"/>
          </w:tcPr>
          <w:p>
            <w:pPr>
              <w:autoSpaceDE w:val="0"/>
              <w:snapToGrid w:val="0"/>
              <w:jc w:val="right"/>
              <w:rPr>
                <w:rFonts w:ascii="Arial" w:hAnsi="Arial" w:cs="Arial"/>
                <w:sz w:val="22"/>
              </w:rPr>
            </w:pPr>
            <w:r>
              <w:rPr>
                <w:rFonts w:ascii="Arial" w:hAnsi="Arial" w:cs="Arial"/>
                <w:sz w:val="22"/>
              </w:rPr>
              <w:t>483</w:t>
            </w:r>
          </w:p>
        </w:tc>
      </w:tr>
      <w:tr>
        <w:trPr>
          <w:trHeight w:val="284"/>
        </w:trPr>
        <w:tc>
          <w:tcPr>
            <w:tcW w:w="3031" w:type="dxa"/>
            <w:vAlign w:val="bottom"/>
          </w:tcPr>
          <w:p>
            <w:pPr>
              <w:autoSpaceDE w:val="0"/>
              <w:snapToGrid w:val="0"/>
              <w:jc w:val="both"/>
              <w:rPr>
                <w:rFonts w:ascii="Arial" w:hAnsi="Arial" w:cs="Arial"/>
                <w:sz w:val="22"/>
              </w:rPr>
            </w:pPr>
            <w:r>
              <w:rPr>
                <w:rFonts w:ascii="Arial" w:hAnsi="Arial" w:cs="Arial"/>
                <w:sz w:val="22"/>
              </w:rPr>
              <w:t>Obras Elétricas</w:t>
            </w:r>
          </w:p>
        </w:tc>
        <w:tc>
          <w:tcPr>
            <w:tcW w:w="1664" w:type="dxa"/>
            <w:vAlign w:val="bottom"/>
          </w:tcPr>
          <w:p>
            <w:pPr>
              <w:autoSpaceDE w:val="0"/>
              <w:snapToGrid w:val="0"/>
              <w:jc w:val="right"/>
              <w:rPr>
                <w:rFonts w:ascii="Arial" w:hAnsi="Arial" w:cs="Arial"/>
                <w:sz w:val="20"/>
              </w:rPr>
            </w:pPr>
          </w:p>
        </w:tc>
        <w:tc>
          <w:tcPr>
            <w:tcW w:w="1134" w:type="dxa"/>
            <w:vAlign w:val="bottom"/>
          </w:tcPr>
          <w:p>
            <w:pPr>
              <w:autoSpaceDE w:val="0"/>
              <w:snapToGrid w:val="0"/>
              <w:jc w:val="right"/>
              <w:rPr>
                <w:rFonts w:ascii="Arial" w:hAnsi="Arial" w:cs="Arial"/>
                <w:sz w:val="22"/>
              </w:rPr>
            </w:pPr>
            <w:r>
              <w:rPr>
                <w:rFonts w:ascii="Arial" w:hAnsi="Arial" w:cs="Arial"/>
                <w:sz w:val="22"/>
              </w:rPr>
              <w:t>15.193</w:t>
            </w:r>
          </w:p>
        </w:tc>
        <w:tc>
          <w:tcPr>
            <w:tcW w:w="1455" w:type="dxa"/>
            <w:vAlign w:val="bottom"/>
          </w:tcPr>
          <w:p>
            <w:pPr>
              <w:autoSpaceDE w:val="0"/>
              <w:snapToGrid w:val="0"/>
              <w:jc w:val="right"/>
              <w:rPr>
                <w:rFonts w:ascii="Arial" w:hAnsi="Arial" w:cs="Arial"/>
                <w:sz w:val="22"/>
                <w:highlight w:val="yellow"/>
              </w:rPr>
            </w:pPr>
            <w:r>
              <w:rPr>
                <w:rFonts w:ascii="Arial" w:hAnsi="Arial" w:cs="Arial"/>
                <w:sz w:val="22"/>
              </w:rPr>
              <w:t>(9.760)</w:t>
            </w:r>
          </w:p>
        </w:tc>
        <w:tc>
          <w:tcPr>
            <w:tcW w:w="1185" w:type="dxa"/>
            <w:tcBorders>
              <w:top w:val="nil"/>
              <w:left w:val="nil"/>
              <w:bottom w:val="nil"/>
              <w:right w:val="nil"/>
            </w:tcBorders>
            <w:shd w:val="clear" w:color="auto" w:fill="auto"/>
            <w:vAlign w:val="bottom"/>
          </w:tcPr>
          <w:p>
            <w:pPr>
              <w:autoSpaceDE w:val="0"/>
              <w:snapToGrid w:val="0"/>
              <w:jc w:val="right"/>
              <w:rPr>
                <w:rFonts w:ascii="Arial" w:hAnsi="Arial" w:cs="Arial"/>
                <w:sz w:val="22"/>
              </w:rPr>
            </w:pPr>
            <w:r>
              <w:rPr>
                <w:rFonts w:ascii="Arial" w:hAnsi="Arial" w:cs="Arial"/>
                <w:sz w:val="22"/>
              </w:rPr>
              <w:t>5.433</w:t>
            </w:r>
          </w:p>
        </w:tc>
        <w:tc>
          <w:tcPr>
            <w:tcW w:w="1224" w:type="dxa"/>
            <w:vAlign w:val="bottom"/>
          </w:tcPr>
          <w:p>
            <w:pPr>
              <w:autoSpaceDE w:val="0"/>
              <w:snapToGrid w:val="0"/>
              <w:jc w:val="right"/>
              <w:rPr>
                <w:rFonts w:ascii="Arial" w:hAnsi="Arial" w:cs="Arial"/>
                <w:sz w:val="22"/>
              </w:rPr>
            </w:pPr>
            <w:r>
              <w:rPr>
                <w:rFonts w:ascii="Arial" w:hAnsi="Arial" w:cs="Arial"/>
                <w:sz w:val="22"/>
              </w:rPr>
              <w:t>5.890</w:t>
            </w:r>
          </w:p>
        </w:tc>
      </w:tr>
      <w:tr>
        <w:trPr>
          <w:trHeight w:val="284"/>
        </w:trPr>
        <w:tc>
          <w:tcPr>
            <w:tcW w:w="3031" w:type="dxa"/>
            <w:vAlign w:val="bottom"/>
          </w:tcPr>
          <w:p>
            <w:pPr>
              <w:autoSpaceDE w:val="0"/>
              <w:snapToGrid w:val="0"/>
              <w:jc w:val="both"/>
              <w:rPr>
                <w:rFonts w:ascii="Arial" w:hAnsi="Arial" w:cs="Arial"/>
                <w:sz w:val="22"/>
              </w:rPr>
            </w:pPr>
            <w:r>
              <w:rPr>
                <w:rFonts w:ascii="Arial" w:hAnsi="Arial" w:cs="Arial"/>
                <w:sz w:val="22"/>
              </w:rPr>
              <w:t>Obras Hidráulicas</w:t>
            </w:r>
          </w:p>
        </w:tc>
        <w:tc>
          <w:tcPr>
            <w:tcW w:w="1664" w:type="dxa"/>
            <w:vAlign w:val="bottom"/>
          </w:tcPr>
          <w:p>
            <w:pPr>
              <w:autoSpaceDE w:val="0"/>
              <w:snapToGrid w:val="0"/>
              <w:jc w:val="right"/>
              <w:rPr>
                <w:rFonts w:ascii="Arial" w:hAnsi="Arial" w:cs="Arial"/>
                <w:sz w:val="20"/>
              </w:rPr>
            </w:pPr>
          </w:p>
        </w:tc>
        <w:tc>
          <w:tcPr>
            <w:tcW w:w="1134" w:type="dxa"/>
            <w:vAlign w:val="bottom"/>
          </w:tcPr>
          <w:p>
            <w:pPr>
              <w:autoSpaceDE w:val="0"/>
              <w:snapToGrid w:val="0"/>
              <w:jc w:val="right"/>
              <w:rPr>
                <w:rFonts w:ascii="Arial" w:hAnsi="Arial" w:cs="Arial"/>
                <w:sz w:val="22"/>
              </w:rPr>
            </w:pPr>
            <w:r>
              <w:rPr>
                <w:rFonts w:ascii="Arial" w:hAnsi="Arial" w:cs="Arial"/>
                <w:sz w:val="22"/>
              </w:rPr>
              <w:t>4.322</w:t>
            </w:r>
          </w:p>
        </w:tc>
        <w:tc>
          <w:tcPr>
            <w:tcW w:w="1455" w:type="dxa"/>
            <w:vAlign w:val="bottom"/>
          </w:tcPr>
          <w:p>
            <w:pPr>
              <w:autoSpaceDE w:val="0"/>
              <w:snapToGrid w:val="0"/>
              <w:jc w:val="right"/>
              <w:rPr>
                <w:rFonts w:ascii="Arial" w:hAnsi="Arial" w:cs="Arial"/>
                <w:sz w:val="22"/>
                <w:highlight w:val="yellow"/>
              </w:rPr>
            </w:pPr>
            <w:r>
              <w:rPr>
                <w:rFonts w:ascii="Arial" w:hAnsi="Arial" w:cs="Arial"/>
                <w:sz w:val="22"/>
              </w:rPr>
              <w:t>(3.893)</w:t>
            </w:r>
          </w:p>
        </w:tc>
        <w:tc>
          <w:tcPr>
            <w:tcW w:w="1185" w:type="dxa"/>
            <w:tcBorders>
              <w:top w:val="nil"/>
              <w:left w:val="nil"/>
              <w:bottom w:val="nil"/>
              <w:right w:val="nil"/>
            </w:tcBorders>
            <w:shd w:val="clear" w:color="auto" w:fill="auto"/>
            <w:vAlign w:val="bottom"/>
          </w:tcPr>
          <w:p>
            <w:pPr>
              <w:autoSpaceDE w:val="0"/>
              <w:snapToGrid w:val="0"/>
              <w:jc w:val="right"/>
              <w:rPr>
                <w:rFonts w:ascii="Arial" w:hAnsi="Arial" w:cs="Arial"/>
                <w:sz w:val="22"/>
              </w:rPr>
            </w:pPr>
            <w:r>
              <w:rPr>
                <w:rFonts w:ascii="Arial" w:hAnsi="Arial" w:cs="Arial"/>
                <w:sz w:val="22"/>
              </w:rPr>
              <w:t>429</w:t>
            </w:r>
          </w:p>
        </w:tc>
        <w:tc>
          <w:tcPr>
            <w:tcW w:w="1224" w:type="dxa"/>
            <w:vAlign w:val="bottom"/>
          </w:tcPr>
          <w:p>
            <w:pPr>
              <w:autoSpaceDE w:val="0"/>
              <w:snapToGrid w:val="0"/>
              <w:jc w:val="right"/>
              <w:rPr>
                <w:rFonts w:ascii="Arial" w:hAnsi="Arial" w:cs="Arial"/>
                <w:sz w:val="22"/>
              </w:rPr>
            </w:pPr>
            <w:r>
              <w:rPr>
                <w:rFonts w:ascii="Arial" w:hAnsi="Arial" w:cs="Arial"/>
                <w:sz w:val="22"/>
              </w:rPr>
              <w:t>505</w:t>
            </w:r>
          </w:p>
        </w:tc>
      </w:tr>
      <w:tr>
        <w:trPr>
          <w:trHeight w:val="284"/>
        </w:trPr>
        <w:tc>
          <w:tcPr>
            <w:tcW w:w="3031" w:type="dxa"/>
            <w:vAlign w:val="bottom"/>
          </w:tcPr>
          <w:p>
            <w:pPr>
              <w:autoSpaceDE w:val="0"/>
              <w:snapToGrid w:val="0"/>
              <w:jc w:val="both"/>
              <w:rPr>
                <w:rFonts w:ascii="Arial" w:hAnsi="Arial" w:cs="Arial"/>
                <w:sz w:val="22"/>
              </w:rPr>
            </w:pPr>
            <w:r>
              <w:rPr>
                <w:rFonts w:ascii="Arial" w:hAnsi="Arial" w:cs="Arial"/>
                <w:sz w:val="22"/>
              </w:rPr>
              <w:t>Obras em Andamento</w:t>
            </w:r>
          </w:p>
        </w:tc>
        <w:tc>
          <w:tcPr>
            <w:tcW w:w="1664" w:type="dxa"/>
            <w:vAlign w:val="bottom"/>
          </w:tcPr>
          <w:p>
            <w:pPr>
              <w:autoSpaceDE w:val="0"/>
              <w:snapToGrid w:val="0"/>
              <w:jc w:val="right"/>
              <w:rPr>
                <w:rFonts w:ascii="Arial" w:hAnsi="Arial" w:cs="Arial"/>
                <w:sz w:val="20"/>
              </w:rPr>
            </w:pPr>
          </w:p>
        </w:tc>
        <w:tc>
          <w:tcPr>
            <w:tcW w:w="1134" w:type="dxa"/>
            <w:vAlign w:val="bottom"/>
          </w:tcPr>
          <w:p>
            <w:pPr>
              <w:autoSpaceDE w:val="0"/>
              <w:snapToGrid w:val="0"/>
              <w:jc w:val="right"/>
              <w:rPr>
                <w:rFonts w:ascii="Arial" w:hAnsi="Arial" w:cs="Arial"/>
                <w:sz w:val="22"/>
              </w:rPr>
            </w:pPr>
            <w:r>
              <w:rPr>
                <w:rFonts w:ascii="Arial" w:hAnsi="Arial" w:cs="Arial"/>
                <w:sz w:val="22"/>
              </w:rPr>
              <w:t>21.782</w:t>
            </w:r>
          </w:p>
        </w:tc>
        <w:tc>
          <w:tcPr>
            <w:tcW w:w="1455" w:type="dxa"/>
            <w:vAlign w:val="bottom"/>
          </w:tcPr>
          <w:p>
            <w:pPr>
              <w:autoSpaceDE w:val="0"/>
              <w:snapToGrid w:val="0"/>
              <w:jc w:val="right"/>
              <w:rPr>
                <w:rFonts w:ascii="Arial" w:hAnsi="Arial" w:cs="Arial"/>
                <w:sz w:val="22"/>
                <w:highlight w:val="yellow"/>
              </w:rPr>
            </w:pPr>
            <w:r>
              <w:rPr>
                <w:rFonts w:ascii="Arial" w:hAnsi="Arial" w:cs="Arial"/>
                <w:sz w:val="22"/>
              </w:rPr>
              <w:t>-</w:t>
            </w:r>
          </w:p>
        </w:tc>
        <w:tc>
          <w:tcPr>
            <w:tcW w:w="1185" w:type="dxa"/>
            <w:tcBorders>
              <w:top w:val="nil"/>
              <w:left w:val="nil"/>
              <w:bottom w:val="nil"/>
              <w:right w:val="nil"/>
            </w:tcBorders>
            <w:shd w:val="clear" w:color="auto" w:fill="auto"/>
            <w:vAlign w:val="bottom"/>
          </w:tcPr>
          <w:p>
            <w:pPr>
              <w:autoSpaceDE w:val="0"/>
              <w:snapToGrid w:val="0"/>
              <w:jc w:val="right"/>
              <w:rPr>
                <w:rFonts w:ascii="Arial" w:hAnsi="Arial" w:cs="Arial"/>
                <w:sz w:val="22"/>
              </w:rPr>
            </w:pPr>
            <w:r>
              <w:rPr>
                <w:rFonts w:ascii="Arial" w:hAnsi="Arial" w:cs="Arial"/>
                <w:sz w:val="22"/>
              </w:rPr>
              <w:t>21.782</w:t>
            </w:r>
          </w:p>
        </w:tc>
        <w:tc>
          <w:tcPr>
            <w:tcW w:w="1224" w:type="dxa"/>
            <w:vAlign w:val="bottom"/>
          </w:tcPr>
          <w:p>
            <w:pPr>
              <w:autoSpaceDE w:val="0"/>
              <w:snapToGrid w:val="0"/>
              <w:jc w:val="right"/>
              <w:rPr>
                <w:rFonts w:ascii="Arial" w:hAnsi="Arial" w:cs="Arial"/>
                <w:sz w:val="22"/>
              </w:rPr>
            </w:pPr>
            <w:r>
              <w:rPr>
                <w:rFonts w:ascii="Arial" w:hAnsi="Arial" w:cs="Arial"/>
                <w:sz w:val="22"/>
              </w:rPr>
              <w:t>21.782</w:t>
            </w:r>
          </w:p>
        </w:tc>
      </w:tr>
      <w:tr>
        <w:trPr>
          <w:trHeight w:val="284"/>
        </w:trPr>
        <w:tc>
          <w:tcPr>
            <w:tcW w:w="3031" w:type="dxa"/>
            <w:vAlign w:val="bottom"/>
          </w:tcPr>
          <w:p>
            <w:pPr>
              <w:autoSpaceDE w:val="0"/>
              <w:snapToGrid w:val="0"/>
              <w:jc w:val="both"/>
              <w:rPr>
                <w:rFonts w:ascii="Arial" w:hAnsi="Arial" w:cs="Arial"/>
                <w:sz w:val="22"/>
              </w:rPr>
            </w:pPr>
            <w:r>
              <w:rPr>
                <w:rFonts w:ascii="Arial" w:hAnsi="Arial" w:cs="Arial"/>
                <w:sz w:val="22"/>
              </w:rPr>
              <w:t>Bens Cedidos em Comodato</w:t>
            </w:r>
          </w:p>
        </w:tc>
        <w:tc>
          <w:tcPr>
            <w:tcW w:w="1664" w:type="dxa"/>
            <w:vAlign w:val="bottom"/>
          </w:tcPr>
          <w:p>
            <w:pPr>
              <w:autoSpaceDE w:val="0"/>
              <w:snapToGrid w:val="0"/>
              <w:jc w:val="right"/>
              <w:rPr>
                <w:rFonts w:ascii="Arial" w:hAnsi="Arial" w:cs="Arial"/>
                <w:sz w:val="20"/>
              </w:rPr>
            </w:pPr>
          </w:p>
        </w:tc>
        <w:tc>
          <w:tcPr>
            <w:tcW w:w="1134" w:type="dxa"/>
            <w:vAlign w:val="bottom"/>
          </w:tcPr>
          <w:p>
            <w:pPr>
              <w:autoSpaceDE w:val="0"/>
              <w:snapToGrid w:val="0"/>
              <w:jc w:val="right"/>
              <w:rPr>
                <w:rFonts w:ascii="Arial" w:hAnsi="Arial" w:cs="Arial"/>
                <w:sz w:val="22"/>
                <w:highlight w:val="yellow"/>
              </w:rPr>
            </w:pPr>
            <w:r>
              <w:rPr>
                <w:rFonts w:ascii="Arial" w:hAnsi="Arial" w:cs="Arial"/>
                <w:sz w:val="22"/>
              </w:rPr>
              <w:t>1.482</w:t>
            </w:r>
          </w:p>
        </w:tc>
        <w:tc>
          <w:tcPr>
            <w:tcW w:w="1455" w:type="dxa"/>
            <w:vAlign w:val="bottom"/>
          </w:tcPr>
          <w:p>
            <w:pPr>
              <w:autoSpaceDE w:val="0"/>
              <w:snapToGrid w:val="0"/>
              <w:jc w:val="right"/>
              <w:rPr>
                <w:rFonts w:ascii="Arial" w:hAnsi="Arial" w:cs="Arial"/>
                <w:sz w:val="22"/>
                <w:highlight w:val="yellow"/>
              </w:rPr>
            </w:pPr>
            <w:r>
              <w:rPr>
                <w:rFonts w:ascii="Arial" w:hAnsi="Arial" w:cs="Arial"/>
                <w:sz w:val="22"/>
              </w:rPr>
              <w:t>-</w:t>
            </w:r>
          </w:p>
        </w:tc>
        <w:tc>
          <w:tcPr>
            <w:tcW w:w="1185" w:type="dxa"/>
            <w:tcBorders>
              <w:top w:val="nil"/>
              <w:left w:val="nil"/>
              <w:bottom w:val="nil"/>
              <w:right w:val="nil"/>
            </w:tcBorders>
            <w:shd w:val="clear" w:color="auto" w:fill="auto"/>
            <w:vAlign w:val="bottom"/>
          </w:tcPr>
          <w:p>
            <w:pPr>
              <w:autoSpaceDE w:val="0"/>
              <w:snapToGrid w:val="0"/>
              <w:jc w:val="right"/>
              <w:rPr>
                <w:rFonts w:ascii="Arial" w:hAnsi="Arial" w:cs="Arial"/>
                <w:sz w:val="22"/>
              </w:rPr>
            </w:pPr>
            <w:r>
              <w:rPr>
                <w:rFonts w:ascii="Arial" w:hAnsi="Arial" w:cs="Arial"/>
                <w:sz w:val="22"/>
              </w:rPr>
              <w:t>1.482</w:t>
            </w:r>
          </w:p>
        </w:tc>
        <w:tc>
          <w:tcPr>
            <w:tcW w:w="1224" w:type="dxa"/>
            <w:vAlign w:val="bottom"/>
          </w:tcPr>
          <w:p>
            <w:pPr>
              <w:autoSpaceDE w:val="0"/>
              <w:snapToGrid w:val="0"/>
              <w:jc w:val="right"/>
              <w:rPr>
                <w:rFonts w:ascii="Arial" w:hAnsi="Arial" w:cs="Arial"/>
                <w:sz w:val="22"/>
              </w:rPr>
            </w:pPr>
            <w:r>
              <w:rPr>
                <w:rFonts w:ascii="Arial" w:hAnsi="Arial" w:cs="Arial"/>
                <w:sz w:val="22"/>
              </w:rPr>
              <w:t>1.482</w:t>
            </w:r>
          </w:p>
        </w:tc>
      </w:tr>
      <w:tr>
        <w:tc>
          <w:tcPr>
            <w:tcW w:w="3031" w:type="dxa"/>
            <w:vAlign w:val="bottom"/>
          </w:tcPr>
          <w:p>
            <w:pPr>
              <w:autoSpaceDE w:val="0"/>
              <w:snapToGrid w:val="0"/>
              <w:jc w:val="both"/>
              <w:rPr>
                <w:rFonts w:ascii="Arial" w:hAnsi="Arial" w:cs="Arial"/>
                <w:sz w:val="20"/>
              </w:rPr>
            </w:pPr>
          </w:p>
        </w:tc>
        <w:tc>
          <w:tcPr>
            <w:tcW w:w="1664" w:type="dxa"/>
            <w:vAlign w:val="bottom"/>
          </w:tcPr>
          <w:p>
            <w:pPr>
              <w:autoSpaceDE w:val="0"/>
              <w:snapToGrid w:val="0"/>
              <w:jc w:val="right"/>
              <w:rPr>
                <w:rFonts w:ascii="Arial" w:hAnsi="Arial" w:cs="Arial"/>
                <w:sz w:val="20"/>
              </w:rPr>
            </w:pPr>
          </w:p>
        </w:tc>
        <w:tc>
          <w:tcPr>
            <w:tcW w:w="1134" w:type="dxa"/>
            <w:vAlign w:val="bottom"/>
          </w:tcPr>
          <w:p>
            <w:pPr>
              <w:pBdr>
                <w:top w:val="single" w:sz="4" w:space="1" w:color="000000"/>
                <w:bottom w:val="double" w:sz="1" w:space="1" w:color="000000"/>
              </w:pBdr>
              <w:autoSpaceDE w:val="0"/>
              <w:snapToGrid w:val="0"/>
              <w:jc w:val="right"/>
              <w:rPr>
                <w:rFonts w:ascii="Arial" w:hAnsi="Arial" w:cs="Arial"/>
                <w:b/>
                <w:sz w:val="22"/>
                <w:highlight w:val="yellow"/>
              </w:rPr>
            </w:pPr>
            <w:r>
              <w:rPr>
                <w:rFonts w:ascii="Arial" w:hAnsi="Arial" w:cs="Arial"/>
                <w:b/>
                <w:sz w:val="22"/>
              </w:rPr>
              <w:t>441.540</w:t>
            </w:r>
          </w:p>
        </w:tc>
        <w:tc>
          <w:tcPr>
            <w:tcW w:w="1455" w:type="dxa"/>
            <w:vAlign w:val="bottom"/>
          </w:tcPr>
          <w:p>
            <w:pPr>
              <w:pBdr>
                <w:top w:val="single" w:sz="4" w:space="1" w:color="000000"/>
                <w:bottom w:val="double" w:sz="1" w:space="1" w:color="000000"/>
              </w:pBdr>
              <w:autoSpaceDE w:val="0"/>
              <w:snapToGrid w:val="0"/>
              <w:jc w:val="right"/>
              <w:rPr>
                <w:rFonts w:ascii="Arial" w:hAnsi="Arial" w:cs="Arial"/>
                <w:b/>
                <w:sz w:val="22"/>
                <w:highlight w:val="yellow"/>
              </w:rPr>
            </w:pPr>
            <w:r>
              <w:rPr>
                <w:rFonts w:ascii="Arial" w:hAnsi="Arial" w:cs="Arial"/>
                <w:b/>
                <w:sz w:val="22"/>
              </w:rPr>
              <w:t>(237.700)</w:t>
            </w:r>
          </w:p>
        </w:tc>
        <w:tc>
          <w:tcPr>
            <w:tcW w:w="1185" w:type="dxa"/>
            <w:vAlign w:val="bottom"/>
          </w:tcPr>
          <w:p>
            <w:pPr>
              <w:pBdr>
                <w:top w:val="single" w:sz="4" w:space="1" w:color="000000"/>
                <w:bottom w:val="double" w:sz="1" w:space="1" w:color="000000"/>
              </w:pBdr>
              <w:autoSpaceDE w:val="0"/>
              <w:snapToGrid w:val="0"/>
              <w:jc w:val="right"/>
              <w:rPr>
                <w:rFonts w:ascii="Arial" w:hAnsi="Arial" w:cs="Arial"/>
                <w:b/>
                <w:sz w:val="22"/>
                <w:highlight w:val="yellow"/>
              </w:rPr>
            </w:pPr>
            <w:r>
              <w:rPr>
                <w:rFonts w:ascii="Arial" w:hAnsi="Arial" w:cs="Arial"/>
                <w:b/>
                <w:sz w:val="22"/>
              </w:rPr>
              <w:t>203.840</w:t>
            </w:r>
          </w:p>
        </w:tc>
        <w:tc>
          <w:tcPr>
            <w:tcW w:w="1224" w:type="dxa"/>
            <w:vAlign w:val="bottom"/>
          </w:tcPr>
          <w:p>
            <w:pPr>
              <w:pBdr>
                <w:top w:val="single" w:sz="4" w:space="1" w:color="000000"/>
                <w:bottom w:val="double" w:sz="1" w:space="1" w:color="000000"/>
              </w:pBdr>
              <w:autoSpaceDE w:val="0"/>
              <w:snapToGrid w:val="0"/>
              <w:jc w:val="right"/>
              <w:rPr>
                <w:rFonts w:ascii="Arial" w:hAnsi="Arial" w:cs="Arial"/>
                <w:b/>
                <w:sz w:val="22"/>
                <w:highlight w:val="yellow"/>
              </w:rPr>
            </w:pPr>
            <w:r>
              <w:rPr>
                <w:rFonts w:ascii="Arial" w:hAnsi="Arial" w:cs="Arial"/>
                <w:b/>
                <w:sz w:val="22"/>
              </w:rPr>
              <w:t>209.992</w:t>
            </w:r>
          </w:p>
        </w:tc>
      </w:tr>
    </w:tbl>
    <w:p>
      <w:pPr>
        <w:jc w:val="both"/>
        <w:rPr>
          <w:rFonts w:ascii="Arial" w:hAnsi="Arial" w:cs="Arial"/>
          <w:sz w:val="22"/>
        </w:rPr>
      </w:pPr>
    </w:p>
    <w:p>
      <w:pPr>
        <w:jc w:val="both"/>
        <w:rPr>
          <w:rFonts w:ascii="Arial" w:hAnsi="Arial" w:cs="Arial"/>
          <w:sz w:val="22"/>
        </w:rPr>
      </w:pPr>
      <w:r>
        <w:rPr>
          <w:rFonts w:ascii="Arial" w:hAnsi="Arial" w:cs="Arial"/>
          <w:sz w:val="22"/>
        </w:rPr>
        <w:lastRenderedPageBreak/>
        <w:t>A Companhia possui Unidades em municípios do Estado de São Paulo assim identificadas:</w:t>
      </w:r>
    </w:p>
    <w:p>
      <w:pPr>
        <w:jc w:val="both"/>
        <w:rPr>
          <w:rFonts w:ascii="Arial" w:hAnsi="Arial" w:cs="Arial"/>
          <w:sz w:val="22"/>
        </w:rPr>
      </w:pPr>
    </w:p>
    <w:p>
      <w:pPr>
        <w:numPr>
          <w:ilvl w:val="0"/>
          <w:numId w:val="4"/>
        </w:numPr>
        <w:tabs>
          <w:tab w:val="left" w:pos="0"/>
        </w:tabs>
        <w:jc w:val="both"/>
        <w:rPr>
          <w:rFonts w:ascii="Arial" w:hAnsi="Arial" w:cs="Arial"/>
          <w:sz w:val="22"/>
          <w:szCs w:val="22"/>
        </w:rPr>
      </w:pPr>
      <w:r>
        <w:rPr>
          <w:rFonts w:ascii="Arial" w:hAnsi="Arial" w:cs="Arial"/>
          <w:sz w:val="22"/>
          <w:szCs w:val="22"/>
        </w:rPr>
        <w:t>34 Unidades Armazenadoras.</w:t>
      </w:r>
    </w:p>
    <w:p>
      <w:pPr>
        <w:numPr>
          <w:ilvl w:val="0"/>
          <w:numId w:val="4"/>
        </w:numPr>
        <w:tabs>
          <w:tab w:val="left" w:pos="0"/>
        </w:tabs>
        <w:jc w:val="both"/>
        <w:rPr>
          <w:rFonts w:ascii="Arial" w:hAnsi="Arial" w:cs="Arial"/>
        </w:rPr>
      </w:pPr>
      <w:r>
        <w:rPr>
          <w:rFonts w:ascii="Arial" w:hAnsi="Arial" w:cs="Arial"/>
          <w:sz w:val="22"/>
        </w:rPr>
        <w:t>01 Unidade Frigorífica Armazenadora Polivalente</w:t>
      </w:r>
      <w:r>
        <w:rPr>
          <w:rFonts w:ascii="Arial" w:hAnsi="Arial" w:cs="Arial"/>
        </w:rPr>
        <w:t>.</w:t>
      </w:r>
    </w:p>
    <w:p>
      <w:pPr>
        <w:numPr>
          <w:ilvl w:val="0"/>
          <w:numId w:val="4"/>
        </w:numPr>
        <w:tabs>
          <w:tab w:val="left" w:pos="0"/>
        </w:tabs>
        <w:jc w:val="both"/>
        <w:rPr>
          <w:rFonts w:ascii="Arial" w:hAnsi="Arial" w:cs="Arial"/>
          <w:sz w:val="22"/>
          <w:szCs w:val="22"/>
        </w:rPr>
      </w:pPr>
      <w:r>
        <w:rPr>
          <w:rFonts w:ascii="Arial" w:hAnsi="Arial" w:cs="Arial"/>
          <w:sz w:val="22"/>
          <w:szCs w:val="22"/>
        </w:rPr>
        <w:t>01 Unidade de Entrepostagem na Capital.</w:t>
      </w:r>
    </w:p>
    <w:p>
      <w:pPr>
        <w:numPr>
          <w:ilvl w:val="0"/>
          <w:numId w:val="4"/>
        </w:numPr>
        <w:tabs>
          <w:tab w:val="left" w:pos="0"/>
        </w:tabs>
        <w:jc w:val="both"/>
        <w:rPr>
          <w:rFonts w:ascii="Arial" w:hAnsi="Arial" w:cs="Arial"/>
          <w:sz w:val="22"/>
          <w:szCs w:val="22"/>
        </w:rPr>
      </w:pPr>
      <w:r>
        <w:rPr>
          <w:rFonts w:ascii="Arial" w:hAnsi="Arial" w:cs="Arial"/>
          <w:sz w:val="22"/>
          <w:szCs w:val="22"/>
        </w:rPr>
        <w:t>04 Unidades Frigoríficas e Fábrica de Gelo.</w:t>
      </w:r>
    </w:p>
    <w:p>
      <w:pPr>
        <w:numPr>
          <w:ilvl w:val="0"/>
          <w:numId w:val="4"/>
        </w:numPr>
        <w:tabs>
          <w:tab w:val="left" w:pos="0"/>
        </w:tabs>
        <w:jc w:val="both"/>
        <w:rPr>
          <w:rFonts w:ascii="Arial" w:hAnsi="Arial" w:cs="Arial"/>
          <w:sz w:val="22"/>
        </w:rPr>
      </w:pPr>
      <w:r>
        <w:rPr>
          <w:rFonts w:ascii="Arial" w:hAnsi="Arial" w:cs="Arial"/>
          <w:sz w:val="22"/>
        </w:rPr>
        <w:t>12 Unidades de Entrepostagem no Interior (Ceasas).</w:t>
      </w:r>
    </w:p>
    <w:p>
      <w:pPr>
        <w:numPr>
          <w:ilvl w:val="0"/>
          <w:numId w:val="4"/>
        </w:numPr>
        <w:tabs>
          <w:tab w:val="left" w:pos="0"/>
        </w:tabs>
        <w:jc w:val="both"/>
        <w:rPr>
          <w:rFonts w:ascii="Arial" w:hAnsi="Arial" w:cs="Arial"/>
          <w:sz w:val="22"/>
          <w:szCs w:val="22"/>
        </w:rPr>
      </w:pPr>
      <w:r>
        <w:rPr>
          <w:rFonts w:ascii="Arial" w:hAnsi="Arial" w:cs="Arial"/>
          <w:sz w:val="22"/>
          <w:szCs w:val="22"/>
        </w:rPr>
        <w:t>05 Terrenos.</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Parte das Unidades estão instaladas em terrenos doados por órgãos públicos e registradas pelo valor constante da documentação legal. Encontra-se em andamento o processo de regularização das pendências dos terrenos doados por órgãos públicos.</w:t>
      </w:r>
    </w:p>
    <w:p>
      <w:pPr>
        <w:jc w:val="both"/>
        <w:rPr>
          <w:rFonts w:ascii="Arial" w:hAnsi="Arial" w:cs="Arial"/>
          <w:sz w:val="22"/>
          <w:szCs w:val="22"/>
        </w:rPr>
      </w:pPr>
    </w:p>
    <w:p>
      <w:pPr>
        <w:jc w:val="both"/>
        <w:rPr>
          <w:rFonts w:ascii="Arial" w:hAnsi="Arial" w:cs="Arial"/>
          <w:bCs/>
          <w:sz w:val="22"/>
          <w:szCs w:val="22"/>
        </w:rPr>
      </w:pPr>
      <w:r>
        <w:rPr>
          <w:rFonts w:ascii="Arial" w:hAnsi="Arial" w:cs="Arial"/>
          <w:sz w:val="22"/>
          <w:szCs w:val="22"/>
        </w:rPr>
        <w:t>Em 1996, a Companhia reavaliou os ativos instalados em Unidades operacionais.</w:t>
      </w:r>
      <w:r>
        <w:rPr>
          <w:rFonts w:ascii="Arial" w:hAnsi="Arial" w:cs="Arial"/>
          <w:bCs/>
          <w:sz w:val="22"/>
          <w:szCs w:val="22"/>
        </w:rPr>
        <w:t xml:space="preserve"> </w:t>
      </w:r>
    </w:p>
    <w:p>
      <w:pPr>
        <w:jc w:val="both"/>
        <w:rPr>
          <w:rFonts w:ascii="Arial" w:hAnsi="Arial" w:cs="Arial"/>
          <w:bCs/>
          <w:sz w:val="22"/>
          <w:szCs w:val="22"/>
        </w:rPr>
      </w:pPr>
    </w:p>
    <w:p>
      <w:pPr>
        <w:jc w:val="both"/>
        <w:rPr>
          <w:rFonts w:ascii="Arial" w:hAnsi="Arial" w:cs="Arial"/>
          <w:bCs/>
          <w:sz w:val="22"/>
          <w:szCs w:val="22"/>
        </w:rPr>
      </w:pPr>
      <w:r>
        <w:rPr>
          <w:rFonts w:ascii="Arial" w:hAnsi="Arial" w:cs="Arial"/>
          <w:bCs/>
          <w:sz w:val="22"/>
          <w:szCs w:val="22"/>
        </w:rPr>
        <w:t>A partir do exercício de 2016, o cálculo da depreciação passou a ser realizado de acordo com a vida útil estimada dos bens, tendo como base a avaliação dos bens realizada por empresa contratada.</w:t>
      </w:r>
    </w:p>
    <w:p>
      <w:pPr>
        <w:pStyle w:val="WW-Recuodecorpodetexto2"/>
        <w:tabs>
          <w:tab w:val="left" w:pos="567"/>
        </w:tabs>
        <w:rPr>
          <w:b/>
          <w:bCs/>
          <w:sz w:val="22"/>
          <w:szCs w:val="22"/>
        </w:rPr>
      </w:pPr>
    </w:p>
    <w:tbl>
      <w:tblPr>
        <w:tblW w:w="9756" w:type="dxa"/>
        <w:tblLayout w:type="fixed"/>
        <w:tblCellMar>
          <w:left w:w="54" w:type="dxa"/>
          <w:right w:w="54" w:type="dxa"/>
        </w:tblCellMar>
        <w:tblLook w:val="0000" w:firstRow="0" w:lastRow="0" w:firstColumn="0" w:lastColumn="0" w:noHBand="0" w:noVBand="0"/>
      </w:tblPr>
      <w:tblGrid>
        <w:gridCol w:w="3031"/>
        <w:gridCol w:w="1664"/>
        <w:gridCol w:w="1134"/>
        <w:gridCol w:w="1404"/>
        <w:gridCol w:w="334"/>
        <w:gridCol w:w="371"/>
        <w:gridCol w:w="263"/>
        <w:gridCol w:w="1492"/>
        <w:gridCol w:w="63"/>
      </w:tblGrid>
      <w:tr>
        <w:trPr>
          <w:gridAfter w:val="1"/>
          <w:wAfter w:w="63" w:type="dxa"/>
          <w:trHeight w:val="409"/>
        </w:trPr>
        <w:tc>
          <w:tcPr>
            <w:tcW w:w="7567" w:type="dxa"/>
            <w:gridSpan w:val="5"/>
          </w:tcPr>
          <w:p>
            <w:pPr>
              <w:autoSpaceDE w:val="0"/>
              <w:snapToGrid w:val="0"/>
              <w:jc w:val="both"/>
              <w:rPr>
                <w:rFonts w:ascii="Arial" w:hAnsi="Arial" w:cs="Arial"/>
                <w:sz w:val="22"/>
                <w:szCs w:val="22"/>
              </w:rPr>
            </w:pPr>
            <w:r>
              <w:rPr>
                <w:rFonts w:ascii="Arial" w:hAnsi="Arial" w:cs="Arial"/>
                <w:b/>
                <w:bCs/>
                <w:sz w:val="22"/>
              </w:rPr>
              <w:t>DEMONSTRAÇÃO DA MUTAÇÃO DO IMOBILIZADO</w:t>
            </w:r>
          </w:p>
        </w:tc>
        <w:tc>
          <w:tcPr>
            <w:tcW w:w="2126" w:type="dxa"/>
            <w:gridSpan w:val="3"/>
            <w:vAlign w:val="center"/>
          </w:tcPr>
          <w:p>
            <w:pPr>
              <w:pBdr>
                <w:bottom w:val="single" w:sz="4" w:space="1" w:color="000000"/>
              </w:pBdr>
              <w:autoSpaceDE w:val="0"/>
              <w:snapToGrid w:val="0"/>
              <w:ind w:right="-54"/>
              <w:jc w:val="right"/>
              <w:rPr>
                <w:rFonts w:ascii="Arial" w:hAnsi="Arial" w:cs="Arial"/>
                <w:b/>
                <w:bCs/>
                <w:sz w:val="22"/>
                <w:szCs w:val="22"/>
              </w:rPr>
            </w:pPr>
            <w:r>
              <w:rPr>
                <w:rFonts w:ascii="Arial" w:hAnsi="Arial" w:cs="Arial"/>
                <w:b/>
                <w:bCs/>
                <w:sz w:val="22"/>
                <w:szCs w:val="22"/>
              </w:rPr>
              <w:t>31.12.2018</w:t>
            </w:r>
          </w:p>
        </w:tc>
      </w:tr>
      <w:tr>
        <w:trPr>
          <w:gridAfter w:val="1"/>
          <w:wAfter w:w="63" w:type="dxa"/>
          <w:cantSplit/>
          <w:trHeight w:val="284"/>
        </w:trPr>
        <w:tc>
          <w:tcPr>
            <w:tcW w:w="7567" w:type="dxa"/>
            <w:gridSpan w:val="5"/>
            <w:vAlign w:val="center"/>
          </w:tcPr>
          <w:p>
            <w:pPr>
              <w:autoSpaceDE w:val="0"/>
              <w:snapToGrid w:val="0"/>
              <w:rPr>
                <w:rFonts w:ascii="Arial" w:hAnsi="Arial" w:cs="Arial"/>
                <w:sz w:val="22"/>
                <w:szCs w:val="22"/>
              </w:rPr>
            </w:pPr>
            <w:r>
              <w:rPr>
                <w:rFonts w:ascii="Arial" w:hAnsi="Arial" w:cs="Arial"/>
                <w:sz w:val="22"/>
                <w:szCs w:val="22"/>
              </w:rPr>
              <w:t xml:space="preserve"> Saldo em 31.12.2017</w:t>
            </w:r>
          </w:p>
        </w:tc>
        <w:tc>
          <w:tcPr>
            <w:tcW w:w="2126" w:type="dxa"/>
            <w:gridSpan w:val="3"/>
            <w:vAlign w:val="center"/>
          </w:tcPr>
          <w:p>
            <w:pPr>
              <w:autoSpaceDE w:val="0"/>
              <w:snapToGrid w:val="0"/>
              <w:jc w:val="right"/>
              <w:rPr>
                <w:rFonts w:ascii="Arial" w:hAnsi="Arial" w:cs="Arial"/>
                <w:sz w:val="22"/>
              </w:rPr>
            </w:pPr>
            <w:r>
              <w:rPr>
                <w:rFonts w:ascii="Arial" w:hAnsi="Arial" w:cs="Arial"/>
                <w:sz w:val="22"/>
              </w:rPr>
              <w:t>209.992</w:t>
            </w:r>
          </w:p>
        </w:tc>
      </w:tr>
      <w:tr>
        <w:trPr>
          <w:gridAfter w:val="1"/>
          <w:wAfter w:w="63" w:type="dxa"/>
          <w:cantSplit/>
          <w:trHeight w:val="284"/>
        </w:trPr>
        <w:tc>
          <w:tcPr>
            <w:tcW w:w="7567" w:type="dxa"/>
            <w:gridSpan w:val="5"/>
            <w:vAlign w:val="center"/>
          </w:tcPr>
          <w:p>
            <w:pPr>
              <w:autoSpaceDE w:val="0"/>
              <w:snapToGrid w:val="0"/>
              <w:rPr>
                <w:rFonts w:ascii="Arial" w:hAnsi="Arial" w:cs="Arial"/>
                <w:sz w:val="22"/>
                <w:szCs w:val="22"/>
              </w:rPr>
            </w:pPr>
            <w:r>
              <w:rPr>
                <w:rFonts w:ascii="Arial" w:hAnsi="Arial" w:cs="Arial"/>
                <w:sz w:val="22"/>
                <w:szCs w:val="22"/>
              </w:rPr>
              <w:t xml:space="preserve"> ( + ) Aquisições ocorridas no período</w:t>
            </w:r>
          </w:p>
        </w:tc>
        <w:tc>
          <w:tcPr>
            <w:tcW w:w="2126" w:type="dxa"/>
            <w:gridSpan w:val="3"/>
            <w:vAlign w:val="center"/>
          </w:tcPr>
          <w:p>
            <w:pPr>
              <w:autoSpaceDE w:val="0"/>
              <w:snapToGrid w:val="0"/>
              <w:jc w:val="right"/>
              <w:rPr>
                <w:rFonts w:ascii="Arial" w:hAnsi="Arial" w:cs="Arial"/>
                <w:sz w:val="22"/>
              </w:rPr>
            </w:pPr>
            <w:r>
              <w:rPr>
                <w:rFonts w:ascii="Arial" w:hAnsi="Arial" w:cs="Arial"/>
                <w:sz w:val="22"/>
              </w:rPr>
              <w:t>156</w:t>
            </w:r>
          </w:p>
        </w:tc>
      </w:tr>
      <w:tr>
        <w:trPr>
          <w:gridAfter w:val="1"/>
          <w:wAfter w:w="63" w:type="dxa"/>
          <w:cantSplit/>
          <w:trHeight w:val="284"/>
        </w:trPr>
        <w:tc>
          <w:tcPr>
            <w:tcW w:w="7567" w:type="dxa"/>
            <w:gridSpan w:val="5"/>
          </w:tcPr>
          <w:p>
            <w:pPr>
              <w:autoSpaceDE w:val="0"/>
              <w:snapToGrid w:val="0"/>
              <w:jc w:val="both"/>
              <w:rPr>
                <w:rFonts w:ascii="Arial" w:hAnsi="Arial" w:cs="Arial"/>
                <w:sz w:val="22"/>
                <w:szCs w:val="22"/>
              </w:rPr>
            </w:pPr>
            <w:r>
              <w:rPr>
                <w:rFonts w:ascii="Arial" w:hAnsi="Arial" w:cs="Arial"/>
                <w:sz w:val="22"/>
                <w:szCs w:val="22"/>
              </w:rPr>
              <w:t xml:space="preserve"> ( - ) Baixas de bens</w:t>
            </w:r>
          </w:p>
        </w:tc>
        <w:tc>
          <w:tcPr>
            <w:tcW w:w="2126" w:type="dxa"/>
            <w:gridSpan w:val="3"/>
            <w:vAlign w:val="center"/>
          </w:tcPr>
          <w:p>
            <w:pPr>
              <w:autoSpaceDE w:val="0"/>
              <w:snapToGrid w:val="0"/>
              <w:jc w:val="right"/>
              <w:rPr>
                <w:rFonts w:ascii="Arial" w:hAnsi="Arial" w:cs="Arial"/>
                <w:sz w:val="22"/>
              </w:rPr>
            </w:pPr>
            <w:r>
              <w:rPr>
                <w:rFonts w:ascii="Arial" w:hAnsi="Arial" w:cs="Arial"/>
                <w:sz w:val="22"/>
              </w:rPr>
              <w:t>(9.751)</w:t>
            </w:r>
          </w:p>
        </w:tc>
      </w:tr>
      <w:tr>
        <w:trPr>
          <w:gridAfter w:val="1"/>
          <w:wAfter w:w="63" w:type="dxa"/>
          <w:cantSplit/>
          <w:trHeight w:val="284"/>
        </w:trPr>
        <w:tc>
          <w:tcPr>
            <w:tcW w:w="7567" w:type="dxa"/>
            <w:gridSpan w:val="5"/>
          </w:tcPr>
          <w:p>
            <w:pPr>
              <w:autoSpaceDE w:val="0"/>
              <w:snapToGrid w:val="0"/>
              <w:jc w:val="both"/>
              <w:rPr>
                <w:rFonts w:ascii="Arial" w:hAnsi="Arial" w:cs="Arial"/>
                <w:sz w:val="22"/>
                <w:szCs w:val="22"/>
              </w:rPr>
            </w:pPr>
            <w:r>
              <w:rPr>
                <w:rFonts w:ascii="Arial" w:hAnsi="Arial" w:cs="Arial"/>
                <w:sz w:val="22"/>
                <w:szCs w:val="22"/>
              </w:rPr>
              <w:t xml:space="preserve"> ( - ) Depreciações no período</w:t>
            </w:r>
          </w:p>
        </w:tc>
        <w:tc>
          <w:tcPr>
            <w:tcW w:w="2126" w:type="dxa"/>
            <w:gridSpan w:val="3"/>
            <w:vAlign w:val="center"/>
          </w:tcPr>
          <w:p>
            <w:pPr>
              <w:autoSpaceDE w:val="0"/>
              <w:snapToGrid w:val="0"/>
              <w:jc w:val="right"/>
              <w:rPr>
                <w:rFonts w:ascii="Arial" w:hAnsi="Arial" w:cs="Arial"/>
                <w:sz w:val="22"/>
              </w:rPr>
            </w:pPr>
            <w:r>
              <w:rPr>
                <w:rFonts w:ascii="Arial" w:hAnsi="Arial" w:cs="Arial"/>
                <w:sz w:val="22"/>
              </w:rPr>
              <w:t>(6.303)</w:t>
            </w:r>
          </w:p>
        </w:tc>
      </w:tr>
      <w:tr>
        <w:trPr>
          <w:gridAfter w:val="1"/>
          <w:wAfter w:w="63" w:type="dxa"/>
          <w:cantSplit/>
          <w:trHeight w:val="284"/>
        </w:trPr>
        <w:tc>
          <w:tcPr>
            <w:tcW w:w="7567" w:type="dxa"/>
            <w:gridSpan w:val="5"/>
          </w:tcPr>
          <w:p>
            <w:pPr>
              <w:autoSpaceDE w:val="0"/>
              <w:snapToGrid w:val="0"/>
              <w:jc w:val="both"/>
              <w:rPr>
                <w:rFonts w:ascii="Arial" w:hAnsi="Arial" w:cs="Arial"/>
                <w:sz w:val="22"/>
                <w:szCs w:val="22"/>
              </w:rPr>
            </w:pPr>
            <w:r>
              <w:rPr>
                <w:rFonts w:ascii="Arial" w:hAnsi="Arial" w:cs="Arial"/>
                <w:sz w:val="22"/>
                <w:szCs w:val="22"/>
              </w:rPr>
              <w:t xml:space="preserve"> ( + ) Baixas de depreciações no período</w:t>
            </w:r>
          </w:p>
        </w:tc>
        <w:tc>
          <w:tcPr>
            <w:tcW w:w="2126" w:type="dxa"/>
            <w:gridSpan w:val="3"/>
            <w:vAlign w:val="center"/>
          </w:tcPr>
          <w:p>
            <w:pPr>
              <w:autoSpaceDE w:val="0"/>
              <w:snapToGrid w:val="0"/>
              <w:jc w:val="right"/>
              <w:rPr>
                <w:rFonts w:ascii="Arial" w:hAnsi="Arial" w:cs="Arial"/>
                <w:sz w:val="22"/>
              </w:rPr>
            </w:pPr>
            <w:r>
              <w:rPr>
                <w:rFonts w:ascii="Arial" w:hAnsi="Arial" w:cs="Arial"/>
                <w:sz w:val="22"/>
              </w:rPr>
              <w:t>9.746</w:t>
            </w:r>
          </w:p>
        </w:tc>
      </w:tr>
      <w:tr>
        <w:trPr>
          <w:trHeight w:val="316"/>
        </w:trPr>
        <w:tc>
          <w:tcPr>
            <w:tcW w:w="7938" w:type="dxa"/>
            <w:gridSpan w:val="6"/>
          </w:tcPr>
          <w:p>
            <w:pPr>
              <w:autoSpaceDE w:val="0"/>
              <w:snapToGrid w:val="0"/>
              <w:jc w:val="both"/>
              <w:rPr>
                <w:rFonts w:ascii="Arial" w:hAnsi="Arial" w:cs="Arial"/>
                <w:sz w:val="22"/>
                <w:szCs w:val="22"/>
              </w:rPr>
            </w:pPr>
            <w:r>
              <w:rPr>
                <w:rFonts w:ascii="Arial" w:hAnsi="Arial" w:cs="Arial"/>
                <w:sz w:val="22"/>
                <w:szCs w:val="22"/>
              </w:rPr>
              <w:t xml:space="preserve"> Saldo final em 31.12.2018</w:t>
            </w:r>
          </w:p>
        </w:tc>
        <w:tc>
          <w:tcPr>
            <w:tcW w:w="1818" w:type="dxa"/>
            <w:gridSpan w:val="3"/>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203.840</w:t>
            </w:r>
          </w:p>
        </w:tc>
      </w:tr>
      <w:tr>
        <w:trPr>
          <w:gridAfter w:val="1"/>
          <w:wAfter w:w="63" w:type="dxa"/>
          <w:trHeight w:val="240"/>
        </w:trPr>
        <w:tc>
          <w:tcPr>
            <w:tcW w:w="3031" w:type="dxa"/>
            <w:vAlign w:val="bottom"/>
          </w:tcPr>
          <w:p>
            <w:pPr>
              <w:pStyle w:val="Ttulo4"/>
            </w:pPr>
            <w:bookmarkStart w:id="24" w:name="_15._INTANGÍVEL"/>
            <w:bookmarkEnd w:id="24"/>
          </w:p>
          <w:p/>
          <w:p>
            <w:pPr>
              <w:pStyle w:val="Ttulo4"/>
              <w:rPr>
                <w:sz w:val="20"/>
              </w:rPr>
            </w:pPr>
            <w:r>
              <w:t>15.</w:t>
            </w:r>
            <w:r>
              <w:tab/>
              <w:t>INTANGÍVEL</w:t>
            </w:r>
          </w:p>
        </w:tc>
        <w:tc>
          <w:tcPr>
            <w:tcW w:w="1664" w:type="dxa"/>
            <w:vMerge w:val="restart"/>
            <w:vAlign w:val="bottom"/>
          </w:tcPr>
          <w:p>
            <w:pPr>
              <w:autoSpaceDE w:val="0"/>
              <w:snapToGrid w:val="0"/>
              <w:jc w:val="both"/>
              <w:rPr>
                <w:rFonts w:ascii="Arial" w:hAnsi="Arial" w:cs="Arial"/>
                <w:b/>
                <w:bCs/>
                <w:sz w:val="22"/>
              </w:rPr>
            </w:pPr>
          </w:p>
        </w:tc>
        <w:tc>
          <w:tcPr>
            <w:tcW w:w="3506" w:type="dxa"/>
            <w:gridSpan w:val="5"/>
            <w:vAlign w:val="bottom"/>
          </w:tcPr>
          <w:p>
            <w:pPr>
              <w:pBdr>
                <w:bottom w:val="single" w:sz="4" w:space="1" w:color="000000"/>
              </w:pBdr>
              <w:autoSpaceDE w:val="0"/>
              <w:snapToGrid w:val="0"/>
              <w:jc w:val="right"/>
              <w:rPr>
                <w:rFonts w:ascii="Arial" w:hAnsi="Arial" w:cs="Arial"/>
                <w:b/>
                <w:bCs/>
                <w:sz w:val="22"/>
              </w:rPr>
            </w:pPr>
          </w:p>
          <w:p>
            <w:pPr>
              <w:pBdr>
                <w:bottom w:val="single" w:sz="4" w:space="1" w:color="000000"/>
              </w:pBdr>
              <w:autoSpaceDE w:val="0"/>
              <w:snapToGrid w:val="0"/>
              <w:jc w:val="right"/>
              <w:rPr>
                <w:rFonts w:ascii="Arial" w:hAnsi="Arial" w:cs="Arial"/>
                <w:b/>
                <w:bCs/>
                <w:sz w:val="22"/>
              </w:rPr>
            </w:pPr>
          </w:p>
          <w:p>
            <w:pPr>
              <w:pBdr>
                <w:bottom w:val="single" w:sz="4" w:space="1" w:color="000000"/>
              </w:pBdr>
              <w:autoSpaceDE w:val="0"/>
              <w:snapToGrid w:val="0"/>
              <w:jc w:val="center"/>
              <w:rPr>
                <w:rFonts w:ascii="Arial" w:hAnsi="Arial" w:cs="Arial"/>
                <w:b/>
                <w:bCs/>
                <w:sz w:val="22"/>
              </w:rPr>
            </w:pPr>
            <w:r>
              <w:rPr>
                <w:rFonts w:ascii="Arial" w:hAnsi="Arial" w:cs="Arial"/>
                <w:b/>
                <w:bCs/>
                <w:sz w:val="22"/>
                <w:szCs w:val="22"/>
              </w:rPr>
              <w:t>31.12</w:t>
            </w:r>
            <w:r>
              <w:rPr>
                <w:rFonts w:ascii="Arial" w:hAnsi="Arial" w:cs="Arial"/>
                <w:b/>
                <w:bCs/>
                <w:sz w:val="22"/>
              </w:rPr>
              <w:t>.2018</w:t>
            </w:r>
          </w:p>
        </w:tc>
        <w:tc>
          <w:tcPr>
            <w:tcW w:w="1492" w:type="dxa"/>
            <w:vAlign w:val="bottom"/>
          </w:tcPr>
          <w:p>
            <w:pPr>
              <w:pBdr>
                <w:bottom w:val="single" w:sz="4" w:space="1" w:color="000000"/>
              </w:pBdr>
              <w:autoSpaceDE w:val="0"/>
              <w:snapToGrid w:val="0"/>
              <w:ind w:right="-54"/>
              <w:jc w:val="right"/>
              <w:rPr>
                <w:rFonts w:ascii="Arial" w:hAnsi="Arial" w:cs="Arial"/>
                <w:b/>
                <w:bCs/>
                <w:sz w:val="22"/>
              </w:rPr>
            </w:pPr>
            <w:r>
              <w:rPr>
                <w:rFonts w:ascii="Arial" w:hAnsi="Arial" w:cs="Arial"/>
                <w:b/>
                <w:bCs/>
                <w:sz w:val="22"/>
              </w:rPr>
              <w:t>31.12.2017</w:t>
            </w:r>
          </w:p>
        </w:tc>
      </w:tr>
      <w:tr>
        <w:trPr>
          <w:gridAfter w:val="1"/>
          <w:wAfter w:w="63" w:type="dxa"/>
          <w:trHeight w:val="486"/>
        </w:trPr>
        <w:tc>
          <w:tcPr>
            <w:tcW w:w="3031" w:type="dxa"/>
            <w:vAlign w:val="bottom"/>
          </w:tcPr>
          <w:p>
            <w:pPr>
              <w:autoSpaceDE w:val="0"/>
              <w:snapToGrid w:val="0"/>
              <w:jc w:val="both"/>
              <w:rPr>
                <w:rFonts w:ascii="Arial" w:hAnsi="Arial" w:cs="Arial"/>
                <w:b/>
                <w:bCs/>
                <w:sz w:val="20"/>
              </w:rPr>
            </w:pPr>
          </w:p>
        </w:tc>
        <w:tc>
          <w:tcPr>
            <w:tcW w:w="1664" w:type="dxa"/>
            <w:vMerge/>
          </w:tcPr>
          <w:p>
            <w:pPr>
              <w:pBdr>
                <w:bottom w:val="single" w:sz="4" w:space="1" w:color="000000"/>
              </w:pBdr>
              <w:autoSpaceDE w:val="0"/>
              <w:snapToGrid w:val="0"/>
              <w:jc w:val="center"/>
              <w:rPr>
                <w:rFonts w:ascii="Arial" w:hAnsi="Arial" w:cs="Arial"/>
                <w:b/>
                <w:bCs/>
                <w:sz w:val="20"/>
              </w:rPr>
            </w:pPr>
          </w:p>
        </w:tc>
        <w:tc>
          <w:tcPr>
            <w:tcW w:w="1134" w:type="dxa"/>
            <w:vAlign w:val="bottom"/>
          </w:tcPr>
          <w:p>
            <w:pPr>
              <w:pBdr>
                <w:bottom w:val="single" w:sz="4" w:space="1" w:color="000000"/>
              </w:pBdr>
              <w:autoSpaceDE w:val="0"/>
              <w:snapToGrid w:val="0"/>
              <w:jc w:val="right"/>
              <w:rPr>
                <w:rFonts w:ascii="Arial" w:hAnsi="Arial" w:cs="Arial"/>
                <w:b/>
                <w:bCs/>
                <w:sz w:val="20"/>
              </w:rPr>
            </w:pPr>
            <w:r>
              <w:rPr>
                <w:rFonts w:ascii="Arial" w:hAnsi="Arial" w:cs="Arial"/>
                <w:b/>
                <w:bCs/>
                <w:sz w:val="20"/>
              </w:rPr>
              <w:t xml:space="preserve">Custo </w:t>
            </w:r>
          </w:p>
        </w:tc>
        <w:tc>
          <w:tcPr>
            <w:tcW w:w="1404" w:type="dxa"/>
            <w:vAlign w:val="bottom"/>
          </w:tcPr>
          <w:p>
            <w:pPr>
              <w:pBdr>
                <w:bottom w:val="single" w:sz="4" w:space="1" w:color="000000"/>
              </w:pBdr>
              <w:autoSpaceDE w:val="0"/>
              <w:snapToGrid w:val="0"/>
              <w:jc w:val="right"/>
              <w:rPr>
                <w:rFonts w:ascii="Arial" w:hAnsi="Arial" w:cs="Arial"/>
                <w:b/>
                <w:bCs/>
                <w:sz w:val="20"/>
              </w:rPr>
            </w:pPr>
            <w:r>
              <w:rPr>
                <w:rFonts w:ascii="Arial" w:hAnsi="Arial" w:cs="Arial"/>
                <w:b/>
                <w:bCs/>
                <w:sz w:val="20"/>
              </w:rPr>
              <w:t>Amortização acumulada</w:t>
            </w:r>
          </w:p>
        </w:tc>
        <w:tc>
          <w:tcPr>
            <w:tcW w:w="968" w:type="dxa"/>
            <w:gridSpan w:val="3"/>
            <w:vAlign w:val="bottom"/>
          </w:tcPr>
          <w:p>
            <w:pPr>
              <w:pBdr>
                <w:bottom w:val="single" w:sz="4" w:space="1" w:color="000000"/>
              </w:pBdr>
              <w:autoSpaceDE w:val="0"/>
              <w:snapToGrid w:val="0"/>
              <w:jc w:val="right"/>
              <w:rPr>
                <w:rFonts w:ascii="Arial" w:hAnsi="Arial" w:cs="Arial"/>
                <w:b/>
                <w:bCs/>
                <w:sz w:val="20"/>
              </w:rPr>
            </w:pPr>
            <w:r>
              <w:rPr>
                <w:rFonts w:ascii="Arial" w:hAnsi="Arial" w:cs="Arial"/>
                <w:b/>
                <w:bCs/>
                <w:sz w:val="20"/>
              </w:rPr>
              <w:t>Valor líquido</w:t>
            </w:r>
          </w:p>
        </w:tc>
        <w:tc>
          <w:tcPr>
            <w:tcW w:w="1492" w:type="dxa"/>
            <w:vAlign w:val="bottom"/>
          </w:tcPr>
          <w:p>
            <w:pPr>
              <w:pBdr>
                <w:bottom w:val="single" w:sz="4" w:space="1" w:color="000000"/>
              </w:pBdr>
              <w:autoSpaceDE w:val="0"/>
              <w:snapToGrid w:val="0"/>
              <w:ind w:right="-54"/>
              <w:jc w:val="right"/>
              <w:rPr>
                <w:rFonts w:ascii="Arial" w:hAnsi="Arial" w:cs="Arial"/>
                <w:b/>
                <w:bCs/>
                <w:sz w:val="20"/>
              </w:rPr>
            </w:pPr>
            <w:r>
              <w:rPr>
                <w:rFonts w:ascii="Arial" w:hAnsi="Arial" w:cs="Arial"/>
                <w:b/>
                <w:bCs/>
                <w:sz w:val="20"/>
              </w:rPr>
              <w:t>Valor líquido</w:t>
            </w:r>
          </w:p>
        </w:tc>
      </w:tr>
      <w:tr>
        <w:trPr>
          <w:gridAfter w:val="1"/>
          <w:wAfter w:w="63" w:type="dxa"/>
          <w:trHeight w:val="72"/>
        </w:trPr>
        <w:tc>
          <w:tcPr>
            <w:tcW w:w="3031" w:type="dxa"/>
            <w:vAlign w:val="bottom"/>
          </w:tcPr>
          <w:p>
            <w:pPr>
              <w:autoSpaceDE w:val="0"/>
              <w:snapToGrid w:val="0"/>
              <w:jc w:val="both"/>
              <w:rPr>
                <w:rFonts w:ascii="Arial" w:hAnsi="Arial" w:cs="Arial"/>
                <w:b/>
                <w:bCs/>
                <w:sz w:val="20"/>
              </w:rPr>
            </w:pPr>
          </w:p>
        </w:tc>
        <w:tc>
          <w:tcPr>
            <w:tcW w:w="1664" w:type="dxa"/>
            <w:vMerge/>
          </w:tcPr>
          <w:p>
            <w:pPr>
              <w:autoSpaceDE w:val="0"/>
              <w:snapToGrid w:val="0"/>
              <w:jc w:val="right"/>
              <w:rPr>
                <w:rFonts w:ascii="Arial" w:hAnsi="Arial" w:cs="Arial"/>
                <w:sz w:val="20"/>
              </w:rPr>
            </w:pPr>
          </w:p>
        </w:tc>
        <w:tc>
          <w:tcPr>
            <w:tcW w:w="1134" w:type="dxa"/>
            <w:vAlign w:val="bottom"/>
          </w:tcPr>
          <w:p>
            <w:pPr>
              <w:autoSpaceDE w:val="0"/>
              <w:snapToGrid w:val="0"/>
              <w:jc w:val="right"/>
              <w:rPr>
                <w:rFonts w:ascii="Arial" w:hAnsi="Arial" w:cs="Arial"/>
                <w:sz w:val="20"/>
              </w:rPr>
            </w:pPr>
          </w:p>
        </w:tc>
        <w:tc>
          <w:tcPr>
            <w:tcW w:w="1404" w:type="dxa"/>
            <w:vAlign w:val="bottom"/>
          </w:tcPr>
          <w:p>
            <w:pPr>
              <w:autoSpaceDE w:val="0"/>
              <w:snapToGrid w:val="0"/>
              <w:jc w:val="right"/>
              <w:rPr>
                <w:rFonts w:ascii="Arial" w:hAnsi="Arial" w:cs="Arial"/>
                <w:sz w:val="20"/>
              </w:rPr>
            </w:pPr>
          </w:p>
        </w:tc>
        <w:tc>
          <w:tcPr>
            <w:tcW w:w="968" w:type="dxa"/>
            <w:gridSpan w:val="3"/>
            <w:vAlign w:val="bottom"/>
          </w:tcPr>
          <w:p>
            <w:pPr>
              <w:autoSpaceDE w:val="0"/>
              <w:snapToGrid w:val="0"/>
              <w:jc w:val="right"/>
              <w:rPr>
                <w:rFonts w:ascii="Arial" w:hAnsi="Arial" w:cs="Arial"/>
                <w:sz w:val="20"/>
              </w:rPr>
            </w:pPr>
          </w:p>
        </w:tc>
        <w:tc>
          <w:tcPr>
            <w:tcW w:w="1492" w:type="dxa"/>
            <w:vAlign w:val="bottom"/>
          </w:tcPr>
          <w:p>
            <w:pPr>
              <w:autoSpaceDE w:val="0"/>
              <w:snapToGrid w:val="0"/>
              <w:ind w:right="-54"/>
              <w:jc w:val="right"/>
              <w:rPr>
                <w:rFonts w:ascii="Arial" w:hAnsi="Arial" w:cs="Arial"/>
                <w:sz w:val="20"/>
              </w:rPr>
            </w:pPr>
          </w:p>
        </w:tc>
      </w:tr>
      <w:tr>
        <w:trPr>
          <w:gridAfter w:val="1"/>
          <w:wAfter w:w="63" w:type="dxa"/>
          <w:trHeight w:val="284"/>
        </w:trPr>
        <w:tc>
          <w:tcPr>
            <w:tcW w:w="3031" w:type="dxa"/>
            <w:vAlign w:val="bottom"/>
          </w:tcPr>
          <w:p>
            <w:pPr>
              <w:autoSpaceDE w:val="0"/>
              <w:snapToGrid w:val="0"/>
              <w:jc w:val="both"/>
              <w:rPr>
                <w:rFonts w:ascii="Arial" w:hAnsi="Arial" w:cs="Arial"/>
                <w:sz w:val="22"/>
              </w:rPr>
            </w:pPr>
            <w:r>
              <w:rPr>
                <w:rFonts w:ascii="Arial" w:hAnsi="Arial" w:cs="Arial"/>
                <w:sz w:val="22"/>
              </w:rPr>
              <w:t>Direitos de Propriedades</w:t>
            </w:r>
          </w:p>
        </w:tc>
        <w:tc>
          <w:tcPr>
            <w:tcW w:w="1664" w:type="dxa"/>
            <w:vMerge/>
          </w:tcPr>
          <w:p>
            <w:pPr>
              <w:autoSpaceDE w:val="0"/>
              <w:snapToGrid w:val="0"/>
              <w:jc w:val="right"/>
              <w:rPr>
                <w:rFonts w:ascii="Arial" w:hAnsi="Arial" w:cs="Arial"/>
                <w:sz w:val="20"/>
              </w:rPr>
            </w:pPr>
          </w:p>
        </w:tc>
        <w:tc>
          <w:tcPr>
            <w:tcW w:w="1134" w:type="dxa"/>
            <w:vAlign w:val="bottom"/>
          </w:tcPr>
          <w:p>
            <w:pPr>
              <w:autoSpaceDE w:val="0"/>
              <w:snapToGrid w:val="0"/>
              <w:jc w:val="right"/>
              <w:rPr>
                <w:rFonts w:ascii="Arial" w:hAnsi="Arial" w:cs="Arial"/>
                <w:sz w:val="22"/>
              </w:rPr>
            </w:pPr>
            <w:r>
              <w:rPr>
                <w:rFonts w:ascii="Arial" w:hAnsi="Arial" w:cs="Arial"/>
                <w:sz w:val="22"/>
              </w:rPr>
              <w:t>4.644</w:t>
            </w:r>
          </w:p>
        </w:tc>
        <w:tc>
          <w:tcPr>
            <w:tcW w:w="1404" w:type="dxa"/>
            <w:vAlign w:val="bottom"/>
          </w:tcPr>
          <w:p>
            <w:pPr>
              <w:autoSpaceDE w:val="0"/>
              <w:snapToGrid w:val="0"/>
              <w:jc w:val="right"/>
              <w:rPr>
                <w:rFonts w:ascii="Arial" w:hAnsi="Arial" w:cs="Arial"/>
                <w:sz w:val="22"/>
              </w:rPr>
            </w:pPr>
            <w:r>
              <w:rPr>
                <w:rFonts w:ascii="Arial" w:hAnsi="Arial" w:cs="Arial"/>
                <w:sz w:val="22"/>
              </w:rPr>
              <w:t>(4.084)</w:t>
            </w:r>
          </w:p>
        </w:tc>
        <w:tc>
          <w:tcPr>
            <w:tcW w:w="968" w:type="dxa"/>
            <w:gridSpan w:val="3"/>
            <w:vAlign w:val="bottom"/>
          </w:tcPr>
          <w:p>
            <w:pPr>
              <w:autoSpaceDE w:val="0"/>
              <w:snapToGrid w:val="0"/>
              <w:jc w:val="right"/>
              <w:rPr>
                <w:rFonts w:ascii="Arial" w:hAnsi="Arial" w:cs="Arial"/>
                <w:sz w:val="22"/>
              </w:rPr>
            </w:pPr>
            <w:r>
              <w:rPr>
                <w:rFonts w:ascii="Arial" w:hAnsi="Arial" w:cs="Arial"/>
                <w:sz w:val="22"/>
              </w:rPr>
              <w:t>560</w:t>
            </w:r>
          </w:p>
        </w:tc>
        <w:tc>
          <w:tcPr>
            <w:tcW w:w="1492" w:type="dxa"/>
            <w:vAlign w:val="bottom"/>
          </w:tcPr>
          <w:p>
            <w:pPr>
              <w:autoSpaceDE w:val="0"/>
              <w:snapToGrid w:val="0"/>
              <w:jc w:val="right"/>
              <w:rPr>
                <w:rFonts w:ascii="Arial" w:hAnsi="Arial" w:cs="Arial"/>
                <w:sz w:val="22"/>
              </w:rPr>
            </w:pPr>
            <w:r>
              <w:rPr>
                <w:rFonts w:ascii="Arial" w:hAnsi="Arial" w:cs="Arial"/>
                <w:sz w:val="22"/>
              </w:rPr>
              <w:t>801</w:t>
            </w:r>
          </w:p>
        </w:tc>
      </w:tr>
      <w:tr>
        <w:trPr>
          <w:gridAfter w:val="1"/>
          <w:wAfter w:w="63" w:type="dxa"/>
          <w:trHeight w:val="284"/>
        </w:trPr>
        <w:tc>
          <w:tcPr>
            <w:tcW w:w="3031" w:type="dxa"/>
            <w:vAlign w:val="bottom"/>
          </w:tcPr>
          <w:p>
            <w:pPr>
              <w:autoSpaceDE w:val="0"/>
              <w:snapToGrid w:val="0"/>
              <w:jc w:val="both"/>
              <w:rPr>
                <w:rFonts w:ascii="Arial" w:hAnsi="Arial" w:cs="Arial"/>
                <w:sz w:val="22"/>
              </w:rPr>
            </w:pPr>
            <w:r>
              <w:rPr>
                <w:rFonts w:ascii="Arial" w:hAnsi="Arial" w:cs="Arial"/>
                <w:sz w:val="22"/>
              </w:rPr>
              <w:t>Marcas e Patentes</w:t>
            </w:r>
          </w:p>
        </w:tc>
        <w:tc>
          <w:tcPr>
            <w:tcW w:w="1664" w:type="dxa"/>
            <w:vMerge/>
            <w:vAlign w:val="bottom"/>
          </w:tcPr>
          <w:p>
            <w:pPr>
              <w:autoSpaceDE w:val="0"/>
              <w:snapToGrid w:val="0"/>
              <w:jc w:val="right"/>
              <w:rPr>
                <w:rFonts w:ascii="Arial" w:hAnsi="Arial" w:cs="Arial"/>
                <w:sz w:val="20"/>
              </w:rPr>
            </w:pPr>
          </w:p>
        </w:tc>
        <w:tc>
          <w:tcPr>
            <w:tcW w:w="1134" w:type="dxa"/>
            <w:vAlign w:val="bottom"/>
          </w:tcPr>
          <w:p>
            <w:pPr>
              <w:autoSpaceDE w:val="0"/>
              <w:snapToGrid w:val="0"/>
              <w:jc w:val="right"/>
              <w:rPr>
                <w:rFonts w:ascii="Arial" w:hAnsi="Arial" w:cs="Arial"/>
                <w:sz w:val="22"/>
              </w:rPr>
            </w:pPr>
            <w:r>
              <w:rPr>
                <w:rFonts w:ascii="Arial" w:hAnsi="Arial" w:cs="Arial"/>
                <w:sz w:val="22"/>
              </w:rPr>
              <w:t>37</w:t>
            </w:r>
          </w:p>
        </w:tc>
        <w:tc>
          <w:tcPr>
            <w:tcW w:w="1404" w:type="dxa"/>
            <w:vAlign w:val="bottom"/>
          </w:tcPr>
          <w:p>
            <w:pPr>
              <w:autoSpaceDE w:val="0"/>
              <w:snapToGrid w:val="0"/>
              <w:jc w:val="right"/>
              <w:rPr>
                <w:rFonts w:ascii="Arial" w:hAnsi="Arial" w:cs="Arial"/>
                <w:sz w:val="22"/>
              </w:rPr>
            </w:pPr>
            <w:r>
              <w:rPr>
                <w:rFonts w:ascii="Arial" w:hAnsi="Arial" w:cs="Arial"/>
                <w:sz w:val="22"/>
              </w:rPr>
              <w:t>(37)</w:t>
            </w:r>
          </w:p>
        </w:tc>
        <w:tc>
          <w:tcPr>
            <w:tcW w:w="968" w:type="dxa"/>
            <w:gridSpan w:val="3"/>
            <w:vAlign w:val="bottom"/>
          </w:tcPr>
          <w:p>
            <w:pPr>
              <w:autoSpaceDE w:val="0"/>
              <w:snapToGrid w:val="0"/>
              <w:jc w:val="right"/>
              <w:rPr>
                <w:rFonts w:ascii="Arial" w:hAnsi="Arial" w:cs="Arial"/>
                <w:sz w:val="22"/>
              </w:rPr>
            </w:pPr>
            <w:r>
              <w:rPr>
                <w:rFonts w:ascii="Arial" w:hAnsi="Arial" w:cs="Arial"/>
                <w:sz w:val="22"/>
              </w:rPr>
              <w:t>-</w:t>
            </w:r>
          </w:p>
        </w:tc>
        <w:tc>
          <w:tcPr>
            <w:tcW w:w="1492" w:type="dxa"/>
            <w:vAlign w:val="bottom"/>
          </w:tcPr>
          <w:p>
            <w:pPr>
              <w:autoSpaceDE w:val="0"/>
              <w:snapToGrid w:val="0"/>
              <w:jc w:val="right"/>
              <w:rPr>
                <w:rFonts w:ascii="Arial" w:hAnsi="Arial" w:cs="Arial"/>
                <w:sz w:val="22"/>
              </w:rPr>
            </w:pPr>
            <w:r>
              <w:rPr>
                <w:rFonts w:ascii="Arial" w:hAnsi="Arial" w:cs="Arial"/>
                <w:sz w:val="22"/>
              </w:rPr>
              <w:t>-</w:t>
            </w:r>
          </w:p>
        </w:tc>
      </w:tr>
      <w:tr>
        <w:trPr>
          <w:gridAfter w:val="1"/>
          <w:wAfter w:w="63" w:type="dxa"/>
        </w:trPr>
        <w:tc>
          <w:tcPr>
            <w:tcW w:w="3031" w:type="dxa"/>
            <w:vAlign w:val="bottom"/>
          </w:tcPr>
          <w:p>
            <w:pPr>
              <w:autoSpaceDE w:val="0"/>
              <w:snapToGrid w:val="0"/>
              <w:jc w:val="both"/>
              <w:rPr>
                <w:rFonts w:ascii="Arial" w:hAnsi="Arial" w:cs="Arial"/>
                <w:sz w:val="20"/>
                <w:highlight w:val="yellow"/>
              </w:rPr>
            </w:pPr>
          </w:p>
        </w:tc>
        <w:tc>
          <w:tcPr>
            <w:tcW w:w="1664" w:type="dxa"/>
            <w:vMerge/>
            <w:vAlign w:val="bottom"/>
          </w:tcPr>
          <w:p>
            <w:pPr>
              <w:autoSpaceDE w:val="0"/>
              <w:snapToGrid w:val="0"/>
              <w:jc w:val="right"/>
              <w:rPr>
                <w:rFonts w:ascii="Arial" w:hAnsi="Arial" w:cs="Arial"/>
                <w:sz w:val="20"/>
                <w:highlight w:val="yellow"/>
              </w:rPr>
            </w:pPr>
          </w:p>
        </w:tc>
        <w:tc>
          <w:tcPr>
            <w:tcW w:w="1134" w:type="dxa"/>
            <w:vAlign w:val="bottom"/>
          </w:tcPr>
          <w:p>
            <w:pPr>
              <w:pBdr>
                <w:top w:val="single" w:sz="4" w:space="1" w:color="000000"/>
                <w:bottom w:val="double" w:sz="1" w:space="1" w:color="000000"/>
              </w:pBdr>
              <w:autoSpaceDE w:val="0"/>
              <w:snapToGrid w:val="0"/>
              <w:jc w:val="right"/>
              <w:rPr>
                <w:rFonts w:ascii="Arial" w:hAnsi="Arial" w:cs="Arial"/>
                <w:b/>
                <w:sz w:val="22"/>
              </w:rPr>
            </w:pPr>
            <w:r>
              <w:rPr>
                <w:rFonts w:ascii="Arial" w:hAnsi="Arial" w:cs="Arial"/>
                <w:b/>
                <w:sz w:val="22"/>
              </w:rPr>
              <w:t>4.681</w:t>
            </w:r>
          </w:p>
        </w:tc>
        <w:tc>
          <w:tcPr>
            <w:tcW w:w="1404" w:type="dxa"/>
            <w:vAlign w:val="bottom"/>
          </w:tcPr>
          <w:p>
            <w:pPr>
              <w:pBdr>
                <w:top w:val="single" w:sz="4" w:space="1" w:color="000000"/>
                <w:bottom w:val="double" w:sz="1" w:space="1" w:color="000000"/>
              </w:pBdr>
              <w:autoSpaceDE w:val="0"/>
              <w:snapToGrid w:val="0"/>
              <w:jc w:val="right"/>
              <w:rPr>
                <w:rFonts w:ascii="Arial" w:hAnsi="Arial" w:cs="Arial"/>
                <w:b/>
                <w:sz w:val="22"/>
              </w:rPr>
            </w:pPr>
            <w:r>
              <w:rPr>
                <w:rFonts w:ascii="Arial" w:hAnsi="Arial" w:cs="Arial"/>
                <w:b/>
                <w:sz w:val="22"/>
              </w:rPr>
              <w:t>(4.121)</w:t>
            </w:r>
          </w:p>
        </w:tc>
        <w:tc>
          <w:tcPr>
            <w:tcW w:w="968" w:type="dxa"/>
            <w:gridSpan w:val="3"/>
            <w:vAlign w:val="bottom"/>
          </w:tcPr>
          <w:p>
            <w:pPr>
              <w:pBdr>
                <w:top w:val="single" w:sz="4" w:space="1" w:color="000000"/>
                <w:bottom w:val="double" w:sz="1" w:space="1" w:color="000000"/>
              </w:pBdr>
              <w:autoSpaceDE w:val="0"/>
              <w:snapToGrid w:val="0"/>
              <w:jc w:val="right"/>
              <w:rPr>
                <w:rFonts w:ascii="Arial" w:hAnsi="Arial" w:cs="Arial"/>
                <w:b/>
                <w:sz w:val="22"/>
              </w:rPr>
            </w:pPr>
            <w:r>
              <w:rPr>
                <w:rFonts w:ascii="Arial" w:hAnsi="Arial" w:cs="Arial"/>
                <w:b/>
                <w:sz w:val="22"/>
              </w:rPr>
              <w:t>560</w:t>
            </w:r>
          </w:p>
        </w:tc>
        <w:tc>
          <w:tcPr>
            <w:tcW w:w="1492" w:type="dxa"/>
            <w:vAlign w:val="bottom"/>
          </w:tcPr>
          <w:p>
            <w:pPr>
              <w:pBdr>
                <w:top w:val="single" w:sz="4" w:space="1" w:color="000000"/>
                <w:bottom w:val="double" w:sz="1" w:space="1" w:color="000000"/>
              </w:pBdr>
              <w:autoSpaceDE w:val="0"/>
              <w:snapToGrid w:val="0"/>
              <w:jc w:val="right"/>
              <w:rPr>
                <w:rFonts w:ascii="Arial" w:hAnsi="Arial" w:cs="Arial"/>
                <w:b/>
                <w:sz w:val="22"/>
              </w:rPr>
            </w:pPr>
            <w:r>
              <w:rPr>
                <w:rFonts w:ascii="Arial" w:hAnsi="Arial" w:cs="Arial"/>
                <w:b/>
                <w:sz w:val="22"/>
              </w:rPr>
              <w:t>801</w:t>
            </w:r>
          </w:p>
        </w:tc>
      </w:tr>
    </w:tbl>
    <w:p>
      <w:pPr>
        <w:pStyle w:val="WW-Recuodecorpodetexto2"/>
        <w:tabs>
          <w:tab w:val="left" w:pos="567"/>
        </w:tabs>
        <w:rPr>
          <w:b/>
          <w:bCs/>
          <w:sz w:val="22"/>
          <w:szCs w:val="22"/>
        </w:rPr>
      </w:pPr>
    </w:p>
    <w:p>
      <w:pPr>
        <w:pStyle w:val="WW-Recuodecorpodetexto2"/>
        <w:tabs>
          <w:tab w:val="left" w:pos="567"/>
        </w:tabs>
        <w:rPr>
          <w:b/>
          <w:bCs/>
          <w:sz w:val="22"/>
          <w:szCs w:val="22"/>
        </w:rPr>
      </w:pPr>
    </w:p>
    <w:tbl>
      <w:tblPr>
        <w:tblW w:w="9756" w:type="dxa"/>
        <w:tblLayout w:type="fixed"/>
        <w:tblCellMar>
          <w:left w:w="54" w:type="dxa"/>
          <w:right w:w="54" w:type="dxa"/>
        </w:tblCellMar>
        <w:tblLook w:val="0000" w:firstRow="0" w:lastRow="0" w:firstColumn="0" w:lastColumn="0" w:noHBand="0" w:noVBand="0"/>
      </w:tblPr>
      <w:tblGrid>
        <w:gridCol w:w="7567"/>
        <w:gridCol w:w="371"/>
        <w:gridCol w:w="1755"/>
        <w:gridCol w:w="63"/>
      </w:tblGrid>
      <w:tr>
        <w:trPr>
          <w:gridAfter w:val="1"/>
          <w:wAfter w:w="63" w:type="dxa"/>
          <w:trHeight w:val="409"/>
        </w:trPr>
        <w:tc>
          <w:tcPr>
            <w:tcW w:w="7567" w:type="dxa"/>
          </w:tcPr>
          <w:p>
            <w:pPr>
              <w:autoSpaceDE w:val="0"/>
              <w:snapToGrid w:val="0"/>
              <w:jc w:val="both"/>
              <w:rPr>
                <w:rFonts w:ascii="Arial" w:hAnsi="Arial" w:cs="Arial"/>
                <w:sz w:val="22"/>
                <w:szCs w:val="22"/>
              </w:rPr>
            </w:pPr>
            <w:r>
              <w:rPr>
                <w:rFonts w:ascii="Arial" w:hAnsi="Arial" w:cs="Arial"/>
                <w:b/>
                <w:bCs/>
                <w:sz w:val="22"/>
              </w:rPr>
              <w:t>DEMONSTRAÇÃO DA MUTAÇÃO DO INTANGÍVEL</w:t>
            </w:r>
          </w:p>
        </w:tc>
        <w:tc>
          <w:tcPr>
            <w:tcW w:w="2126" w:type="dxa"/>
            <w:gridSpan w:val="2"/>
            <w:vAlign w:val="center"/>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31.12.2018</w:t>
            </w:r>
          </w:p>
        </w:tc>
      </w:tr>
      <w:tr>
        <w:trPr>
          <w:gridAfter w:val="1"/>
          <w:wAfter w:w="63" w:type="dxa"/>
          <w:cantSplit/>
          <w:trHeight w:val="284"/>
        </w:trPr>
        <w:tc>
          <w:tcPr>
            <w:tcW w:w="7567" w:type="dxa"/>
            <w:vAlign w:val="center"/>
          </w:tcPr>
          <w:p>
            <w:pPr>
              <w:autoSpaceDE w:val="0"/>
              <w:snapToGrid w:val="0"/>
              <w:rPr>
                <w:rFonts w:ascii="Arial" w:hAnsi="Arial" w:cs="Arial"/>
                <w:sz w:val="22"/>
                <w:szCs w:val="22"/>
              </w:rPr>
            </w:pPr>
            <w:r>
              <w:rPr>
                <w:rFonts w:ascii="Arial" w:hAnsi="Arial" w:cs="Arial"/>
                <w:sz w:val="22"/>
                <w:szCs w:val="22"/>
              </w:rPr>
              <w:t>Saldo em 31.12.2017</w:t>
            </w:r>
          </w:p>
        </w:tc>
        <w:tc>
          <w:tcPr>
            <w:tcW w:w="2126" w:type="dxa"/>
            <w:gridSpan w:val="2"/>
            <w:vAlign w:val="center"/>
          </w:tcPr>
          <w:p>
            <w:pPr>
              <w:autoSpaceDE w:val="0"/>
              <w:snapToGrid w:val="0"/>
              <w:jc w:val="right"/>
              <w:rPr>
                <w:rFonts w:ascii="Arial" w:hAnsi="Arial" w:cs="Arial"/>
                <w:b/>
                <w:sz w:val="22"/>
                <w:szCs w:val="22"/>
              </w:rPr>
            </w:pPr>
            <w:r>
              <w:rPr>
                <w:rFonts w:ascii="Arial" w:hAnsi="Arial" w:cs="Arial"/>
                <w:b/>
                <w:sz w:val="22"/>
                <w:szCs w:val="22"/>
              </w:rPr>
              <w:t>801</w:t>
            </w:r>
          </w:p>
        </w:tc>
      </w:tr>
      <w:tr>
        <w:trPr>
          <w:gridAfter w:val="1"/>
          <w:wAfter w:w="63" w:type="dxa"/>
          <w:cantSplit/>
          <w:trHeight w:val="284"/>
        </w:trPr>
        <w:tc>
          <w:tcPr>
            <w:tcW w:w="7567" w:type="dxa"/>
            <w:vAlign w:val="center"/>
          </w:tcPr>
          <w:p>
            <w:pPr>
              <w:autoSpaceDE w:val="0"/>
              <w:snapToGrid w:val="0"/>
              <w:rPr>
                <w:rFonts w:ascii="Arial" w:hAnsi="Arial" w:cs="Arial"/>
                <w:sz w:val="22"/>
                <w:szCs w:val="22"/>
              </w:rPr>
            </w:pPr>
            <w:r>
              <w:rPr>
                <w:rFonts w:ascii="Arial" w:hAnsi="Arial" w:cs="Arial"/>
                <w:sz w:val="22"/>
                <w:szCs w:val="22"/>
              </w:rPr>
              <w:t>(-) Amortizações no período</w:t>
            </w:r>
          </w:p>
        </w:tc>
        <w:tc>
          <w:tcPr>
            <w:tcW w:w="2126" w:type="dxa"/>
            <w:gridSpan w:val="2"/>
            <w:vAlign w:val="center"/>
          </w:tcPr>
          <w:p>
            <w:pPr>
              <w:autoSpaceDE w:val="0"/>
              <w:snapToGrid w:val="0"/>
              <w:jc w:val="right"/>
              <w:rPr>
                <w:rFonts w:ascii="Arial" w:hAnsi="Arial" w:cs="Arial"/>
                <w:sz w:val="22"/>
                <w:szCs w:val="22"/>
              </w:rPr>
            </w:pPr>
            <w:r>
              <w:rPr>
                <w:rFonts w:ascii="Arial" w:hAnsi="Arial" w:cs="Arial"/>
                <w:sz w:val="22"/>
                <w:szCs w:val="22"/>
              </w:rPr>
              <w:t>(241)</w:t>
            </w:r>
          </w:p>
        </w:tc>
      </w:tr>
      <w:tr>
        <w:trPr>
          <w:gridAfter w:val="1"/>
          <w:wAfter w:w="63" w:type="dxa"/>
          <w:cantSplit/>
          <w:trHeight w:val="284"/>
        </w:trPr>
        <w:tc>
          <w:tcPr>
            <w:tcW w:w="7567" w:type="dxa"/>
          </w:tcPr>
          <w:p>
            <w:pPr>
              <w:tabs>
                <w:tab w:val="center" w:pos="3729"/>
              </w:tabs>
              <w:autoSpaceDE w:val="0"/>
              <w:snapToGrid w:val="0"/>
              <w:jc w:val="both"/>
              <w:rPr>
                <w:rFonts w:ascii="Arial" w:hAnsi="Arial" w:cs="Arial"/>
                <w:sz w:val="22"/>
                <w:szCs w:val="22"/>
              </w:rPr>
            </w:pPr>
            <w:r>
              <w:rPr>
                <w:rFonts w:ascii="Arial" w:hAnsi="Arial" w:cs="Arial"/>
                <w:sz w:val="22"/>
                <w:szCs w:val="22"/>
              </w:rPr>
              <w:t>(+) Baixa de amortizações no período</w:t>
            </w:r>
            <w:r>
              <w:rPr>
                <w:rFonts w:ascii="Arial" w:hAnsi="Arial" w:cs="Arial"/>
                <w:sz w:val="22"/>
                <w:szCs w:val="22"/>
              </w:rPr>
              <w:tab/>
            </w:r>
          </w:p>
        </w:tc>
        <w:tc>
          <w:tcPr>
            <w:tcW w:w="2126" w:type="dxa"/>
            <w:gridSpan w:val="2"/>
            <w:vAlign w:val="center"/>
          </w:tcPr>
          <w:p>
            <w:pPr>
              <w:autoSpaceDE w:val="0"/>
              <w:snapToGrid w:val="0"/>
              <w:jc w:val="right"/>
              <w:rPr>
                <w:rFonts w:ascii="Arial" w:hAnsi="Arial" w:cs="Arial"/>
                <w:sz w:val="22"/>
                <w:szCs w:val="22"/>
              </w:rPr>
            </w:pPr>
            <w:r>
              <w:rPr>
                <w:rFonts w:ascii="Arial" w:hAnsi="Arial" w:cs="Arial"/>
                <w:sz w:val="22"/>
                <w:szCs w:val="22"/>
              </w:rPr>
              <w:t>-</w:t>
            </w:r>
          </w:p>
        </w:tc>
      </w:tr>
      <w:tr>
        <w:trPr>
          <w:trHeight w:val="316"/>
        </w:trPr>
        <w:tc>
          <w:tcPr>
            <w:tcW w:w="7938" w:type="dxa"/>
            <w:gridSpan w:val="2"/>
          </w:tcPr>
          <w:p>
            <w:pPr>
              <w:autoSpaceDE w:val="0"/>
              <w:snapToGrid w:val="0"/>
              <w:jc w:val="both"/>
              <w:rPr>
                <w:rFonts w:ascii="Arial" w:hAnsi="Arial" w:cs="Arial"/>
                <w:sz w:val="22"/>
                <w:szCs w:val="22"/>
              </w:rPr>
            </w:pPr>
            <w:r>
              <w:rPr>
                <w:rFonts w:ascii="Arial" w:hAnsi="Arial" w:cs="Arial"/>
                <w:sz w:val="22"/>
                <w:szCs w:val="22"/>
              </w:rPr>
              <w:t>Saldo final em 31.12.2018</w:t>
            </w:r>
          </w:p>
        </w:tc>
        <w:tc>
          <w:tcPr>
            <w:tcW w:w="1818" w:type="dxa"/>
            <w:gridSpan w:val="2"/>
            <w:shd w:val="clear" w:color="auto" w:fill="auto"/>
            <w:vAlign w:val="center"/>
          </w:tcPr>
          <w:p>
            <w:pPr>
              <w:pBdr>
                <w:top w:val="single" w:sz="4" w:space="1" w:color="000000"/>
                <w:bottom w:val="double" w:sz="1" w:space="1" w:color="000000"/>
              </w:pBdr>
              <w:tabs>
                <w:tab w:val="left" w:pos="7938"/>
              </w:tabs>
              <w:autoSpaceDE w:val="0"/>
              <w:snapToGrid w:val="0"/>
              <w:ind w:right="63"/>
              <w:jc w:val="right"/>
              <w:rPr>
                <w:rFonts w:ascii="Arial" w:hAnsi="Arial" w:cs="Arial"/>
                <w:b/>
                <w:sz w:val="22"/>
                <w:szCs w:val="22"/>
              </w:rPr>
            </w:pPr>
            <w:r>
              <w:rPr>
                <w:rFonts w:ascii="Arial" w:hAnsi="Arial" w:cs="Arial"/>
                <w:b/>
                <w:sz w:val="22"/>
                <w:szCs w:val="22"/>
              </w:rPr>
              <w:t>560</w:t>
            </w:r>
          </w:p>
        </w:tc>
      </w:tr>
    </w:tbl>
    <w:p>
      <w:pPr>
        <w:pStyle w:val="WW-Recuodecorpodetexto2"/>
        <w:tabs>
          <w:tab w:val="left" w:pos="567"/>
        </w:tabs>
        <w:rPr>
          <w:b/>
          <w:bCs/>
          <w:sz w:val="22"/>
          <w:szCs w:val="22"/>
        </w:rPr>
      </w:pPr>
    </w:p>
    <w:p>
      <w:pPr>
        <w:rPr>
          <w:rFonts w:ascii="Arial" w:hAnsi="Arial" w:cs="Arial"/>
          <w:b/>
          <w:bCs/>
          <w:sz w:val="22"/>
        </w:rPr>
      </w:pPr>
      <w:bookmarkStart w:id="25" w:name="_16._FORNECEDORES"/>
      <w:bookmarkEnd w:id="25"/>
    </w:p>
    <w:tbl>
      <w:tblPr>
        <w:tblW w:w="9717" w:type="dxa"/>
        <w:tblLayout w:type="fixed"/>
        <w:tblCellMar>
          <w:left w:w="54" w:type="dxa"/>
          <w:right w:w="54" w:type="dxa"/>
        </w:tblCellMar>
        <w:tblLook w:val="0000" w:firstRow="0" w:lastRow="0" w:firstColumn="0" w:lastColumn="0" w:noHBand="0" w:noVBand="0"/>
      </w:tblPr>
      <w:tblGrid>
        <w:gridCol w:w="6008"/>
        <w:gridCol w:w="99"/>
        <w:gridCol w:w="1768"/>
        <w:gridCol w:w="1818"/>
        <w:gridCol w:w="24"/>
      </w:tblGrid>
      <w:tr>
        <w:trPr>
          <w:trHeight w:val="101"/>
        </w:trPr>
        <w:tc>
          <w:tcPr>
            <w:tcW w:w="6107" w:type="dxa"/>
            <w:gridSpan w:val="2"/>
          </w:tcPr>
          <w:p>
            <w:pPr>
              <w:pStyle w:val="Ttulo4"/>
              <w:rPr>
                <w:szCs w:val="22"/>
              </w:rPr>
            </w:pPr>
            <w:bookmarkStart w:id="26" w:name="_17._FÉRIAS_E"/>
            <w:bookmarkStart w:id="27" w:name="_16._FÉRIAS_E"/>
            <w:bookmarkEnd w:id="26"/>
            <w:bookmarkEnd w:id="27"/>
            <w:r>
              <w:t>16.</w:t>
            </w:r>
            <w:r>
              <w:tab/>
              <w:t>FÉRIAS E ENCARGOS A PAGAR</w:t>
            </w:r>
          </w:p>
        </w:tc>
        <w:tc>
          <w:tcPr>
            <w:tcW w:w="1768" w:type="dxa"/>
            <w:vAlign w:val="bottom"/>
          </w:tcPr>
          <w:p>
            <w:pPr>
              <w:pBdr>
                <w:bottom w:val="single" w:sz="4" w:space="1" w:color="000000"/>
              </w:pBdr>
              <w:autoSpaceDE w:val="0"/>
              <w:snapToGrid w:val="0"/>
              <w:ind w:left="-153" w:right="-54"/>
              <w:jc w:val="right"/>
              <w:rPr>
                <w:rFonts w:ascii="Arial" w:hAnsi="Arial" w:cs="Arial"/>
                <w:b/>
                <w:bCs/>
                <w:sz w:val="22"/>
                <w:szCs w:val="22"/>
              </w:rPr>
            </w:pPr>
            <w:r>
              <w:rPr>
                <w:rFonts w:ascii="Arial" w:hAnsi="Arial" w:cs="Arial"/>
                <w:b/>
                <w:bCs/>
                <w:sz w:val="22"/>
                <w:szCs w:val="22"/>
              </w:rPr>
              <w:t>31.12.2018</w:t>
            </w:r>
          </w:p>
        </w:tc>
        <w:tc>
          <w:tcPr>
            <w:tcW w:w="1842" w:type="dxa"/>
            <w:gridSpan w:val="2"/>
            <w:vAlign w:val="bottom"/>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31.12.2017</w:t>
            </w:r>
          </w:p>
        </w:tc>
      </w:tr>
      <w:tr>
        <w:trPr>
          <w:trHeight w:val="284"/>
        </w:trPr>
        <w:tc>
          <w:tcPr>
            <w:tcW w:w="6107" w:type="dxa"/>
            <w:gridSpan w:val="2"/>
          </w:tcPr>
          <w:p>
            <w:pPr>
              <w:autoSpaceDE w:val="0"/>
              <w:snapToGrid w:val="0"/>
              <w:jc w:val="both"/>
              <w:rPr>
                <w:rFonts w:ascii="Arial" w:hAnsi="Arial" w:cs="Arial"/>
                <w:sz w:val="22"/>
                <w:szCs w:val="22"/>
              </w:rPr>
            </w:pPr>
            <w:r>
              <w:rPr>
                <w:rFonts w:ascii="Arial" w:hAnsi="Arial" w:cs="Arial"/>
                <w:sz w:val="22"/>
                <w:szCs w:val="22"/>
              </w:rPr>
              <w:t>Férias e Gratificações</w:t>
            </w:r>
          </w:p>
        </w:tc>
        <w:tc>
          <w:tcPr>
            <w:tcW w:w="1768" w:type="dxa"/>
          </w:tcPr>
          <w:p>
            <w:pPr>
              <w:autoSpaceDE w:val="0"/>
              <w:snapToGrid w:val="0"/>
              <w:jc w:val="right"/>
              <w:rPr>
                <w:rFonts w:ascii="Arial" w:hAnsi="Arial" w:cs="Arial"/>
                <w:sz w:val="22"/>
                <w:szCs w:val="22"/>
              </w:rPr>
            </w:pPr>
            <w:r>
              <w:rPr>
                <w:rFonts w:ascii="Arial" w:hAnsi="Arial" w:cs="Arial"/>
                <w:sz w:val="22"/>
                <w:szCs w:val="22"/>
              </w:rPr>
              <w:t xml:space="preserve"> 6.315</w:t>
            </w:r>
          </w:p>
        </w:tc>
        <w:tc>
          <w:tcPr>
            <w:tcW w:w="1842" w:type="dxa"/>
            <w:gridSpan w:val="2"/>
          </w:tcPr>
          <w:p>
            <w:pPr>
              <w:autoSpaceDE w:val="0"/>
              <w:snapToGrid w:val="0"/>
              <w:jc w:val="right"/>
              <w:rPr>
                <w:rFonts w:ascii="Arial" w:hAnsi="Arial" w:cs="Arial"/>
                <w:sz w:val="22"/>
                <w:szCs w:val="22"/>
              </w:rPr>
            </w:pPr>
            <w:r>
              <w:rPr>
                <w:rFonts w:ascii="Arial" w:hAnsi="Arial" w:cs="Arial"/>
                <w:sz w:val="22"/>
                <w:szCs w:val="22"/>
              </w:rPr>
              <w:t xml:space="preserve"> 5.164</w:t>
            </w:r>
          </w:p>
        </w:tc>
      </w:tr>
      <w:tr>
        <w:trPr>
          <w:trHeight w:val="284"/>
        </w:trPr>
        <w:tc>
          <w:tcPr>
            <w:tcW w:w="6107" w:type="dxa"/>
            <w:gridSpan w:val="2"/>
          </w:tcPr>
          <w:p>
            <w:pPr>
              <w:autoSpaceDE w:val="0"/>
              <w:snapToGrid w:val="0"/>
              <w:jc w:val="both"/>
              <w:rPr>
                <w:rFonts w:ascii="Arial" w:hAnsi="Arial" w:cs="Arial"/>
                <w:sz w:val="22"/>
                <w:szCs w:val="22"/>
              </w:rPr>
            </w:pPr>
            <w:r>
              <w:rPr>
                <w:rFonts w:ascii="Arial" w:hAnsi="Arial" w:cs="Arial"/>
                <w:sz w:val="22"/>
                <w:szCs w:val="22"/>
              </w:rPr>
              <w:t>Contribuições Sociais</w:t>
            </w:r>
          </w:p>
        </w:tc>
        <w:tc>
          <w:tcPr>
            <w:tcW w:w="1768" w:type="dxa"/>
          </w:tcPr>
          <w:p>
            <w:pPr>
              <w:autoSpaceDE w:val="0"/>
              <w:snapToGrid w:val="0"/>
              <w:jc w:val="right"/>
              <w:rPr>
                <w:rFonts w:ascii="Arial" w:hAnsi="Arial" w:cs="Arial"/>
                <w:sz w:val="22"/>
                <w:szCs w:val="22"/>
              </w:rPr>
            </w:pPr>
            <w:r>
              <w:rPr>
                <w:rFonts w:ascii="Arial" w:hAnsi="Arial" w:cs="Arial"/>
                <w:sz w:val="22"/>
                <w:szCs w:val="22"/>
              </w:rPr>
              <w:t>2.301</w:t>
            </w:r>
          </w:p>
        </w:tc>
        <w:tc>
          <w:tcPr>
            <w:tcW w:w="1842" w:type="dxa"/>
            <w:gridSpan w:val="2"/>
          </w:tcPr>
          <w:p>
            <w:pPr>
              <w:autoSpaceDE w:val="0"/>
              <w:snapToGrid w:val="0"/>
              <w:jc w:val="right"/>
              <w:rPr>
                <w:rFonts w:ascii="Arial" w:hAnsi="Arial" w:cs="Arial"/>
                <w:sz w:val="22"/>
                <w:szCs w:val="22"/>
              </w:rPr>
            </w:pPr>
            <w:r>
              <w:rPr>
                <w:rFonts w:ascii="Arial" w:hAnsi="Arial" w:cs="Arial"/>
                <w:sz w:val="22"/>
                <w:szCs w:val="22"/>
              </w:rPr>
              <w:t>11.969</w:t>
            </w:r>
          </w:p>
        </w:tc>
      </w:tr>
      <w:tr>
        <w:trPr>
          <w:gridAfter w:val="1"/>
          <w:wAfter w:w="24" w:type="dxa"/>
          <w:trHeight w:val="316"/>
        </w:trPr>
        <w:tc>
          <w:tcPr>
            <w:tcW w:w="6008" w:type="dxa"/>
            <w:vAlign w:val="center"/>
          </w:tcPr>
          <w:p>
            <w:pPr>
              <w:tabs>
                <w:tab w:val="left" w:pos="7938"/>
              </w:tabs>
              <w:autoSpaceDE w:val="0"/>
              <w:snapToGrid w:val="0"/>
              <w:rPr>
                <w:rFonts w:ascii="Arial" w:hAnsi="Arial" w:cs="Arial"/>
                <w:sz w:val="22"/>
                <w:szCs w:val="22"/>
              </w:rPr>
            </w:pPr>
          </w:p>
        </w:tc>
        <w:tc>
          <w:tcPr>
            <w:tcW w:w="1867"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8.616</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17.133</w:t>
            </w:r>
          </w:p>
        </w:tc>
      </w:tr>
    </w:tbl>
    <w:p>
      <w:pPr>
        <w:pStyle w:val="WW-Recuodecorpodetexto2"/>
        <w:tabs>
          <w:tab w:val="left" w:pos="567"/>
        </w:tabs>
        <w:rPr>
          <w:sz w:val="22"/>
        </w:rPr>
      </w:pPr>
      <w:r>
        <w:rPr>
          <w:sz w:val="22"/>
        </w:rPr>
        <w:lastRenderedPageBreak/>
        <w:t>As obrigações referentes a direitos trabalhistas relevantes foram constituídas com base na folha de pagamento da Companhia.</w:t>
      </w:r>
    </w:p>
    <w:p>
      <w:pPr>
        <w:pStyle w:val="WW-Recuodecorpodetexto2"/>
        <w:tabs>
          <w:tab w:val="left" w:pos="567"/>
        </w:tabs>
        <w:rPr>
          <w:b/>
          <w:bCs/>
          <w:sz w:val="22"/>
          <w:szCs w:val="22"/>
        </w:rPr>
      </w:pPr>
    </w:p>
    <w:p>
      <w:pPr>
        <w:pStyle w:val="WW-Recuodecorpodetexto2"/>
        <w:tabs>
          <w:tab w:val="left" w:pos="567"/>
        </w:tabs>
        <w:rPr>
          <w:bCs/>
          <w:sz w:val="22"/>
          <w:szCs w:val="22"/>
        </w:rPr>
      </w:pPr>
      <w:r>
        <w:rPr>
          <w:bCs/>
          <w:sz w:val="22"/>
          <w:szCs w:val="22"/>
        </w:rPr>
        <w:t>No mês de dezembro de 2018, sob deliberação da Alta Administração, foram realizados os ajustes nas contas no valor total de R$ 6,099 milhões. Na conta de férias o ajuste aumentou o saldo em R$ 431 mil, enquanto que em Contribuições Sociais houve redução de R$ 6,530 milhões.</w:t>
      </w:r>
    </w:p>
    <w:p>
      <w:pPr>
        <w:pStyle w:val="WW-Recuodecorpodetexto2"/>
        <w:tabs>
          <w:tab w:val="left" w:pos="567"/>
        </w:tabs>
        <w:rPr>
          <w:bCs/>
          <w:sz w:val="22"/>
          <w:szCs w:val="22"/>
        </w:rPr>
      </w:pPr>
    </w:p>
    <w:p>
      <w:pPr>
        <w:pStyle w:val="WW-Recuodecorpodetexto2"/>
        <w:tabs>
          <w:tab w:val="left" w:pos="567"/>
        </w:tabs>
        <w:rPr>
          <w:bCs/>
          <w:sz w:val="22"/>
          <w:szCs w:val="22"/>
        </w:rPr>
      </w:pPr>
      <w:r>
        <w:rPr>
          <w:bCs/>
          <w:sz w:val="22"/>
          <w:szCs w:val="22"/>
        </w:rPr>
        <w:t>As diferenças entre o banco de dados da folha e os lançamentos provenientes de parametrização contábil iniciaram na implantação, em 2007, de um sistema integrado contratado pela Companhia.</w:t>
      </w:r>
    </w:p>
    <w:p>
      <w:pPr>
        <w:pStyle w:val="WW-Recuodecorpodetexto2"/>
        <w:tabs>
          <w:tab w:val="left" w:pos="567"/>
        </w:tabs>
        <w:rPr>
          <w:bCs/>
          <w:sz w:val="22"/>
          <w:szCs w:val="22"/>
        </w:rPr>
      </w:pPr>
    </w:p>
    <w:p>
      <w:pPr>
        <w:pStyle w:val="WW-Recuodecorpodetexto2"/>
        <w:tabs>
          <w:tab w:val="left" w:pos="567"/>
        </w:tabs>
        <w:rPr>
          <w:bCs/>
          <w:sz w:val="22"/>
          <w:szCs w:val="22"/>
        </w:rPr>
      </w:pPr>
      <w:r>
        <w:rPr>
          <w:bCs/>
          <w:sz w:val="22"/>
          <w:szCs w:val="22"/>
        </w:rPr>
        <w:t>O ajuste impactou diretamente no grupo Despesas Gerais e Administrativas da Demonstração do Resultado do Exercício.</w:t>
      </w:r>
    </w:p>
    <w:p>
      <w:pPr>
        <w:pStyle w:val="WW-Recuodecorpodetexto2"/>
        <w:tabs>
          <w:tab w:val="left" w:pos="567"/>
        </w:tabs>
        <w:rPr>
          <w:bCs/>
          <w:sz w:val="22"/>
          <w:szCs w:val="22"/>
        </w:rPr>
      </w:pPr>
    </w:p>
    <w:p>
      <w:pPr>
        <w:pStyle w:val="WW-Recuodecorpodetexto2"/>
        <w:tabs>
          <w:tab w:val="left" w:pos="567"/>
        </w:tabs>
        <w:rPr>
          <w:b/>
          <w:bCs/>
          <w:sz w:val="22"/>
          <w:szCs w:val="22"/>
        </w:rPr>
      </w:pPr>
    </w:p>
    <w:tbl>
      <w:tblPr>
        <w:tblW w:w="9693" w:type="dxa"/>
        <w:tblLayout w:type="fixed"/>
        <w:tblCellMar>
          <w:left w:w="54" w:type="dxa"/>
          <w:right w:w="54" w:type="dxa"/>
        </w:tblCellMar>
        <w:tblLook w:val="0000" w:firstRow="0" w:lastRow="0" w:firstColumn="0" w:lastColumn="0" w:noHBand="0" w:noVBand="0"/>
      </w:tblPr>
      <w:tblGrid>
        <w:gridCol w:w="6008"/>
        <w:gridCol w:w="99"/>
        <w:gridCol w:w="1744"/>
        <w:gridCol w:w="24"/>
        <w:gridCol w:w="1818"/>
      </w:tblGrid>
      <w:tr>
        <w:trPr>
          <w:trHeight w:val="101"/>
        </w:trPr>
        <w:tc>
          <w:tcPr>
            <w:tcW w:w="6107" w:type="dxa"/>
            <w:gridSpan w:val="2"/>
          </w:tcPr>
          <w:p>
            <w:pPr>
              <w:pStyle w:val="Ttulo4"/>
            </w:pPr>
            <w:bookmarkStart w:id="28" w:name="_18._CONTRIBUIÇÕES_SOCIAIS"/>
            <w:bookmarkStart w:id="29" w:name="_17._CONTRIBUIÇÕES_SOCIAIS"/>
            <w:bookmarkEnd w:id="28"/>
            <w:bookmarkEnd w:id="29"/>
            <w:r>
              <w:t>17.</w:t>
            </w:r>
            <w:r>
              <w:tab/>
              <w:t>CONTRIBUIÇÕES SOCIAIS A RECOLHER</w:t>
            </w:r>
          </w:p>
        </w:tc>
        <w:tc>
          <w:tcPr>
            <w:tcW w:w="1744" w:type="dxa"/>
            <w:vAlign w:val="bottom"/>
          </w:tcPr>
          <w:p>
            <w:pPr>
              <w:pBdr>
                <w:bottom w:val="single" w:sz="4" w:space="1" w:color="000000"/>
              </w:pBdr>
              <w:autoSpaceDE w:val="0"/>
              <w:snapToGrid w:val="0"/>
              <w:ind w:left="-153" w:right="-54"/>
              <w:jc w:val="right"/>
              <w:rPr>
                <w:rFonts w:ascii="Arial" w:hAnsi="Arial" w:cs="Arial"/>
                <w:b/>
                <w:bCs/>
                <w:sz w:val="22"/>
                <w:szCs w:val="22"/>
              </w:rPr>
            </w:pPr>
            <w:r>
              <w:rPr>
                <w:rFonts w:ascii="Arial" w:hAnsi="Arial" w:cs="Arial"/>
                <w:b/>
                <w:bCs/>
                <w:sz w:val="22"/>
                <w:szCs w:val="22"/>
              </w:rPr>
              <w:t>31.12.2018</w:t>
            </w:r>
          </w:p>
        </w:tc>
        <w:tc>
          <w:tcPr>
            <w:tcW w:w="1842" w:type="dxa"/>
            <w:gridSpan w:val="2"/>
            <w:vAlign w:val="bottom"/>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31.12.2017</w:t>
            </w:r>
          </w:p>
        </w:tc>
      </w:tr>
      <w:tr>
        <w:trPr>
          <w:trHeight w:val="284"/>
        </w:trPr>
        <w:tc>
          <w:tcPr>
            <w:tcW w:w="6107" w:type="dxa"/>
            <w:gridSpan w:val="2"/>
          </w:tcPr>
          <w:p>
            <w:pPr>
              <w:jc w:val="both"/>
              <w:rPr>
                <w:rFonts w:ascii="Arial" w:hAnsi="Arial" w:cs="Arial"/>
                <w:sz w:val="22"/>
              </w:rPr>
            </w:pPr>
            <w:r>
              <w:rPr>
                <w:rFonts w:ascii="Arial" w:hAnsi="Arial" w:cs="Arial"/>
                <w:sz w:val="22"/>
              </w:rPr>
              <w:t>INSS – Empresa – Empregados</w:t>
            </w:r>
          </w:p>
        </w:tc>
        <w:tc>
          <w:tcPr>
            <w:tcW w:w="1744" w:type="dxa"/>
          </w:tcPr>
          <w:p>
            <w:pPr>
              <w:autoSpaceDE w:val="0"/>
              <w:snapToGrid w:val="0"/>
              <w:jc w:val="right"/>
              <w:rPr>
                <w:rFonts w:ascii="Arial" w:hAnsi="Arial" w:cs="Arial"/>
                <w:sz w:val="22"/>
                <w:szCs w:val="22"/>
              </w:rPr>
            </w:pPr>
            <w:r>
              <w:rPr>
                <w:rFonts w:ascii="Arial" w:hAnsi="Arial" w:cs="Arial"/>
                <w:sz w:val="22"/>
                <w:szCs w:val="22"/>
              </w:rPr>
              <w:t>1.580</w:t>
            </w:r>
          </w:p>
        </w:tc>
        <w:tc>
          <w:tcPr>
            <w:tcW w:w="1842" w:type="dxa"/>
            <w:gridSpan w:val="2"/>
          </w:tcPr>
          <w:p>
            <w:pPr>
              <w:autoSpaceDE w:val="0"/>
              <w:snapToGrid w:val="0"/>
              <w:jc w:val="right"/>
              <w:rPr>
                <w:rFonts w:ascii="Arial" w:hAnsi="Arial" w:cs="Arial"/>
                <w:sz w:val="22"/>
                <w:szCs w:val="22"/>
              </w:rPr>
            </w:pPr>
            <w:r>
              <w:rPr>
                <w:rFonts w:ascii="Arial" w:hAnsi="Arial" w:cs="Arial"/>
                <w:sz w:val="22"/>
                <w:szCs w:val="22"/>
              </w:rPr>
              <w:t>338</w:t>
            </w:r>
          </w:p>
        </w:tc>
      </w:tr>
      <w:tr>
        <w:trPr>
          <w:trHeight w:val="284"/>
        </w:trPr>
        <w:tc>
          <w:tcPr>
            <w:tcW w:w="6107" w:type="dxa"/>
            <w:gridSpan w:val="2"/>
          </w:tcPr>
          <w:p>
            <w:pPr>
              <w:jc w:val="both"/>
              <w:rPr>
                <w:rFonts w:ascii="Arial" w:hAnsi="Arial" w:cs="Arial"/>
                <w:sz w:val="22"/>
              </w:rPr>
            </w:pPr>
            <w:r>
              <w:rPr>
                <w:rFonts w:ascii="Arial" w:hAnsi="Arial" w:cs="Arial"/>
                <w:sz w:val="22"/>
              </w:rPr>
              <w:t>INSS – Autônomos e Sindicatos</w:t>
            </w:r>
          </w:p>
        </w:tc>
        <w:tc>
          <w:tcPr>
            <w:tcW w:w="1744" w:type="dxa"/>
          </w:tcPr>
          <w:p>
            <w:pPr>
              <w:autoSpaceDE w:val="0"/>
              <w:snapToGrid w:val="0"/>
              <w:jc w:val="right"/>
              <w:rPr>
                <w:rFonts w:ascii="Arial" w:hAnsi="Arial" w:cs="Arial"/>
                <w:sz w:val="22"/>
                <w:szCs w:val="22"/>
              </w:rPr>
            </w:pPr>
            <w:r>
              <w:rPr>
                <w:rFonts w:ascii="Arial" w:hAnsi="Arial" w:cs="Arial"/>
                <w:sz w:val="22"/>
                <w:szCs w:val="22"/>
              </w:rPr>
              <w:t>2</w:t>
            </w:r>
          </w:p>
        </w:tc>
        <w:tc>
          <w:tcPr>
            <w:tcW w:w="1842" w:type="dxa"/>
            <w:gridSpan w:val="2"/>
          </w:tcPr>
          <w:p>
            <w:pPr>
              <w:autoSpaceDE w:val="0"/>
              <w:snapToGrid w:val="0"/>
              <w:jc w:val="right"/>
              <w:rPr>
                <w:rFonts w:ascii="Arial" w:hAnsi="Arial" w:cs="Arial"/>
                <w:sz w:val="22"/>
                <w:szCs w:val="22"/>
              </w:rPr>
            </w:pPr>
            <w:r>
              <w:rPr>
                <w:rFonts w:ascii="Arial" w:hAnsi="Arial" w:cs="Arial"/>
                <w:sz w:val="22"/>
                <w:szCs w:val="22"/>
              </w:rPr>
              <w:t>11</w:t>
            </w:r>
          </w:p>
        </w:tc>
      </w:tr>
      <w:tr>
        <w:trPr>
          <w:trHeight w:val="284"/>
        </w:trPr>
        <w:tc>
          <w:tcPr>
            <w:tcW w:w="6107" w:type="dxa"/>
            <w:gridSpan w:val="2"/>
          </w:tcPr>
          <w:p>
            <w:pPr>
              <w:jc w:val="both"/>
              <w:rPr>
                <w:rFonts w:ascii="Arial" w:hAnsi="Arial" w:cs="Arial"/>
                <w:sz w:val="22"/>
              </w:rPr>
            </w:pPr>
            <w:r>
              <w:rPr>
                <w:rFonts w:ascii="Arial" w:hAnsi="Arial" w:cs="Arial"/>
                <w:sz w:val="22"/>
              </w:rPr>
              <w:t>FGTS – Empresa</w:t>
            </w:r>
          </w:p>
        </w:tc>
        <w:tc>
          <w:tcPr>
            <w:tcW w:w="1744" w:type="dxa"/>
          </w:tcPr>
          <w:p>
            <w:pPr>
              <w:autoSpaceDE w:val="0"/>
              <w:snapToGrid w:val="0"/>
              <w:jc w:val="right"/>
              <w:rPr>
                <w:rFonts w:ascii="Arial" w:hAnsi="Arial" w:cs="Arial"/>
                <w:sz w:val="22"/>
                <w:szCs w:val="22"/>
              </w:rPr>
            </w:pPr>
            <w:r>
              <w:rPr>
                <w:rFonts w:ascii="Arial" w:hAnsi="Arial" w:cs="Arial"/>
                <w:sz w:val="22"/>
                <w:szCs w:val="22"/>
              </w:rPr>
              <w:t>517</w:t>
            </w:r>
          </w:p>
        </w:tc>
        <w:tc>
          <w:tcPr>
            <w:tcW w:w="1842" w:type="dxa"/>
            <w:gridSpan w:val="2"/>
          </w:tcPr>
          <w:p>
            <w:pPr>
              <w:autoSpaceDE w:val="0"/>
              <w:snapToGrid w:val="0"/>
              <w:jc w:val="right"/>
              <w:rPr>
                <w:rFonts w:ascii="Arial" w:hAnsi="Arial" w:cs="Arial"/>
                <w:sz w:val="22"/>
                <w:szCs w:val="22"/>
              </w:rPr>
            </w:pPr>
            <w:r>
              <w:rPr>
                <w:rFonts w:ascii="Arial" w:hAnsi="Arial" w:cs="Arial"/>
                <w:sz w:val="22"/>
                <w:szCs w:val="22"/>
              </w:rPr>
              <w:t>460</w:t>
            </w:r>
          </w:p>
        </w:tc>
      </w:tr>
      <w:tr>
        <w:trPr>
          <w:trHeight w:val="284"/>
        </w:trPr>
        <w:tc>
          <w:tcPr>
            <w:tcW w:w="6107" w:type="dxa"/>
            <w:gridSpan w:val="2"/>
          </w:tcPr>
          <w:p>
            <w:pPr>
              <w:jc w:val="both"/>
              <w:rPr>
                <w:rFonts w:ascii="Arial" w:hAnsi="Arial" w:cs="Arial"/>
                <w:sz w:val="22"/>
              </w:rPr>
            </w:pPr>
            <w:r>
              <w:rPr>
                <w:rFonts w:ascii="Arial" w:hAnsi="Arial" w:cs="Arial"/>
                <w:sz w:val="22"/>
              </w:rPr>
              <w:t>FGTS – Autônomos e Sindicatos</w:t>
            </w:r>
          </w:p>
        </w:tc>
        <w:tc>
          <w:tcPr>
            <w:tcW w:w="1744" w:type="dxa"/>
          </w:tcPr>
          <w:p>
            <w:pPr>
              <w:autoSpaceDE w:val="0"/>
              <w:snapToGrid w:val="0"/>
              <w:jc w:val="right"/>
              <w:rPr>
                <w:rFonts w:ascii="Arial" w:hAnsi="Arial" w:cs="Arial"/>
                <w:sz w:val="22"/>
                <w:szCs w:val="22"/>
              </w:rPr>
            </w:pPr>
            <w:r>
              <w:rPr>
                <w:rFonts w:ascii="Arial" w:hAnsi="Arial" w:cs="Arial"/>
                <w:sz w:val="22"/>
                <w:szCs w:val="22"/>
              </w:rPr>
              <w:t>-</w:t>
            </w:r>
          </w:p>
        </w:tc>
        <w:tc>
          <w:tcPr>
            <w:tcW w:w="1842" w:type="dxa"/>
            <w:gridSpan w:val="2"/>
          </w:tcPr>
          <w:p>
            <w:pPr>
              <w:autoSpaceDE w:val="0"/>
              <w:snapToGrid w:val="0"/>
              <w:jc w:val="right"/>
              <w:rPr>
                <w:rFonts w:ascii="Arial" w:hAnsi="Arial" w:cs="Arial"/>
                <w:sz w:val="22"/>
                <w:szCs w:val="22"/>
              </w:rPr>
            </w:pPr>
            <w:r>
              <w:rPr>
                <w:rFonts w:ascii="Arial" w:hAnsi="Arial" w:cs="Arial"/>
                <w:sz w:val="22"/>
                <w:szCs w:val="22"/>
              </w:rPr>
              <w:t>10</w:t>
            </w:r>
          </w:p>
        </w:tc>
      </w:tr>
      <w:tr>
        <w:trPr>
          <w:trHeight w:val="284"/>
        </w:trPr>
        <w:tc>
          <w:tcPr>
            <w:tcW w:w="6107" w:type="dxa"/>
            <w:gridSpan w:val="2"/>
          </w:tcPr>
          <w:p>
            <w:pPr>
              <w:jc w:val="both"/>
              <w:rPr>
                <w:rFonts w:ascii="Arial" w:hAnsi="Arial" w:cs="Arial"/>
                <w:sz w:val="22"/>
              </w:rPr>
            </w:pPr>
            <w:r>
              <w:rPr>
                <w:rFonts w:ascii="Arial" w:hAnsi="Arial" w:cs="Arial"/>
                <w:sz w:val="22"/>
              </w:rPr>
              <w:t>Pasep a Recolher</w:t>
            </w:r>
          </w:p>
        </w:tc>
        <w:tc>
          <w:tcPr>
            <w:tcW w:w="1744" w:type="dxa"/>
          </w:tcPr>
          <w:p>
            <w:pPr>
              <w:autoSpaceDE w:val="0"/>
              <w:snapToGrid w:val="0"/>
              <w:jc w:val="right"/>
              <w:rPr>
                <w:rFonts w:ascii="Arial" w:hAnsi="Arial" w:cs="Arial"/>
                <w:sz w:val="22"/>
                <w:szCs w:val="22"/>
              </w:rPr>
            </w:pPr>
            <w:r>
              <w:rPr>
                <w:rFonts w:ascii="Arial" w:hAnsi="Arial" w:cs="Arial"/>
                <w:sz w:val="22"/>
                <w:szCs w:val="22"/>
              </w:rPr>
              <w:t>131</w:t>
            </w:r>
          </w:p>
        </w:tc>
        <w:tc>
          <w:tcPr>
            <w:tcW w:w="1842" w:type="dxa"/>
            <w:gridSpan w:val="2"/>
          </w:tcPr>
          <w:p>
            <w:pPr>
              <w:autoSpaceDE w:val="0"/>
              <w:snapToGrid w:val="0"/>
              <w:jc w:val="right"/>
              <w:rPr>
                <w:rFonts w:ascii="Arial" w:hAnsi="Arial" w:cs="Arial"/>
                <w:sz w:val="22"/>
                <w:szCs w:val="22"/>
              </w:rPr>
            </w:pPr>
            <w:r>
              <w:rPr>
                <w:rFonts w:ascii="Arial" w:hAnsi="Arial" w:cs="Arial"/>
                <w:sz w:val="22"/>
                <w:szCs w:val="22"/>
              </w:rPr>
              <w:t>106</w:t>
            </w:r>
          </w:p>
        </w:tc>
      </w:tr>
      <w:tr>
        <w:trPr>
          <w:trHeight w:val="284"/>
        </w:trPr>
        <w:tc>
          <w:tcPr>
            <w:tcW w:w="6107" w:type="dxa"/>
            <w:gridSpan w:val="2"/>
          </w:tcPr>
          <w:p>
            <w:pPr>
              <w:jc w:val="both"/>
              <w:rPr>
                <w:rFonts w:ascii="Arial" w:hAnsi="Arial" w:cs="Arial"/>
                <w:sz w:val="22"/>
              </w:rPr>
            </w:pPr>
            <w:r>
              <w:rPr>
                <w:rFonts w:ascii="Arial" w:hAnsi="Arial" w:cs="Arial"/>
                <w:sz w:val="22"/>
              </w:rPr>
              <w:t>Contribuições Sindicais e Assistenciais</w:t>
            </w:r>
          </w:p>
        </w:tc>
        <w:tc>
          <w:tcPr>
            <w:tcW w:w="1744" w:type="dxa"/>
          </w:tcPr>
          <w:p>
            <w:pPr>
              <w:autoSpaceDE w:val="0"/>
              <w:snapToGrid w:val="0"/>
              <w:jc w:val="right"/>
              <w:rPr>
                <w:rFonts w:ascii="Arial" w:hAnsi="Arial" w:cs="Arial"/>
                <w:sz w:val="22"/>
                <w:szCs w:val="22"/>
              </w:rPr>
            </w:pPr>
            <w:r>
              <w:rPr>
                <w:rFonts w:ascii="Arial" w:hAnsi="Arial" w:cs="Arial"/>
                <w:sz w:val="22"/>
                <w:szCs w:val="22"/>
              </w:rPr>
              <w:t>-</w:t>
            </w:r>
          </w:p>
        </w:tc>
        <w:tc>
          <w:tcPr>
            <w:tcW w:w="1842" w:type="dxa"/>
            <w:gridSpan w:val="2"/>
          </w:tcPr>
          <w:p>
            <w:pPr>
              <w:autoSpaceDE w:val="0"/>
              <w:snapToGrid w:val="0"/>
              <w:jc w:val="right"/>
              <w:rPr>
                <w:rFonts w:ascii="Arial" w:hAnsi="Arial" w:cs="Arial"/>
                <w:sz w:val="22"/>
                <w:szCs w:val="22"/>
              </w:rPr>
            </w:pPr>
            <w:r>
              <w:rPr>
                <w:rFonts w:ascii="Arial" w:hAnsi="Arial" w:cs="Arial"/>
                <w:sz w:val="22"/>
                <w:szCs w:val="22"/>
              </w:rPr>
              <w:t>1</w:t>
            </w:r>
          </w:p>
        </w:tc>
      </w:tr>
      <w:tr>
        <w:trPr>
          <w:trHeight w:val="284"/>
        </w:trPr>
        <w:tc>
          <w:tcPr>
            <w:tcW w:w="6107" w:type="dxa"/>
            <w:gridSpan w:val="2"/>
          </w:tcPr>
          <w:p>
            <w:pPr>
              <w:jc w:val="both"/>
              <w:rPr>
                <w:rFonts w:ascii="Arial" w:hAnsi="Arial" w:cs="Arial"/>
                <w:sz w:val="22"/>
              </w:rPr>
            </w:pPr>
            <w:r>
              <w:rPr>
                <w:rFonts w:ascii="Arial" w:hAnsi="Arial" w:cs="Arial"/>
                <w:sz w:val="22"/>
              </w:rPr>
              <w:t>Cofins a Recolher</w:t>
            </w:r>
          </w:p>
        </w:tc>
        <w:tc>
          <w:tcPr>
            <w:tcW w:w="1744" w:type="dxa"/>
          </w:tcPr>
          <w:p>
            <w:pPr>
              <w:autoSpaceDE w:val="0"/>
              <w:snapToGrid w:val="0"/>
              <w:jc w:val="right"/>
              <w:rPr>
                <w:rFonts w:ascii="Arial" w:hAnsi="Arial" w:cs="Arial"/>
                <w:sz w:val="22"/>
                <w:szCs w:val="22"/>
              </w:rPr>
            </w:pPr>
            <w:r>
              <w:rPr>
                <w:rFonts w:ascii="Arial" w:hAnsi="Arial" w:cs="Arial"/>
                <w:sz w:val="22"/>
                <w:szCs w:val="22"/>
              </w:rPr>
              <w:t>607</w:t>
            </w:r>
          </w:p>
        </w:tc>
        <w:tc>
          <w:tcPr>
            <w:tcW w:w="1842" w:type="dxa"/>
            <w:gridSpan w:val="2"/>
          </w:tcPr>
          <w:p>
            <w:pPr>
              <w:autoSpaceDE w:val="0"/>
              <w:snapToGrid w:val="0"/>
              <w:jc w:val="right"/>
              <w:rPr>
                <w:rFonts w:ascii="Arial" w:hAnsi="Arial" w:cs="Arial"/>
                <w:sz w:val="22"/>
                <w:szCs w:val="22"/>
              </w:rPr>
            </w:pPr>
            <w:r>
              <w:rPr>
                <w:rFonts w:ascii="Arial" w:hAnsi="Arial" w:cs="Arial"/>
                <w:sz w:val="22"/>
                <w:szCs w:val="22"/>
              </w:rPr>
              <w:t>488</w:t>
            </w:r>
          </w:p>
        </w:tc>
      </w:tr>
      <w:tr>
        <w:trPr>
          <w:trHeight w:val="284"/>
        </w:trPr>
        <w:tc>
          <w:tcPr>
            <w:tcW w:w="6107" w:type="dxa"/>
            <w:gridSpan w:val="2"/>
          </w:tcPr>
          <w:p>
            <w:pPr>
              <w:jc w:val="both"/>
              <w:rPr>
                <w:rFonts w:ascii="Arial" w:hAnsi="Arial" w:cs="Arial"/>
                <w:sz w:val="22"/>
              </w:rPr>
            </w:pPr>
            <w:r>
              <w:rPr>
                <w:rFonts w:ascii="Arial" w:hAnsi="Arial" w:cs="Arial"/>
                <w:sz w:val="22"/>
              </w:rPr>
              <w:t>INSS – Lei 9.711/98 e OS 203/99</w:t>
            </w:r>
          </w:p>
        </w:tc>
        <w:tc>
          <w:tcPr>
            <w:tcW w:w="1744" w:type="dxa"/>
          </w:tcPr>
          <w:p>
            <w:pPr>
              <w:autoSpaceDE w:val="0"/>
              <w:snapToGrid w:val="0"/>
              <w:jc w:val="right"/>
              <w:rPr>
                <w:rFonts w:ascii="Arial" w:hAnsi="Arial" w:cs="Arial"/>
                <w:sz w:val="22"/>
                <w:szCs w:val="22"/>
              </w:rPr>
            </w:pPr>
            <w:r>
              <w:rPr>
                <w:rFonts w:ascii="Arial" w:hAnsi="Arial" w:cs="Arial"/>
                <w:sz w:val="22"/>
                <w:szCs w:val="22"/>
              </w:rPr>
              <w:t>564</w:t>
            </w:r>
          </w:p>
        </w:tc>
        <w:tc>
          <w:tcPr>
            <w:tcW w:w="1842" w:type="dxa"/>
            <w:gridSpan w:val="2"/>
          </w:tcPr>
          <w:p>
            <w:pPr>
              <w:autoSpaceDE w:val="0"/>
              <w:snapToGrid w:val="0"/>
              <w:jc w:val="right"/>
              <w:rPr>
                <w:rFonts w:ascii="Arial" w:hAnsi="Arial" w:cs="Arial"/>
                <w:sz w:val="22"/>
                <w:szCs w:val="22"/>
              </w:rPr>
            </w:pPr>
            <w:r>
              <w:rPr>
                <w:rFonts w:ascii="Arial" w:hAnsi="Arial" w:cs="Arial"/>
                <w:sz w:val="22"/>
                <w:szCs w:val="22"/>
              </w:rPr>
              <w:t>-</w:t>
            </w:r>
          </w:p>
        </w:tc>
      </w:tr>
      <w:tr>
        <w:trPr>
          <w:trHeight w:val="316"/>
        </w:trPr>
        <w:tc>
          <w:tcPr>
            <w:tcW w:w="6008" w:type="dxa"/>
            <w:vAlign w:val="center"/>
          </w:tcPr>
          <w:p>
            <w:pPr>
              <w:tabs>
                <w:tab w:val="left" w:pos="7938"/>
              </w:tabs>
              <w:autoSpaceDE w:val="0"/>
              <w:snapToGrid w:val="0"/>
              <w:rPr>
                <w:rFonts w:ascii="Arial" w:hAnsi="Arial" w:cs="Arial"/>
                <w:sz w:val="22"/>
                <w:szCs w:val="22"/>
              </w:rPr>
            </w:pPr>
          </w:p>
          <w:p>
            <w:pPr>
              <w:tabs>
                <w:tab w:val="left" w:pos="7938"/>
              </w:tabs>
              <w:autoSpaceDE w:val="0"/>
              <w:snapToGrid w:val="0"/>
              <w:rPr>
                <w:rFonts w:ascii="Arial" w:hAnsi="Arial" w:cs="Arial"/>
                <w:sz w:val="22"/>
                <w:szCs w:val="22"/>
              </w:rPr>
            </w:pPr>
          </w:p>
        </w:tc>
        <w:tc>
          <w:tcPr>
            <w:tcW w:w="1867" w:type="dxa"/>
            <w:gridSpan w:val="3"/>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3.401</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1.414</w:t>
            </w:r>
          </w:p>
        </w:tc>
      </w:tr>
    </w:tbl>
    <w:p>
      <w:pPr>
        <w:pStyle w:val="WW-Recuodecorpodetexto2"/>
        <w:tabs>
          <w:tab w:val="left" w:pos="567"/>
        </w:tabs>
        <w:rPr>
          <w:sz w:val="22"/>
          <w:szCs w:val="22"/>
        </w:rPr>
      </w:pPr>
      <w:r>
        <w:rPr>
          <w:sz w:val="22"/>
          <w:szCs w:val="22"/>
        </w:rPr>
        <w:t>Correspondem às obrigações relativas às contribuições patronais, bem como tributárias, relativas ao Pasep e Cofins sobre o faturamento.</w:t>
      </w:r>
    </w:p>
    <w:p>
      <w:pPr>
        <w:pStyle w:val="WW-Recuodecorpodetexto2"/>
        <w:tabs>
          <w:tab w:val="left" w:pos="567"/>
        </w:tabs>
        <w:rPr>
          <w:sz w:val="22"/>
          <w:szCs w:val="22"/>
        </w:rPr>
      </w:pPr>
    </w:p>
    <w:tbl>
      <w:tblPr>
        <w:tblW w:w="9693" w:type="dxa"/>
        <w:tblLayout w:type="fixed"/>
        <w:tblCellMar>
          <w:left w:w="54" w:type="dxa"/>
          <w:right w:w="54" w:type="dxa"/>
        </w:tblCellMar>
        <w:tblLook w:val="0000" w:firstRow="0" w:lastRow="0" w:firstColumn="0" w:lastColumn="0" w:noHBand="0" w:noVBand="0"/>
      </w:tblPr>
      <w:tblGrid>
        <w:gridCol w:w="5016"/>
        <w:gridCol w:w="1265"/>
        <w:gridCol w:w="1145"/>
        <w:gridCol w:w="1133"/>
        <w:gridCol w:w="1134"/>
      </w:tblGrid>
      <w:tr>
        <w:trPr>
          <w:trHeight w:val="90"/>
        </w:trPr>
        <w:tc>
          <w:tcPr>
            <w:tcW w:w="5016" w:type="dxa"/>
            <w:vAlign w:val="bottom"/>
          </w:tcPr>
          <w:p>
            <w:pPr>
              <w:pStyle w:val="Ttulo4"/>
              <w:rPr>
                <w:i/>
                <w:iCs/>
              </w:rPr>
            </w:pPr>
            <w:bookmarkStart w:id="30" w:name="_19._OBRIGAÇÕES_FISCAIS"/>
            <w:bookmarkStart w:id="31" w:name="_18._OBRIGAÇÕES_FISCAIS"/>
            <w:bookmarkEnd w:id="30"/>
            <w:bookmarkEnd w:id="31"/>
            <w:r>
              <w:t>18.</w:t>
            </w:r>
            <w:r>
              <w:tab/>
              <w:t>OBRIGAÇÕES FISCAIS A RECOLHER</w:t>
            </w:r>
          </w:p>
        </w:tc>
        <w:tc>
          <w:tcPr>
            <w:tcW w:w="2410" w:type="dxa"/>
            <w:gridSpan w:val="2"/>
            <w:vAlign w:val="bottom"/>
          </w:tcPr>
          <w:p>
            <w:pPr>
              <w:pBdr>
                <w:bottom w:val="single" w:sz="4" w:space="1" w:color="000000"/>
              </w:pBdr>
              <w:autoSpaceDE w:val="0"/>
              <w:snapToGrid w:val="0"/>
              <w:jc w:val="center"/>
              <w:rPr>
                <w:rFonts w:ascii="Arial" w:hAnsi="Arial" w:cs="Arial"/>
                <w:b/>
                <w:bCs/>
                <w:sz w:val="22"/>
                <w:szCs w:val="22"/>
              </w:rPr>
            </w:pPr>
            <w:r>
              <w:rPr>
                <w:rFonts w:ascii="Arial" w:hAnsi="Arial" w:cs="Arial"/>
                <w:b/>
                <w:bCs/>
                <w:sz w:val="22"/>
                <w:szCs w:val="22"/>
              </w:rPr>
              <w:t>31.12.2018</w:t>
            </w:r>
          </w:p>
        </w:tc>
        <w:tc>
          <w:tcPr>
            <w:tcW w:w="2267" w:type="dxa"/>
            <w:gridSpan w:val="2"/>
            <w:vAlign w:val="bottom"/>
          </w:tcPr>
          <w:p>
            <w:pPr>
              <w:pBdr>
                <w:bottom w:val="single" w:sz="4" w:space="1" w:color="000000"/>
              </w:pBdr>
              <w:autoSpaceDE w:val="0"/>
              <w:snapToGrid w:val="0"/>
              <w:ind w:right="-54"/>
              <w:jc w:val="center"/>
              <w:rPr>
                <w:rFonts w:ascii="Arial" w:hAnsi="Arial" w:cs="Arial"/>
                <w:b/>
                <w:bCs/>
                <w:sz w:val="22"/>
                <w:szCs w:val="22"/>
              </w:rPr>
            </w:pPr>
            <w:r>
              <w:rPr>
                <w:rFonts w:ascii="Arial" w:hAnsi="Arial" w:cs="Arial"/>
                <w:b/>
                <w:bCs/>
                <w:sz w:val="22"/>
                <w:szCs w:val="22"/>
              </w:rPr>
              <w:t>31.12.2017</w:t>
            </w:r>
          </w:p>
        </w:tc>
      </w:tr>
      <w:tr>
        <w:trPr>
          <w:trHeight w:val="603"/>
        </w:trPr>
        <w:tc>
          <w:tcPr>
            <w:tcW w:w="5016" w:type="dxa"/>
            <w:vAlign w:val="bottom"/>
          </w:tcPr>
          <w:p>
            <w:pPr>
              <w:autoSpaceDE w:val="0"/>
              <w:snapToGrid w:val="0"/>
              <w:jc w:val="both"/>
              <w:rPr>
                <w:rFonts w:ascii="Arial" w:hAnsi="Arial" w:cs="Arial"/>
                <w:b/>
                <w:bCs/>
                <w:sz w:val="22"/>
              </w:rPr>
            </w:pPr>
          </w:p>
        </w:tc>
        <w:tc>
          <w:tcPr>
            <w:tcW w:w="1265" w:type="dxa"/>
            <w:vAlign w:val="bottom"/>
          </w:tcPr>
          <w:p>
            <w:pPr>
              <w:pBdr>
                <w:bottom w:val="single" w:sz="4" w:space="1" w:color="000000"/>
              </w:pBdr>
              <w:autoSpaceDE w:val="0"/>
              <w:snapToGrid w:val="0"/>
              <w:jc w:val="right"/>
              <w:rPr>
                <w:rFonts w:ascii="Arial" w:hAnsi="Arial" w:cs="Arial"/>
                <w:b/>
                <w:bCs/>
                <w:sz w:val="22"/>
              </w:rPr>
            </w:pPr>
            <w:r>
              <w:rPr>
                <w:rFonts w:ascii="Arial" w:hAnsi="Arial" w:cs="Arial"/>
                <w:b/>
                <w:bCs/>
                <w:sz w:val="22"/>
              </w:rPr>
              <w:t>Curto prazo</w:t>
            </w:r>
          </w:p>
        </w:tc>
        <w:tc>
          <w:tcPr>
            <w:tcW w:w="1145" w:type="dxa"/>
            <w:vAlign w:val="bottom"/>
          </w:tcPr>
          <w:p>
            <w:pPr>
              <w:pStyle w:val="Ttulo8"/>
              <w:jc w:val="right"/>
              <w:rPr>
                <w:sz w:val="22"/>
              </w:rPr>
            </w:pPr>
            <w:r>
              <w:rPr>
                <w:sz w:val="22"/>
              </w:rPr>
              <w:t>Longo prazo</w:t>
            </w:r>
          </w:p>
        </w:tc>
        <w:tc>
          <w:tcPr>
            <w:tcW w:w="1133" w:type="dxa"/>
            <w:vAlign w:val="bottom"/>
          </w:tcPr>
          <w:p>
            <w:pPr>
              <w:pStyle w:val="Ttulo8"/>
              <w:jc w:val="right"/>
              <w:rPr>
                <w:sz w:val="22"/>
              </w:rPr>
            </w:pPr>
            <w:r>
              <w:rPr>
                <w:sz w:val="22"/>
              </w:rPr>
              <w:t>Curto prazo</w:t>
            </w:r>
          </w:p>
        </w:tc>
        <w:tc>
          <w:tcPr>
            <w:tcW w:w="1134" w:type="dxa"/>
            <w:vAlign w:val="bottom"/>
          </w:tcPr>
          <w:p>
            <w:pPr>
              <w:pStyle w:val="Ttulo8"/>
              <w:jc w:val="right"/>
              <w:rPr>
                <w:sz w:val="22"/>
              </w:rPr>
            </w:pPr>
            <w:r>
              <w:rPr>
                <w:sz w:val="22"/>
              </w:rPr>
              <w:t>Longo prazo</w:t>
            </w:r>
          </w:p>
        </w:tc>
      </w:tr>
      <w:tr>
        <w:trPr>
          <w:trHeight w:val="284"/>
        </w:trPr>
        <w:tc>
          <w:tcPr>
            <w:tcW w:w="5016" w:type="dxa"/>
            <w:vAlign w:val="center"/>
          </w:tcPr>
          <w:p>
            <w:pPr>
              <w:autoSpaceDE w:val="0"/>
              <w:snapToGrid w:val="0"/>
              <w:rPr>
                <w:rFonts w:ascii="Arial" w:hAnsi="Arial" w:cs="Arial"/>
                <w:sz w:val="22"/>
              </w:rPr>
            </w:pPr>
            <w:r>
              <w:rPr>
                <w:rFonts w:ascii="Arial" w:hAnsi="Arial" w:cs="Arial"/>
                <w:sz w:val="22"/>
              </w:rPr>
              <w:t>Imposto de Renda – Fonte – Empregados</w:t>
            </w:r>
          </w:p>
        </w:tc>
        <w:tc>
          <w:tcPr>
            <w:tcW w:w="1265" w:type="dxa"/>
            <w:vAlign w:val="center"/>
          </w:tcPr>
          <w:p>
            <w:pPr>
              <w:autoSpaceDE w:val="0"/>
              <w:snapToGrid w:val="0"/>
              <w:jc w:val="right"/>
              <w:rPr>
                <w:rFonts w:ascii="Arial" w:hAnsi="Arial" w:cs="Arial"/>
                <w:sz w:val="22"/>
              </w:rPr>
            </w:pPr>
            <w:r>
              <w:rPr>
                <w:rFonts w:ascii="Arial" w:hAnsi="Arial" w:cs="Arial"/>
                <w:sz w:val="22"/>
              </w:rPr>
              <w:t>1.129</w:t>
            </w:r>
          </w:p>
        </w:tc>
        <w:tc>
          <w:tcPr>
            <w:tcW w:w="1145" w:type="dxa"/>
            <w:vAlign w:val="center"/>
          </w:tcPr>
          <w:p>
            <w:pPr>
              <w:autoSpaceDE w:val="0"/>
              <w:snapToGrid w:val="0"/>
              <w:jc w:val="right"/>
              <w:rPr>
                <w:rFonts w:ascii="Arial" w:hAnsi="Arial" w:cs="Arial"/>
                <w:sz w:val="22"/>
              </w:rPr>
            </w:pPr>
            <w:r>
              <w:rPr>
                <w:rFonts w:ascii="Arial" w:hAnsi="Arial" w:cs="Arial"/>
                <w:sz w:val="22"/>
              </w:rPr>
              <w:t>-</w:t>
            </w:r>
          </w:p>
        </w:tc>
        <w:tc>
          <w:tcPr>
            <w:tcW w:w="1133" w:type="dxa"/>
            <w:vAlign w:val="center"/>
          </w:tcPr>
          <w:p>
            <w:pPr>
              <w:autoSpaceDE w:val="0"/>
              <w:snapToGrid w:val="0"/>
              <w:jc w:val="right"/>
              <w:rPr>
                <w:rFonts w:ascii="Arial" w:hAnsi="Arial" w:cs="Arial"/>
                <w:sz w:val="22"/>
              </w:rPr>
            </w:pPr>
            <w:r>
              <w:rPr>
                <w:rFonts w:ascii="Arial" w:hAnsi="Arial" w:cs="Arial"/>
                <w:sz w:val="22"/>
              </w:rPr>
              <w:t>916</w:t>
            </w:r>
          </w:p>
        </w:tc>
        <w:tc>
          <w:tcPr>
            <w:tcW w:w="1134" w:type="dxa"/>
            <w:vAlign w:val="center"/>
          </w:tcPr>
          <w:p>
            <w:pPr>
              <w:autoSpaceDE w:val="0"/>
              <w:snapToGrid w:val="0"/>
              <w:jc w:val="right"/>
              <w:rPr>
                <w:rFonts w:ascii="Arial" w:hAnsi="Arial" w:cs="Arial"/>
                <w:sz w:val="22"/>
              </w:rPr>
            </w:pPr>
            <w:r>
              <w:rPr>
                <w:rFonts w:ascii="Arial" w:hAnsi="Arial" w:cs="Arial"/>
                <w:sz w:val="22"/>
              </w:rPr>
              <w:t>-</w:t>
            </w:r>
          </w:p>
        </w:tc>
      </w:tr>
      <w:tr>
        <w:trPr>
          <w:trHeight w:val="284"/>
        </w:trPr>
        <w:tc>
          <w:tcPr>
            <w:tcW w:w="5016" w:type="dxa"/>
            <w:vAlign w:val="center"/>
          </w:tcPr>
          <w:p>
            <w:pPr>
              <w:autoSpaceDE w:val="0"/>
              <w:snapToGrid w:val="0"/>
              <w:rPr>
                <w:rFonts w:ascii="Arial" w:hAnsi="Arial" w:cs="Arial"/>
                <w:sz w:val="22"/>
              </w:rPr>
            </w:pPr>
            <w:r>
              <w:rPr>
                <w:rFonts w:ascii="Arial" w:hAnsi="Arial" w:cs="Arial"/>
                <w:sz w:val="22"/>
              </w:rPr>
              <w:t>Imposto de Renda – Fonte – Terceiros</w:t>
            </w:r>
          </w:p>
        </w:tc>
        <w:tc>
          <w:tcPr>
            <w:tcW w:w="1265" w:type="dxa"/>
            <w:vAlign w:val="center"/>
          </w:tcPr>
          <w:p>
            <w:pPr>
              <w:autoSpaceDE w:val="0"/>
              <w:snapToGrid w:val="0"/>
              <w:jc w:val="right"/>
              <w:rPr>
                <w:rFonts w:ascii="Arial" w:hAnsi="Arial" w:cs="Arial"/>
                <w:sz w:val="22"/>
              </w:rPr>
            </w:pPr>
            <w:r>
              <w:rPr>
                <w:rFonts w:ascii="Arial" w:hAnsi="Arial" w:cs="Arial"/>
                <w:sz w:val="22"/>
              </w:rPr>
              <w:t>1</w:t>
            </w:r>
          </w:p>
        </w:tc>
        <w:tc>
          <w:tcPr>
            <w:tcW w:w="1145" w:type="dxa"/>
            <w:vAlign w:val="center"/>
          </w:tcPr>
          <w:p>
            <w:pPr>
              <w:autoSpaceDE w:val="0"/>
              <w:snapToGrid w:val="0"/>
              <w:jc w:val="right"/>
              <w:rPr>
                <w:rFonts w:ascii="Arial" w:hAnsi="Arial" w:cs="Arial"/>
                <w:sz w:val="22"/>
              </w:rPr>
            </w:pPr>
            <w:r>
              <w:rPr>
                <w:rFonts w:ascii="Arial" w:hAnsi="Arial" w:cs="Arial"/>
                <w:sz w:val="22"/>
              </w:rPr>
              <w:t>-</w:t>
            </w:r>
          </w:p>
        </w:tc>
        <w:tc>
          <w:tcPr>
            <w:tcW w:w="1133" w:type="dxa"/>
            <w:vAlign w:val="center"/>
          </w:tcPr>
          <w:p>
            <w:pPr>
              <w:autoSpaceDE w:val="0"/>
              <w:snapToGrid w:val="0"/>
              <w:jc w:val="right"/>
              <w:rPr>
                <w:rFonts w:ascii="Arial" w:hAnsi="Arial" w:cs="Arial"/>
                <w:sz w:val="22"/>
              </w:rPr>
            </w:pPr>
            <w:r>
              <w:rPr>
                <w:rFonts w:ascii="Arial" w:hAnsi="Arial" w:cs="Arial"/>
                <w:sz w:val="22"/>
              </w:rPr>
              <w:t>-</w:t>
            </w:r>
          </w:p>
        </w:tc>
        <w:tc>
          <w:tcPr>
            <w:tcW w:w="1134" w:type="dxa"/>
            <w:vAlign w:val="center"/>
          </w:tcPr>
          <w:p>
            <w:pPr>
              <w:autoSpaceDE w:val="0"/>
              <w:snapToGrid w:val="0"/>
              <w:jc w:val="right"/>
              <w:rPr>
                <w:rFonts w:ascii="Arial" w:hAnsi="Arial" w:cs="Arial"/>
                <w:sz w:val="22"/>
              </w:rPr>
            </w:pPr>
            <w:r>
              <w:rPr>
                <w:rFonts w:ascii="Arial" w:hAnsi="Arial" w:cs="Arial"/>
                <w:sz w:val="22"/>
              </w:rPr>
              <w:t>-</w:t>
            </w:r>
          </w:p>
        </w:tc>
      </w:tr>
      <w:tr>
        <w:trPr>
          <w:trHeight w:val="284"/>
        </w:trPr>
        <w:tc>
          <w:tcPr>
            <w:tcW w:w="5016" w:type="dxa"/>
            <w:vAlign w:val="center"/>
          </w:tcPr>
          <w:p>
            <w:pPr>
              <w:autoSpaceDE w:val="0"/>
              <w:snapToGrid w:val="0"/>
              <w:rPr>
                <w:rFonts w:ascii="Arial" w:hAnsi="Arial" w:cs="Arial"/>
                <w:sz w:val="22"/>
              </w:rPr>
            </w:pPr>
            <w:r>
              <w:rPr>
                <w:rFonts w:ascii="Arial" w:hAnsi="Arial" w:cs="Arial"/>
                <w:sz w:val="22"/>
              </w:rPr>
              <w:t>ISS de Terceiros</w:t>
            </w:r>
          </w:p>
        </w:tc>
        <w:tc>
          <w:tcPr>
            <w:tcW w:w="1265" w:type="dxa"/>
            <w:vAlign w:val="center"/>
          </w:tcPr>
          <w:p>
            <w:pPr>
              <w:autoSpaceDE w:val="0"/>
              <w:snapToGrid w:val="0"/>
              <w:jc w:val="right"/>
              <w:rPr>
                <w:rFonts w:ascii="Arial" w:hAnsi="Arial" w:cs="Arial"/>
                <w:sz w:val="22"/>
              </w:rPr>
            </w:pPr>
            <w:r>
              <w:rPr>
                <w:rFonts w:ascii="Arial" w:hAnsi="Arial" w:cs="Arial"/>
                <w:sz w:val="22"/>
              </w:rPr>
              <w:t>176</w:t>
            </w:r>
          </w:p>
        </w:tc>
        <w:tc>
          <w:tcPr>
            <w:tcW w:w="1145" w:type="dxa"/>
            <w:vAlign w:val="center"/>
          </w:tcPr>
          <w:p>
            <w:pPr>
              <w:autoSpaceDE w:val="0"/>
              <w:snapToGrid w:val="0"/>
              <w:jc w:val="right"/>
              <w:rPr>
                <w:rFonts w:ascii="Arial" w:hAnsi="Arial" w:cs="Arial"/>
                <w:sz w:val="22"/>
              </w:rPr>
            </w:pPr>
            <w:r>
              <w:rPr>
                <w:rFonts w:ascii="Arial" w:hAnsi="Arial" w:cs="Arial"/>
                <w:sz w:val="22"/>
              </w:rPr>
              <w:t>-</w:t>
            </w:r>
          </w:p>
        </w:tc>
        <w:tc>
          <w:tcPr>
            <w:tcW w:w="1133" w:type="dxa"/>
            <w:vAlign w:val="center"/>
          </w:tcPr>
          <w:p>
            <w:pPr>
              <w:autoSpaceDE w:val="0"/>
              <w:snapToGrid w:val="0"/>
              <w:jc w:val="right"/>
              <w:rPr>
                <w:rFonts w:ascii="Arial" w:hAnsi="Arial" w:cs="Arial"/>
                <w:sz w:val="22"/>
              </w:rPr>
            </w:pPr>
            <w:r>
              <w:rPr>
                <w:rFonts w:ascii="Arial" w:hAnsi="Arial" w:cs="Arial"/>
                <w:sz w:val="22"/>
              </w:rPr>
              <w:t>44</w:t>
            </w:r>
          </w:p>
        </w:tc>
        <w:tc>
          <w:tcPr>
            <w:tcW w:w="1134" w:type="dxa"/>
            <w:vAlign w:val="center"/>
          </w:tcPr>
          <w:p>
            <w:pPr>
              <w:autoSpaceDE w:val="0"/>
              <w:snapToGrid w:val="0"/>
              <w:jc w:val="right"/>
              <w:rPr>
                <w:rFonts w:ascii="Arial" w:hAnsi="Arial" w:cs="Arial"/>
                <w:sz w:val="22"/>
              </w:rPr>
            </w:pPr>
            <w:r>
              <w:rPr>
                <w:rFonts w:ascii="Arial" w:hAnsi="Arial" w:cs="Arial"/>
                <w:sz w:val="22"/>
              </w:rPr>
              <w:t>-</w:t>
            </w:r>
          </w:p>
        </w:tc>
      </w:tr>
      <w:tr>
        <w:trPr>
          <w:trHeight w:val="284"/>
        </w:trPr>
        <w:tc>
          <w:tcPr>
            <w:tcW w:w="5016" w:type="dxa"/>
            <w:vAlign w:val="center"/>
          </w:tcPr>
          <w:p>
            <w:pPr>
              <w:autoSpaceDE w:val="0"/>
              <w:snapToGrid w:val="0"/>
              <w:rPr>
                <w:rFonts w:ascii="Arial" w:hAnsi="Arial" w:cs="Arial"/>
                <w:sz w:val="22"/>
              </w:rPr>
            </w:pPr>
            <w:r>
              <w:rPr>
                <w:rFonts w:ascii="Arial" w:hAnsi="Arial" w:cs="Arial"/>
                <w:sz w:val="22"/>
              </w:rPr>
              <w:t>ISS – Empresa</w:t>
            </w:r>
          </w:p>
        </w:tc>
        <w:tc>
          <w:tcPr>
            <w:tcW w:w="1265" w:type="dxa"/>
            <w:vAlign w:val="center"/>
          </w:tcPr>
          <w:p>
            <w:pPr>
              <w:autoSpaceDE w:val="0"/>
              <w:snapToGrid w:val="0"/>
              <w:jc w:val="right"/>
              <w:rPr>
                <w:rFonts w:ascii="Arial" w:hAnsi="Arial" w:cs="Arial"/>
                <w:sz w:val="22"/>
              </w:rPr>
            </w:pPr>
            <w:r>
              <w:rPr>
                <w:rFonts w:ascii="Arial" w:hAnsi="Arial" w:cs="Arial"/>
                <w:sz w:val="22"/>
              </w:rPr>
              <w:t>27</w:t>
            </w:r>
          </w:p>
        </w:tc>
        <w:tc>
          <w:tcPr>
            <w:tcW w:w="1145" w:type="dxa"/>
            <w:vAlign w:val="center"/>
          </w:tcPr>
          <w:p>
            <w:pPr>
              <w:autoSpaceDE w:val="0"/>
              <w:snapToGrid w:val="0"/>
              <w:jc w:val="right"/>
              <w:rPr>
                <w:rFonts w:ascii="Arial" w:hAnsi="Arial" w:cs="Arial"/>
                <w:sz w:val="22"/>
              </w:rPr>
            </w:pPr>
            <w:r>
              <w:rPr>
                <w:rFonts w:ascii="Arial" w:hAnsi="Arial" w:cs="Arial"/>
                <w:sz w:val="22"/>
              </w:rPr>
              <w:t>-</w:t>
            </w:r>
          </w:p>
        </w:tc>
        <w:tc>
          <w:tcPr>
            <w:tcW w:w="1133" w:type="dxa"/>
            <w:vAlign w:val="center"/>
          </w:tcPr>
          <w:p>
            <w:pPr>
              <w:autoSpaceDE w:val="0"/>
              <w:snapToGrid w:val="0"/>
              <w:jc w:val="right"/>
              <w:rPr>
                <w:rFonts w:ascii="Arial" w:hAnsi="Arial" w:cs="Arial"/>
                <w:sz w:val="22"/>
              </w:rPr>
            </w:pPr>
            <w:r>
              <w:rPr>
                <w:rFonts w:ascii="Arial" w:hAnsi="Arial" w:cs="Arial"/>
                <w:sz w:val="22"/>
              </w:rPr>
              <w:t>49</w:t>
            </w:r>
          </w:p>
        </w:tc>
        <w:tc>
          <w:tcPr>
            <w:tcW w:w="1134" w:type="dxa"/>
            <w:vAlign w:val="center"/>
          </w:tcPr>
          <w:p>
            <w:pPr>
              <w:autoSpaceDE w:val="0"/>
              <w:snapToGrid w:val="0"/>
              <w:jc w:val="right"/>
              <w:rPr>
                <w:rFonts w:ascii="Arial" w:hAnsi="Arial" w:cs="Arial"/>
                <w:sz w:val="22"/>
              </w:rPr>
            </w:pPr>
            <w:r>
              <w:rPr>
                <w:rFonts w:ascii="Arial" w:hAnsi="Arial" w:cs="Arial"/>
                <w:sz w:val="22"/>
              </w:rPr>
              <w:t>-</w:t>
            </w:r>
          </w:p>
        </w:tc>
      </w:tr>
      <w:tr>
        <w:trPr>
          <w:trHeight w:val="284"/>
        </w:trPr>
        <w:tc>
          <w:tcPr>
            <w:tcW w:w="5016" w:type="dxa"/>
            <w:vAlign w:val="center"/>
          </w:tcPr>
          <w:p>
            <w:pPr>
              <w:autoSpaceDE w:val="0"/>
              <w:snapToGrid w:val="0"/>
              <w:rPr>
                <w:rFonts w:ascii="Arial" w:hAnsi="Arial" w:cs="Arial"/>
                <w:sz w:val="22"/>
              </w:rPr>
            </w:pPr>
            <w:r>
              <w:rPr>
                <w:rFonts w:ascii="Arial" w:hAnsi="Arial" w:cs="Arial"/>
                <w:sz w:val="22"/>
              </w:rPr>
              <w:t>Impostos Retidos – Lei nº 10.833/03</w:t>
            </w:r>
          </w:p>
        </w:tc>
        <w:tc>
          <w:tcPr>
            <w:tcW w:w="1265" w:type="dxa"/>
            <w:vAlign w:val="center"/>
          </w:tcPr>
          <w:p>
            <w:pPr>
              <w:autoSpaceDE w:val="0"/>
              <w:snapToGrid w:val="0"/>
              <w:jc w:val="right"/>
              <w:rPr>
                <w:rFonts w:ascii="Arial" w:hAnsi="Arial" w:cs="Arial"/>
                <w:sz w:val="22"/>
              </w:rPr>
            </w:pPr>
            <w:r>
              <w:rPr>
                <w:rFonts w:ascii="Arial" w:hAnsi="Arial" w:cs="Arial"/>
                <w:sz w:val="22"/>
              </w:rPr>
              <w:t>1.573</w:t>
            </w:r>
          </w:p>
        </w:tc>
        <w:tc>
          <w:tcPr>
            <w:tcW w:w="1145" w:type="dxa"/>
            <w:vAlign w:val="center"/>
          </w:tcPr>
          <w:p>
            <w:pPr>
              <w:autoSpaceDE w:val="0"/>
              <w:snapToGrid w:val="0"/>
              <w:jc w:val="right"/>
              <w:rPr>
                <w:rFonts w:ascii="Arial" w:hAnsi="Arial" w:cs="Arial"/>
                <w:sz w:val="22"/>
              </w:rPr>
            </w:pPr>
            <w:r>
              <w:rPr>
                <w:rFonts w:ascii="Arial" w:hAnsi="Arial" w:cs="Arial"/>
                <w:sz w:val="22"/>
              </w:rPr>
              <w:t>-</w:t>
            </w:r>
          </w:p>
        </w:tc>
        <w:tc>
          <w:tcPr>
            <w:tcW w:w="1133" w:type="dxa"/>
            <w:vAlign w:val="center"/>
          </w:tcPr>
          <w:p>
            <w:pPr>
              <w:autoSpaceDE w:val="0"/>
              <w:snapToGrid w:val="0"/>
              <w:jc w:val="right"/>
              <w:rPr>
                <w:rFonts w:ascii="Arial" w:hAnsi="Arial" w:cs="Arial"/>
                <w:sz w:val="22"/>
              </w:rPr>
            </w:pPr>
            <w:r>
              <w:rPr>
                <w:rFonts w:ascii="Arial" w:hAnsi="Arial" w:cs="Arial"/>
                <w:sz w:val="22"/>
              </w:rPr>
              <w:t>1.650</w:t>
            </w:r>
          </w:p>
        </w:tc>
        <w:tc>
          <w:tcPr>
            <w:tcW w:w="1134" w:type="dxa"/>
            <w:vAlign w:val="center"/>
          </w:tcPr>
          <w:p>
            <w:pPr>
              <w:autoSpaceDE w:val="0"/>
              <w:snapToGrid w:val="0"/>
              <w:jc w:val="right"/>
              <w:rPr>
                <w:rFonts w:ascii="Arial" w:hAnsi="Arial" w:cs="Arial"/>
                <w:sz w:val="22"/>
              </w:rPr>
            </w:pPr>
            <w:r>
              <w:rPr>
                <w:rFonts w:ascii="Arial" w:hAnsi="Arial" w:cs="Arial"/>
                <w:sz w:val="22"/>
              </w:rPr>
              <w:t>-</w:t>
            </w:r>
          </w:p>
        </w:tc>
      </w:tr>
      <w:tr>
        <w:trPr>
          <w:trHeight w:val="284"/>
        </w:trPr>
        <w:tc>
          <w:tcPr>
            <w:tcW w:w="5016" w:type="dxa"/>
            <w:vAlign w:val="center"/>
          </w:tcPr>
          <w:p>
            <w:pPr>
              <w:autoSpaceDE w:val="0"/>
              <w:snapToGrid w:val="0"/>
              <w:rPr>
                <w:rFonts w:ascii="Arial" w:hAnsi="Arial" w:cs="Arial"/>
                <w:sz w:val="22"/>
              </w:rPr>
            </w:pPr>
            <w:r>
              <w:rPr>
                <w:rFonts w:ascii="Arial" w:hAnsi="Arial" w:cs="Arial"/>
                <w:sz w:val="22"/>
              </w:rPr>
              <w:t>Impostos e Taxas Municipais</w:t>
            </w:r>
          </w:p>
        </w:tc>
        <w:tc>
          <w:tcPr>
            <w:tcW w:w="1265" w:type="dxa"/>
            <w:vAlign w:val="center"/>
          </w:tcPr>
          <w:p>
            <w:pPr>
              <w:autoSpaceDE w:val="0"/>
              <w:snapToGrid w:val="0"/>
              <w:jc w:val="right"/>
              <w:rPr>
                <w:rFonts w:ascii="Arial" w:hAnsi="Arial" w:cs="Arial"/>
                <w:sz w:val="22"/>
              </w:rPr>
            </w:pPr>
            <w:r>
              <w:rPr>
                <w:rFonts w:ascii="Arial" w:hAnsi="Arial" w:cs="Arial"/>
                <w:sz w:val="22"/>
              </w:rPr>
              <w:t>-</w:t>
            </w:r>
          </w:p>
        </w:tc>
        <w:tc>
          <w:tcPr>
            <w:tcW w:w="1145" w:type="dxa"/>
            <w:vAlign w:val="center"/>
          </w:tcPr>
          <w:p>
            <w:pPr>
              <w:autoSpaceDE w:val="0"/>
              <w:snapToGrid w:val="0"/>
              <w:jc w:val="right"/>
              <w:rPr>
                <w:rFonts w:ascii="Arial" w:hAnsi="Arial" w:cs="Arial"/>
                <w:sz w:val="22"/>
              </w:rPr>
            </w:pPr>
            <w:r>
              <w:rPr>
                <w:rFonts w:ascii="Arial" w:hAnsi="Arial" w:cs="Arial"/>
                <w:sz w:val="22"/>
              </w:rPr>
              <w:t>-</w:t>
            </w:r>
          </w:p>
        </w:tc>
        <w:tc>
          <w:tcPr>
            <w:tcW w:w="1133" w:type="dxa"/>
            <w:vAlign w:val="center"/>
          </w:tcPr>
          <w:p>
            <w:pPr>
              <w:autoSpaceDE w:val="0"/>
              <w:snapToGrid w:val="0"/>
              <w:jc w:val="right"/>
              <w:rPr>
                <w:rFonts w:ascii="Arial" w:hAnsi="Arial" w:cs="Arial"/>
                <w:sz w:val="22"/>
              </w:rPr>
            </w:pPr>
            <w:r>
              <w:rPr>
                <w:rFonts w:ascii="Arial" w:hAnsi="Arial" w:cs="Arial"/>
                <w:sz w:val="22"/>
              </w:rPr>
              <w:t>65</w:t>
            </w:r>
          </w:p>
        </w:tc>
        <w:tc>
          <w:tcPr>
            <w:tcW w:w="1134" w:type="dxa"/>
            <w:vAlign w:val="center"/>
          </w:tcPr>
          <w:p>
            <w:pPr>
              <w:autoSpaceDE w:val="0"/>
              <w:snapToGrid w:val="0"/>
              <w:jc w:val="right"/>
              <w:rPr>
                <w:rFonts w:ascii="Arial" w:hAnsi="Arial" w:cs="Arial"/>
                <w:sz w:val="22"/>
              </w:rPr>
            </w:pPr>
            <w:r>
              <w:rPr>
                <w:rFonts w:ascii="Arial" w:hAnsi="Arial" w:cs="Arial"/>
                <w:sz w:val="22"/>
              </w:rPr>
              <w:t>-</w:t>
            </w:r>
          </w:p>
        </w:tc>
      </w:tr>
      <w:tr>
        <w:trPr>
          <w:trHeight w:val="284"/>
        </w:trPr>
        <w:tc>
          <w:tcPr>
            <w:tcW w:w="5016" w:type="dxa"/>
            <w:vAlign w:val="center"/>
          </w:tcPr>
          <w:p>
            <w:pPr>
              <w:autoSpaceDE w:val="0"/>
              <w:snapToGrid w:val="0"/>
              <w:rPr>
                <w:rFonts w:ascii="Arial" w:hAnsi="Arial" w:cs="Arial"/>
                <w:sz w:val="22"/>
              </w:rPr>
            </w:pPr>
            <w:r>
              <w:rPr>
                <w:rFonts w:ascii="Arial" w:hAnsi="Arial" w:cs="Arial"/>
                <w:sz w:val="22"/>
              </w:rPr>
              <w:t>ICMS a Recolher</w:t>
            </w:r>
          </w:p>
        </w:tc>
        <w:tc>
          <w:tcPr>
            <w:tcW w:w="1265" w:type="dxa"/>
            <w:vAlign w:val="center"/>
          </w:tcPr>
          <w:p>
            <w:pPr>
              <w:autoSpaceDE w:val="0"/>
              <w:snapToGrid w:val="0"/>
              <w:jc w:val="right"/>
              <w:rPr>
                <w:rFonts w:ascii="Arial" w:hAnsi="Arial" w:cs="Arial"/>
                <w:sz w:val="22"/>
              </w:rPr>
            </w:pPr>
            <w:r>
              <w:rPr>
                <w:rFonts w:ascii="Arial" w:hAnsi="Arial" w:cs="Arial"/>
                <w:sz w:val="22"/>
              </w:rPr>
              <w:t>33</w:t>
            </w:r>
          </w:p>
        </w:tc>
        <w:tc>
          <w:tcPr>
            <w:tcW w:w="1145" w:type="dxa"/>
            <w:vAlign w:val="center"/>
          </w:tcPr>
          <w:p>
            <w:pPr>
              <w:autoSpaceDE w:val="0"/>
              <w:snapToGrid w:val="0"/>
              <w:jc w:val="right"/>
              <w:rPr>
                <w:rFonts w:ascii="Arial" w:hAnsi="Arial" w:cs="Arial"/>
                <w:sz w:val="22"/>
              </w:rPr>
            </w:pPr>
            <w:r>
              <w:rPr>
                <w:rFonts w:ascii="Arial" w:hAnsi="Arial" w:cs="Arial"/>
                <w:sz w:val="22"/>
              </w:rPr>
              <w:t>53</w:t>
            </w:r>
          </w:p>
        </w:tc>
        <w:tc>
          <w:tcPr>
            <w:tcW w:w="1133" w:type="dxa"/>
            <w:vAlign w:val="center"/>
          </w:tcPr>
          <w:p>
            <w:pPr>
              <w:autoSpaceDE w:val="0"/>
              <w:snapToGrid w:val="0"/>
              <w:jc w:val="right"/>
              <w:rPr>
                <w:rFonts w:ascii="Arial" w:hAnsi="Arial" w:cs="Arial"/>
                <w:sz w:val="22"/>
              </w:rPr>
            </w:pPr>
            <w:r>
              <w:rPr>
                <w:rFonts w:ascii="Arial" w:hAnsi="Arial" w:cs="Arial"/>
                <w:sz w:val="22"/>
              </w:rPr>
              <w:t xml:space="preserve">- </w:t>
            </w:r>
          </w:p>
        </w:tc>
        <w:tc>
          <w:tcPr>
            <w:tcW w:w="1134" w:type="dxa"/>
            <w:vAlign w:val="center"/>
          </w:tcPr>
          <w:p>
            <w:pPr>
              <w:autoSpaceDE w:val="0"/>
              <w:snapToGrid w:val="0"/>
              <w:jc w:val="right"/>
              <w:rPr>
                <w:rFonts w:ascii="Arial" w:hAnsi="Arial" w:cs="Arial"/>
                <w:sz w:val="22"/>
              </w:rPr>
            </w:pPr>
            <w:r>
              <w:rPr>
                <w:rFonts w:ascii="Arial" w:hAnsi="Arial" w:cs="Arial"/>
                <w:sz w:val="22"/>
              </w:rPr>
              <w:t>-</w:t>
            </w:r>
          </w:p>
        </w:tc>
      </w:tr>
      <w:tr>
        <w:trPr>
          <w:trHeight w:val="284"/>
        </w:trPr>
        <w:tc>
          <w:tcPr>
            <w:tcW w:w="5016" w:type="dxa"/>
            <w:vAlign w:val="center"/>
          </w:tcPr>
          <w:p>
            <w:pPr>
              <w:autoSpaceDE w:val="0"/>
              <w:snapToGrid w:val="0"/>
              <w:rPr>
                <w:rFonts w:ascii="Arial" w:hAnsi="Arial" w:cs="Arial"/>
                <w:sz w:val="22"/>
              </w:rPr>
            </w:pPr>
            <w:r>
              <w:rPr>
                <w:rFonts w:ascii="Arial" w:hAnsi="Arial" w:cs="Arial"/>
                <w:sz w:val="22"/>
              </w:rPr>
              <w:t>Programa Parcelamento Incentivado/PMSP – PPI</w:t>
            </w:r>
          </w:p>
        </w:tc>
        <w:tc>
          <w:tcPr>
            <w:tcW w:w="1265" w:type="dxa"/>
            <w:vAlign w:val="center"/>
          </w:tcPr>
          <w:p>
            <w:pPr>
              <w:autoSpaceDE w:val="0"/>
              <w:snapToGrid w:val="0"/>
              <w:jc w:val="right"/>
              <w:rPr>
                <w:rFonts w:ascii="Arial" w:hAnsi="Arial" w:cs="Arial"/>
                <w:sz w:val="22"/>
              </w:rPr>
            </w:pPr>
            <w:r>
              <w:rPr>
                <w:rFonts w:ascii="Arial" w:hAnsi="Arial" w:cs="Arial"/>
                <w:sz w:val="22"/>
              </w:rPr>
              <w:t>6.091</w:t>
            </w:r>
          </w:p>
        </w:tc>
        <w:tc>
          <w:tcPr>
            <w:tcW w:w="1145" w:type="dxa"/>
            <w:vAlign w:val="center"/>
          </w:tcPr>
          <w:p>
            <w:pPr>
              <w:autoSpaceDE w:val="0"/>
              <w:snapToGrid w:val="0"/>
              <w:jc w:val="right"/>
              <w:rPr>
                <w:rFonts w:ascii="Arial" w:hAnsi="Arial" w:cs="Arial"/>
                <w:sz w:val="22"/>
              </w:rPr>
            </w:pPr>
            <w:r>
              <w:rPr>
                <w:rFonts w:ascii="Arial" w:hAnsi="Arial" w:cs="Arial"/>
                <w:sz w:val="22"/>
              </w:rPr>
              <w:t>5.983</w:t>
            </w:r>
          </w:p>
        </w:tc>
        <w:tc>
          <w:tcPr>
            <w:tcW w:w="1133" w:type="dxa"/>
            <w:vAlign w:val="center"/>
          </w:tcPr>
          <w:p>
            <w:pPr>
              <w:autoSpaceDE w:val="0"/>
              <w:snapToGrid w:val="0"/>
              <w:jc w:val="right"/>
              <w:rPr>
                <w:rFonts w:ascii="Arial" w:hAnsi="Arial" w:cs="Arial"/>
                <w:sz w:val="22"/>
              </w:rPr>
            </w:pPr>
            <w:r>
              <w:rPr>
                <w:rFonts w:ascii="Arial" w:hAnsi="Arial" w:cs="Arial"/>
                <w:sz w:val="22"/>
              </w:rPr>
              <w:t>5.729</w:t>
            </w:r>
          </w:p>
        </w:tc>
        <w:tc>
          <w:tcPr>
            <w:tcW w:w="1134" w:type="dxa"/>
            <w:vAlign w:val="center"/>
          </w:tcPr>
          <w:p>
            <w:pPr>
              <w:autoSpaceDE w:val="0"/>
              <w:snapToGrid w:val="0"/>
              <w:jc w:val="right"/>
              <w:rPr>
                <w:rFonts w:ascii="Arial" w:hAnsi="Arial" w:cs="Arial"/>
                <w:sz w:val="22"/>
              </w:rPr>
            </w:pPr>
            <w:r>
              <w:rPr>
                <w:rFonts w:ascii="Arial" w:hAnsi="Arial" w:cs="Arial"/>
                <w:sz w:val="22"/>
              </w:rPr>
              <w:t>11.297</w:t>
            </w:r>
          </w:p>
        </w:tc>
      </w:tr>
      <w:tr>
        <w:trPr>
          <w:trHeight w:val="285"/>
        </w:trPr>
        <w:tc>
          <w:tcPr>
            <w:tcW w:w="5016" w:type="dxa"/>
            <w:vAlign w:val="center"/>
          </w:tcPr>
          <w:p>
            <w:pPr>
              <w:autoSpaceDE w:val="0"/>
              <w:snapToGrid w:val="0"/>
              <w:rPr>
                <w:rFonts w:ascii="Arial" w:hAnsi="Arial" w:cs="Arial"/>
                <w:sz w:val="22"/>
              </w:rPr>
            </w:pPr>
            <w:r>
              <w:rPr>
                <w:rFonts w:ascii="Arial" w:hAnsi="Arial" w:cs="Arial"/>
                <w:sz w:val="22"/>
              </w:rPr>
              <w:t>Prog. Recup. Fiscal/Pasep – Cofins – Refis</w:t>
            </w:r>
          </w:p>
        </w:tc>
        <w:tc>
          <w:tcPr>
            <w:tcW w:w="1265" w:type="dxa"/>
            <w:vAlign w:val="center"/>
          </w:tcPr>
          <w:p>
            <w:pPr>
              <w:autoSpaceDE w:val="0"/>
              <w:snapToGrid w:val="0"/>
              <w:jc w:val="right"/>
              <w:rPr>
                <w:rFonts w:ascii="Arial" w:hAnsi="Arial" w:cs="Arial"/>
                <w:sz w:val="22"/>
              </w:rPr>
            </w:pPr>
            <w:r>
              <w:rPr>
                <w:rFonts w:ascii="Arial" w:hAnsi="Arial" w:cs="Arial"/>
                <w:sz w:val="22"/>
              </w:rPr>
              <w:t>1.255</w:t>
            </w:r>
          </w:p>
        </w:tc>
        <w:tc>
          <w:tcPr>
            <w:tcW w:w="1145" w:type="dxa"/>
            <w:vAlign w:val="center"/>
          </w:tcPr>
          <w:p>
            <w:pPr>
              <w:autoSpaceDE w:val="0"/>
              <w:snapToGrid w:val="0"/>
              <w:jc w:val="right"/>
              <w:rPr>
                <w:rFonts w:ascii="Arial" w:hAnsi="Arial" w:cs="Arial"/>
                <w:sz w:val="22"/>
              </w:rPr>
            </w:pPr>
            <w:r>
              <w:rPr>
                <w:rFonts w:ascii="Arial" w:hAnsi="Arial" w:cs="Arial"/>
                <w:sz w:val="22"/>
              </w:rPr>
              <w:t>5.959</w:t>
            </w:r>
          </w:p>
        </w:tc>
        <w:tc>
          <w:tcPr>
            <w:tcW w:w="1133" w:type="dxa"/>
            <w:vAlign w:val="center"/>
          </w:tcPr>
          <w:p>
            <w:pPr>
              <w:autoSpaceDE w:val="0"/>
              <w:snapToGrid w:val="0"/>
              <w:jc w:val="right"/>
              <w:rPr>
                <w:rFonts w:ascii="Arial" w:hAnsi="Arial" w:cs="Arial"/>
                <w:sz w:val="22"/>
              </w:rPr>
            </w:pPr>
            <w:r>
              <w:rPr>
                <w:rFonts w:ascii="Arial" w:hAnsi="Arial" w:cs="Arial"/>
                <w:sz w:val="22"/>
              </w:rPr>
              <w:t>1.314</w:t>
            </w:r>
          </w:p>
        </w:tc>
        <w:tc>
          <w:tcPr>
            <w:tcW w:w="1134" w:type="dxa"/>
            <w:vAlign w:val="center"/>
          </w:tcPr>
          <w:p>
            <w:pPr>
              <w:autoSpaceDE w:val="0"/>
              <w:snapToGrid w:val="0"/>
              <w:jc w:val="right"/>
              <w:rPr>
                <w:rFonts w:ascii="Arial" w:hAnsi="Arial" w:cs="Arial"/>
                <w:sz w:val="22"/>
              </w:rPr>
            </w:pPr>
            <w:r>
              <w:rPr>
                <w:rFonts w:ascii="Arial" w:hAnsi="Arial" w:cs="Arial"/>
                <w:sz w:val="22"/>
              </w:rPr>
              <w:t>6.975</w:t>
            </w:r>
          </w:p>
        </w:tc>
      </w:tr>
      <w:tr>
        <w:trPr>
          <w:trHeight w:val="285"/>
        </w:trPr>
        <w:tc>
          <w:tcPr>
            <w:tcW w:w="5016" w:type="dxa"/>
            <w:vAlign w:val="center"/>
          </w:tcPr>
          <w:p>
            <w:pPr>
              <w:autoSpaceDE w:val="0"/>
              <w:snapToGrid w:val="0"/>
              <w:rPr>
                <w:rFonts w:ascii="Arial" w:hAnsi="Arial" w:cs="Arial"/>
                <w:sz w:val="22"/>
              </w:rPr>
            </w:pPr>
            <w:r>
              <w:rPr>
                <w:rFonts w:ascii="Arial" w:hAnsi="Arial" w:cs="Arial"/>
                <w:sz w:val="22"/>
              </w:rPr>
              <w:t>Taxa de Lixo</w:t>
            </w:r>
          </w:p>
        </w:tc>
        <w:tc>
          <w:tcPr>
            <w:tcW w:w="1265" w:type="dxa"/>
            <w:vAlign w:val="center"/>
          </w:tcPr>
          <w:p>
            <w:pPr>
              <w:autoSpaceDE w:val="0"/>
              <w:snapToGrid w:val="0"/>
              <w:jc w:val="right"/>
              <w:rPr>
                <w:rFonts w:ascii="Arial" w:hAnsi="Arial" w:cs="Arial"/>
                <w:sz w:val="22"/>
              </w:rPr>
            </w:pPr>
            <w:r>
              <w:rPr>
                <w:rFonts w:ascii="Arial" w:hAnsi="Arial" w:cs="Arial"/>
                <w:sz w:val="22"/>
              </w:rPr>
              <w:t>1.058</w:t>
            </w:r>
          </w:p>
        </w:tc>
        <w:tc>
          <w:tcPr>
            <w:tcW w:w="1145" w:type="dxa"/>
            <w:vAlign w:val="center"/>
          </w:tcPr>
          <w:p>
            <w:pPr>
              <w:autoSpaceDE w:val="0"/>
              <w:snapToGrid w:val="0"/>
              <w:jc w:val="right"/>
              <w:rPr>
                <w:rFonts w:ascii="Arial" w:hAnsi="Arial" w:cs="Arial"/>
                <w:sz w:val="22"/>
              </w:rPr>
            </w:pPr>
            <w:r>
              <w:rPr>
                <w:rFonts w:ascii="Arial" w:hAnsi="Arial" w:cs="Arial"/>
                <w:sz w:val="22"/>
              </w:rPr>
              <w:t>9.073</w:t>
            </w:r>
          </w:p>
        </w:tc>
        <w:tc>
          <w:tcPr>
            <w:tcW w:w="1133" w:type="dxa"/>
            <w:vAlign w:val="center"/>
          </w:tcPr>
          <w:p>
            <w:pPr>
              <w:autoSpaceDE w:val="0"/>
              <w:snapToGrid w:val="0"/>
              <w:jc w:val="right"/>
              <w:rPr>
                <w:rFonts w:ascii="Arial" w:hAnsi="Arial" w:cs="Arial"/>
                <w:sz w:val="22"/>
              </w:rPr>
            </w:pPr>
            <w:r>
              <w:rPr>
                <w:rFonts w:ascii="Arial" w:hAnsi="Arial" w:cs="Arial"/>
                <w:sz w:val="22"/>
              </w:rPr>
              <w:t>-</w:t>
            </w:r>
          </w:p>
        </w:tc>
        <w:tc>
          <w:tcPr>
            <w:tcW w:w="1134" w:type="dxa"/>
            <w:vAlign w:val="center"/>
          </w:tcPr>
          <w:p>
            <w:pPr>
              <w:autoSpaceDE w:val="0"/>
              <w:snapToGrid w:val="0"/>
              <w:jc w:val="right"/>
              <w:rPr>
                <w:rFonts w:ascii="Arial" w:hAnsi="Arial" w:cs="Arial"/>
                <w:sz w:val="22"/>
              </w:rPr>
            </w:pPr>
            <w:r>
              <w:rPr>
                <w:rFonts w:ascii="Arial" w:hAnsi="Arial" w:cs="Arial"/>
                <w:sz w:val="22"/>
              </w:rPr>
              <w:t>-</w:t>
            </w:r>
          </w:p>
        </w:tc>
      </w:tr>
      <w:tr>
        <w:trPr>
          <w:trHeight w:val="285"/>
        </w:trPr>
        <w:tc>
          <w:tcPr>
            <w:tcW w:w="5016" w:type="dxa"/>
            <w:vAlign w:val="center"/>
          </w:tcPr>
          <w:p>
            <w:pPr>
              <w:autoSpaceDE w:val="0"/>
              <w:snapToGrid w:val="0"/>
              <w:rPr>
                <w:rFonts w:ascii="Arial" w:hAnsi="Arial" w:cs="Arial"/>
                <w:sz w:val="22"/>
              </w:rPr>
            </w:pPr>
            <w:r>
              <w:rPr>
                <w:rFonts w:ascii="Arial" w:hAnsi="Arial" w:cs="Arial"/>
                <w:sz w:val="22"/>
              </w:rPr>
              <w:t>Provisão para Imposto de Renda</w:t>
            </w:r>
          </w:p>
        </w:tc>
        <w:tc>
          <w:tcPr>
            <w:tcW w:w="1265" w:type="dxa"/>
            <w:vAlign w:val="center"/>
          </w:tcPr>
          <w:p>
            <w:pPr>
              <w:autoSpaceDE w:val="0"/>
              <w:snapToGrid w:val="0"/>
              <w:jc w:val="right"/>
              <w:rPr>
                <w:rFonts w:ascii="Arial" w:hAnsi="Arial" w:cs="Arial"/>
                <w:sz w:val="22"/>
              </w:rPr>
            </w:pPr>
            <w:r>
              <w:rPr>
                <w:rFonts w:ascii="Arial" w:hAnsi="Arial" w:cs="Arial"/>
                <w:sz w:val="22"/>
              </w:rPr>
              <w:t>-</w:t>
            </w:r>
          </w:p>
        </w:tc>
        <w:tc>
          <w:tcPr>
            <w:tcW w:w="1145" w:type="dxa"/>
            <w:vAlign w:val="center"/>
          </w:tcPr>
          <w:p>
            <w:pPr>
              <w:autoSpaceDE w:val="0"/>
              <w:snapToGrid w:val="0"/>
              <w:jc w:val="right"/>
              <w:rPr>
                <w:rFonts w:ascii="Arial" w:hAnsi="Arial" w:cs="Arial"/>
                <w:sz w:val="22"/>
              </w:rPr>
            </w:pPr>
            <w:r>
              <w:rPr>
                <w:rFonts w:ascii="Arial" w:hAnsi="Arial" w:cs="Arial"/>
                <w:sz w:val="22"/>
              </w:rPr>
              <w:t>-</w:t>
            </w:r>
          </w:p>
        </w:tc>
        <w:tc>
          <w:tcPr>
            <w:tcW w:w="1133" w:type="dxa"/>
            <w:vAlign w:val="center"/>
          </w:tcPr>
          <w:p>
            <w:pPr>
              <w:autoSpaceDE w:val="0"/>
              <w:snapToGrid w:val="0"/>
              <w:jc w:val="right"/>
              <w:rPr>
                <w:rFonts w:ascii="Arial" w:hAnsi="Arial" w:cs="Arial"/>
                <w:sz w:val="22"/>
              </w:rPr>
            </w:pPr>
            <w:r>
              <w:rPr>
                <w:rFonts w:ascii="Arial" w:hAnsi="Arial" w:cs="Arial"/>
                <w:sz w:val="22"/>
              </w:rPr>
              <w:t>49</w:t>
            </w:r>
          </w:p>
        </w:tc>
        <w:tc>
          <w:tcPr>
            <w:tcW w:w="1134" w:type="dxa"/>
            <w:vAlign w:val="center"/>
          </w:tcPr>
          <w:p>
            <w:pPr>
              <w:autoSpaceDE w:val="0"/>
              <w:snapToGrid w:val="0"/>
              <w:jc w:val="right"/>
              <w:rPr>
                <w:rFonts w:ascii="Arial" w:hAnsi="Arial" w:cs="Arial"/>
                <w:sz w:val="22"/>
              </w:rPr>
            </w:pPr>
            <w:r>
              <w:rPr>
                <w:rFonts w:ascii="Arial" w:hAnsi="Arial" w:cs="Arial"/>
                <w:sz w:val="22"/>
              </w:rPr>
              <w:t>-</w:t>
            </w:r>
          </w:p>
        </w:tc>
      </w:tr>
      <w:tr>
        <w:trPr>
          <w:trHeight w:val="285"/>
        </w:trPr>
        <w:tc>
          <w:tcPr>
            <w:tcW w:w="5016" w:type="dxa"/>
            <w:vAlign w:val="center"/>
          </w:tcPr>
          <w:p>
            <w:pPr>
              <w:autoSpaceDE w:val="0"/>
              <w:snapToGrid w:val="0"/>
              <w:rPr>
                <w:rFonts w:ascii="Arial" w:hAnsi="Arial" w:cs="Arial"/>
                <w:sz w:val="22"/>
              </w:rPr>
            </w:pPr>
            <w:r>
              <w:rPr>
                <w:rFonts w:ascii="Arial" w:hAnsi="Arial" w:cs="Arial"/>
                <w:sz w:val="22"/>
              </w:rPr>
              <w:t>Provisão para Contribuição Social</w:t>
            </w:r>
          </w:p>
        </w:tc>
        <w:tc>
          <w:tcPr>
            <w:tcW w:w="1265" w:type="dxa"/>
            <w:vAlign w:val="center"/>
          </w:tcPr>
          <w:p>
            <w:pPr>
              <w:autoSpaceDE w:val="0"/>
              <w:snapToGrid w:val="0"/>
              <w:jc w:val="right"/>
              <w:rPr>
                <w:rFonts w:ascii="Arial" w:hAnsi="Arial" w:cs="Arial"/>
                <w:sz w:val="22"/>
              </w:rPr>
            </w:pPr>
            <w:r>
              <w:rPr>
                <w:rFonts w:ascii="Arial" w:hAnsi="Arial" w:cs="Arial"/>
                <w:sz w:val="22"/>
              </w:rPr>
              <w:t>-</w:t>
            </w:r>
          </w:p>
        </w:tc>
        <w:tc>
          <w:tcPr>
            <w:tcW w:w="1145" w:type="dxa"/>
            <w:vAlign w:val="center"/>
          </w:tcPr>
          <w:p>
            <w:pPr>
              <w:autoSpaceDE w:val="0"/>
              <w:snapToGrid w:val="0"/>
              <w:jc w:val="right"/>
              <w:rPr>
                <w:rFonts w:ascii="Arial" w:hAnsi="Arial" w:cs="Arial"/>
                <w:sz w:val="22"/>
              </w:rPr>
            </w:pPr>
            <w:r>
              <w:rPr>
                <w:rFonts w:ascii="Arial" w:hAnsi="Arial" w:cs="Arial"/>
                <w:sz w:val="22"/>
              </w:rPr>
              <w:t>-</w:t>
            </w:r>
          </w:p>
        </w:tc>
        <w:tc>
          <w:tcPr>
            <w:tcW w:w="1133" w:type="dxa"/>
            <w:vAlign w:val="center"/>
          </w:tcPr>
          <w:p>
            <w:pPr>
              <w:autoSpaceDE w:val="0"/>
              <w:snapToGrid w:val="0"/>
              <w:jc w:val="right"/>
              <w:rPr>
                <w:rFonts w:ascii="Arial" w:hAnsi="Arial" w:cs="Arial"/>
                <w:sz w:val="22"/>
              </w:rPr>
            </w:pPr>
            <w:r>
              <w:rPr>
                <w:rFonts w:ascii="Arial" w:hAnsi="Arial" w:cs="Arial"/>
                <w:sz w:val="22"/>
              </w:rPr>
              <w:t>66</w:t>
            </w:r>
          </w:p>
        </w:tc>
        <w:tc>
          <w:tcPr>
            <w:tcW w:w="1134" w:type="dxa"/>
            <w:vAlign w:val="center"/>
          </w:tcPr>
          <w:p>
            <w:pPr>
              <w:autoSpaceDE w:val="0"/>
              <w:snapToGrid w:val="0"/>
              <w:jc w:val="right"/>
              <w:rPr>
                <w:rFonts w:ascii="Arial" w:hAnsi="Arial" w:cs="Arial"/>
                <w:sz w:val="22"/>
              </w:rPr>
            </w:pPr>
            <w:r>
              <w:rPr>
                <w:rFonts w:ascii="Arial" w:hAnsi="Arial" w:cs="Arial"/>
                <w:sz w:val="22"/>
              </w:rPr>
              <w:t>-</w:t>
            </w:r>
          </w:p>
        </w:tc>
      </w:tr>
      <w:tr>
        <w:trPr>
          <w:trHeight w:val="353"/>
        </w:trPr>
        <w:tc>
          <w:tcPr>
            <w:tcW w:w="5016" w:type="dxa"/>
            <w:vAlign w:val="bottom"/>
          </w:tcPr>
          <w:p>
            <w:pPr>
              <w:pStyle w:val="Ttulo7"/>
              <w:jc w:val="both"/>
              <w:rPr>
                <w:color w:val="auto"/>
              </w:rPr>
            </w:pPr>
          </w:p>
        </w:tc>
        <w:tc>
          <w:tcPr>
            <w:tcW w:w="1265" w:type="dxa"/>
            <w:vAlign w:val="center"/>
          </w:tcPr>
          <w:p>
            <w:pPr>
              <w:pBdr>
                <w:top w:val="single" w:sz="4" w:space="1" w:color="000000"/>
                <w:bottom w:val="double" w:sz="1" w:space="1" w:color="000000"/>
              </w:pBdr>
              <w:autoSpaceDE w:val="0"/>
              <w:snapToGrid w:val="0"/>
              <w:ind w:left="337" w:hanging="337"/>
              <w:jc w:val="right"/>
              <w:rPr>
                <w:rFonts w:ascii="Arial" w:hAnsi="Arial" w:cs="Arial"/>
                <w:b/>
                <w:sz w:val="22"/>
              </w:rPr>
            </w:pPr>
            <w:r>
              <w:rPr>
                <w:rFonts w:ascii="Arial" w:hAnsi="Arial" w:cs="Arial"/>
                <w:b/>
                <w:sz w:val="22"/>
              </w:rPr>
              <w:t>11.343</w:t>
            </w:r>
          </w:p>
        </w:tc>
        <w:tc>
          <w:tcPr>
            <w:tcW w:w="1145" w:type="dxa"/>
            <w:vAlign w:val="center"/>
          </w:tcPr>
          <w:p>
            <w:pPr>
              <w:pBdr>
                <w:top w:val="single" w:sz="4" w:space="1" w:color="000000"/>
                <w:bottom w:val="double" w:sz="1" w:space="1" w:color="000000"/>
              </w:pBdr>
              <w:autoSpaceDE w:val="0"/>
              <w:snapToGrid w:val="0"/>
              <w:jc w:val="right"/>
              <w:rPr>
                <w:rFonts w:ascii="Arial" w:hAnsi="Arial" w:cs="Arial"/>
                <w:b/>
                <w:sz w:val="22"/>
              </w:rPr>
            </w:pPr>
            <w:r>
              <w:rPr>
                <w:rFonts w:ascii="Arial" w:hAnsi="Arial" w:cs="Arial"/>
                <w:b/>
                <w:sz w:val="22"/>
              </w:rPr>
              <w:t>21.068</w:t>
            </w:r>
          </w:p>
        </w:tc>
        <w:tc>
          <w:tcPr>
            <w:tcW w:w="1133" w:type="dxa"/>
            <w:vAlign w:val="center"/>
          </w:tcPr>
          <w:p>
            <w:pPr>
              <w:pBdr>
                <w:top w:val="single" w:sz="4" w:space="1" w:color="000000"/>
                <w:bottom w:val="double" w:sz="1" w:space="1" w:color="000000"/>
              </w:pBdr>
              <w:autoSpaceDE w:val="0"/>
              <w:snapToGrid w:val="0"/>
              <w:ind w:left="337" w:hanging="337"/>
              <w:jc w:val="right"/>
              <w:rPr>
                <w:rFonts w:ascii="Arial" w:hAnsi="Arial" w:cs="Arial"/>
                <w:b/>
                <w:sz w:val="22"/>
              </w:rPr>
            </w:pPr>
            <w:r>
              <w:rPr>
                <w:rFonts w:ascii="Arial" w:hAnsi="Arial" w:cs="Arial"/>
                <w:b/>
                <w:sz w:val="22"/>
              </w:rPr>
              <w:t>9.882</w:t>
            </w:r>
          </w:p>
        </w:tc>
        <w:tc>
          <w:tcPr>
            <w:tcW w:w="1134" w:type="dxa"/>
            <w:vAlign w:val="center"/>
          </w:tcPr>
          <w:p>
            <w:pPr>
              <w:pBdr>
                <w:top w:val="single" w:sz="4" w:space="1" w:color="000000"/>
                <w:bottom w:val="double" w:sz="1" w:space="1" w:color="000000"/>
              </w:pBdr>
              <w:autoSpaceDE w:val="0"/>
              <w:snapToGrid w:val="0"/>
              <w:jc w:val="right"/>
              <w:rPr>
                <w:rFonts w:ascii="Arial" w:hAnsi="Arial" w:cs="Arial"/>
                <w:b/>
                <w:sz w:val="22"/>
              </w:rPr>
            </w:pPr>
            <w:r>
              <w:rPr>
                <w:rFonts w:ascii="Arial" w:hAnsi="Arial" w:cs="Arial"/>
                <w:b/>
                <w:sz w:val="22"/>
              </w:rPr>
              <w:t>18.272</w:t>
            </w:r>
          </w:p>
        </w:tc>
      </w:tr>
    </w:tbl>
    <w:p>
      <w:pPr>
        <w:pStyle w:val="WW-Recuodecorpodetexto2"/>
        <w:tabs>
          <w:tab w:val="left" w:pos="567"/>
        </w:tabs>
        <w:rPr>
          <w:sz w:val="22"/>
          <w:szCs w:val="22"/>
        </w:rPr>
      </w:pPr>
    </w:p>
    <w:p>
      <w:pPr>
        <w:pStyle w:val="WW-Recuodecorpodetexto2"/>
        <w:tabs>
          <w:tab w:val="left" w:pos="567"/>
        </w:tabs>
        <w:rPr>
          <w:sz w:val="22"/>
          <w:szCs w:val="22"/>
        </w:rPr>
      </w:pPr>
      <w:r>
        <w:rPr>
          <w:sz w:val="22"/>
          <w:szCs w:val="22"/>
        </w:rPr>
        <w:t>Correspondem às retenções na fonte de terceiros e outras obrigações tributárias.</w:t>
      </w:r>
    </w:p>
    <w:p>
      <w:pPr>
        <w:jc w:val="both"/>
        <w:rPr>
          <w:rFonts w:ascii="Arial" w:hAnsi="Arial" w:cs="Arial"/>
          <w:sz w:val="22"/>
          <w:szCs w:val="22"/>
        </w:rPr>
      </w:pPr>
    </w:p>
    <w:p>
      <w:pPr>
        <w:pStyle w:val="Ttulo4"/>
        <w:jc w:val="both"/>
      </w:pPr>
      <w:bookmarkStart w:id="32" w:name="_18.2_–_ICMS"/>
      <w:bookmarkEnd w:id="32"/>
      <w:r>
        <w:t>18.1 – ICMS a Recolher –</w:t>
      </w:r>
      <w:r>
        <w:rPr>
          <w:b w:val="0"/>
        </w:rPr>
        <w:t xml:space="preserve"> O valor total de R$ 86 mil refere-se ao parcelamento em 36 meses realizado junto à Secretaria da Fazenda do Estado de São Paulo. Corresponde à condenação contida em auto de infração e imposição de multa com fundamento no artigo nº 509 do RICMS/00.</w:t>
      </w:r>
    </w:p>
    <w:p>
      <w:pPr>
        <w:jc w:val="both"/>
        <w:rPr>
          <w:rFonts w:ascii="Arial" w:hAnsi="Arial" w:cs="Arial"/>
          <w:b/>
          <w:sz w:val="22"/>
          <w:szCs w:val="22"/>
        </w:rPr>
      </w:pPr>
    </w:p>
    <w:p>
      <w:pPr>
        <w:jc w:val="both"/>
        <w:rPr>
          <w:rFonts w:ascii="Arial" w:hAnsi="Arial" w:cs="Arial"/>
          <w:sz w:val="22"/>
          <w:szCs w:val="22"/>
        </w:rPr>
      </w:pPr>
      <w:r>
        <w:rPr>
          <w:rFonts w:ascii="Arial" w:hAnsi="Arial" w:cs="Arial"/>
          <w:b/>
          <w:sz w:val="22"/>
          <w:szCs w:val="22"/>
        </w:rPr>
        <w:t xml:space="preserve">18.2 – Programa Parcelamento Incentivado/PMSP – PPI – </w:t>
      </w:r>
      <w:r>
        <w:rPr>
          <w:rFonts w:ascii="Arial" w:hAnsi="Arial" w:cs="Arial"/>
          <w:sz w:val="22"/>
          <w:szCs w:val="22"/>
        </w:rPr>
        <w:t>Refere-se a débitos de IPTU devidos à Prefeitura de São Paulo, anteriores ao exercício de 2009 e atualizados até 31 de dezembro de 2018. O débito total é da ordem de R$ 12,074</w:t>
      </w:r>
      <w:r>
        <w:rPr>
          <w:rFonts w:ascii="Arial" w:hAnsi="Arial" w:cs="Arial"/>
          <w:sz w:val="22"/>
        </w:rPr>
        <w:t xml:space="preserve"> milhões</w:t>
      </w:r>
      <w:r>
        <w:rPr>
          <w:rFonts w:ascii="Arial" w:hAnsi="Arial" w:cs="Arial"/>
          <w:sz w:val="22"/>
          <w:szCs w:val="22"/>
        </w:rPr>
        <w:t xml:space="preserve">, contabilizados R$ 6,091 milhões no passivo circulante </w:t>
      </w:r>
      <w:r>
        <w:rPr>
          <w:rFonts w:ascii="Arial" w:hAnsi="Arial" w:cs="Arial"/>
          <w:sz w:val="22"/>
        </w:rPr>
        <w:t xml:space="preserve">e </w:t>
      </w:r>
      <w:r>
        <w:rPr>
          <w:rFonts w:ascii="Arial" w:hAnsi="Arial" w:cs="Arial"/>
          <w:sz w:val="22"/>
          <w:szCs w:val="22"/>
        </w:rPr>
        <w:t>R$ 5,983</w:t>
      </w:r>
      <w:r>
        <w:rPr>
          <w:rFonts w:ascii="Arial" w:hAnsi="Arial" w:cs="Arial"/>
          <w:sz w:val="22"/>
        </w:rPr>
        <w:t xml:space="preserve"> milhões em não circulante</w:t>
      </w:r>
      <w:r>
        <w:rPr>
          <w:rFonts w:ascii="Arial" w:hAnsi="Arial" w:cs="Arial"/>
          <w:sz w:val="22"/>
          <w:szCs w:val="22"/>
        </w:rPr>
        <w:t>.</w:t>
      </w:r>
    </w:p>
    <w:p>
      <w:pPr>
        <w:jc w:val="both"/>
        <w:rPr>
          <w:rFonts w:ascii="Arial" w:hAnsi="Arial" w:cs="Arial"/>
          <w:sz w:val="22"/>
          <w:szCs w:val="22"/>
        </w:rPr>
      </w:pPr>
    </w:p>
    <w:p>
      <w:pPr>
        <w:jc w:val="both"/>
        <w:rPr>
          <w:rFonts w:ascii="Arial" w:hAnsi="Arial" w:cs="Arial"/>
          <w:sz w:val="22"/>
          <w:szCs w:val="22"/>
        </w:rPr>
      </w:pPr>
      <w:r>
        <w:rPr>
          <w:rFonts w:ascii="Arial" w:hAnsi="Arial" w:cs="Arial"/>
          <w:b/>
          <w:sz w:val="22"/>
          <w:szCs w:val="22"/>
        </w:rPr>
        <w:t>18.3 – Programa de Recuperação Fiscal/Pasep – Cofins – Refis –</w:t>
      </w:r>
      <w:r>
        <w:rPr>
          <w:rFonts w:ascii="Arial" w:hAnsi="Arial" w:cs="Arial"/>
          <w:sz w:val="22"/>
          <w:szCs w:val="22"/>
        </w:rPr>
        <w:t xml:space="preserve"> Equivale a débitos de Pasep e Cofins devidos à Receita Federal do Brasil - RFB e à Procuradoria-Geral da Fazenda Nacional - PGFN anteriores ao exercício de 2008. O débito total é da ordem de R$ 7,214</w:t>
      </w:r>
      <w:r>
        <w:rPr>
          <w:rFonts w:ascii="Arial" w:hAnsi="Arial" w:cs="Arial"/>
          <w:sz w:val="22"/>
        </w:rPr>
        <w:t xml:space="preserve"> mil</w:t>
      </w:r>
      <w:r>
        <w:rPr>
          <w:rFonts w:ascii="Arial" w:hAnsi="Arial" w:cs="Arial"/>
          <w:sz w:val="22"/>
          <w:szCs w:val="22"/>
        </w:rPr>
        <w:t xml:space="preserve">hões dos quais R$ 1,255 milhão encontra-se registrado no passivo circulante </w:t>
      </w:r>
      <w:r>
        <w:rPr>
          <w:rFonts w:ascii="Arial" w:hAnsi="Arial" w:cs="Arial"/>
          <w:sz w:val="22"/>
        </w:rPr>
        <w:t xml:space="preserve">e </w:t>
      </w:r>
      <w:r>
        <w:rPr>
          <w:rFonts w:ascii="Arial" w:hAnsi="Arial" w:cs="Arial"/>
          <w:sz w:val="22"/>
          <w:szCs w:val="22"/>
        </w:rPr>
        <w:t xml:space="preserve">R$ 5,959 </w:t>
      </w:r>
      <w:r>
        <w:rPr>
          <w:rFonts w:ascii="Arial" w:hAnsi="Arial" w:cs="Arial"/>
          <w:sz w:val="22"/>
        </w:rPr>
        <w:t xml:space="preserve">milhões </w:t>
      </w:r>
      <w:r>
        <w:rPr>
          <w:rFonts w:ascii="Arial" w:hAnsi="Arial" w:cs="Arial"/>
          <w:sz w:val="22"/>
          <w:szCs w:val="22"/>
        </w:rPr>
        <w:t>em não circulante.</w:t>
      </w:r>
    </w:p>
    <w:p>
      <w:pPr>
        <w:jc w:val="both"/>
        <w:rPr>
          <w:rFonts w:ascii="Arial" w:hAnsi="Arial" w:cs="Arial"/>
          <w:sz w:val="22"/>
          <w:szCs w:val="22"/>
        </w:rPr>
      </w:pPr>
    </w:p>
    <w:p>
      <w:pPr>
        <w:pStyle w:val="Ttulo4"/>
        <w:jc w:val="both"/>
        <w:rPr>
          <w:b w:val="0"/>
          <w:vanish/>
          <w:specVanish/>
        </w:rPr>
      </w:pPr>
      <w:bookmarkStart w:id="33" w:name="_18.5_–_Taxa"/>
      <w:bookmarkStart w:id="34" w:name="_18.4_–_Taxa"/>
      <w:bookmarkEnd w:id="33"/>
      <w:bookmarkEnd w:id="34"/>
      <w:r>
        <w:t>18.4 – Taxa de Lixo –</w:t>
      </w:r>
      <w:r>
        <w:rPr>
          <w:b w:val="0"/>
        </w:rPr>
        <w:t xml:space="preserve"> O total de R$ 10,131 milhões contabilizados no passivo circulante e não circulante é resultado da condenação judicial do processo movido pela Municipalidade de São Paulo relativa a diferenças tarifárias do contrato de serviço de deposição de lixo nos aterros sanitários. A edição do Decreto Municipal nº 40.209 em 28 de dezembro de 2000 estabeleceu que seriam beneficiários da tarifa reduzida apenas a Administração Pública direta e entidades de assistência social, categoria em que a Ceagesp não se incluía, devendo portanto, pagar a tarifa integral. A Ceagesp impetrou mandado de segurança pleiteando a manutenção da redução da tarifa e não foi concedida. Nota explicativa nº</w:t>
      </w:r>
    </w:p>
    <w:p>
      <w:pPr>
        <w:jc w:val="both"/>
        <w:rPr>
          <w:rFonts w:ascii="Arial" w:hAnsi="Arial" w:cs="Arial"/>
          <w:sz w:val="22"/>
        </w:rPr>
      </w:pPr>
      <w:r>
        <w:rPr>
          <w:rFonts w:ascii="Arial" w:hAnsi="Arial" w:cs="Arial"/>
          <w:sz w:val="22"/>
        </w:rPr>
        <w:t xml:space="preserve"> </w:t>
      </w:r>
      <w:hyperlink w:anchor="_24.__RECEITAS," w:history="1">
        <w:r>
          <w:rPr>
            <w:rStyle w:val="Hyperlink"/>
            <w:rFonts w:ascii="Arial" w:hAnsi="Arial" w:cs="Arial"/>
            <w:sz w:val="22"/>
          </w:rPr>
          <w:t>24.c</w:t>
        </w:r>
      </w:hyperlink>
      <w:r>
        <w:rPr>
          <w:rFonts w:ascii="Arial" w:hAnsi="Arial" w:cs="Arial"/>
          <w:sz w:val="22"/>
        </w:rPr>
        <w:t>.</w:t>
      </w:r>
    </w:p>
    <w:p>
      <w:pPr>
        <w:jc w:val="both"/>
        <w:rPr>
          <w:rFonts w:ascii="Arial" w:hAnsi="Arial" w:cs="Arial"/>
          <w:sz w:val="22"/>
        </w:rPr>
      </w:pPr>
    </w:p>
    <w:tbl>
      <w:tblPr>
        <w:tblW w:w="9693" w:type="dxa"/>
        <w:tblLayout w:type="fixed"/>
        <w:tblCellMar>
          <w:left w:w="54" w:type="dxa"/>
          <w:right w:w="54" w:type="dxa"/>
        </w:tblCellMar>
        <w:tblLook w:val="0000" w:firstRow="0" w:lastRow="0" w:firstColumn="0" w:lastColumn="0" w:noHBand="0" w:noVBand="0"/>
      </w:tblPr>
      <w:tblGrid>
        <w:gridCol w:w="6008"/>
        <w:gridCol w:w="1843"/>
        <w:gridCol w:w="24"/>
        <w:gridCol w:w="1818"/>
      </w:tblGrid>
      <w:tr>
        <w:trPr>
          <w:trHeight w:val="105"/>
        </w:trPr>
        <w:tc>
          <w:tcPr>
            <w:tcW w:w="6008" w:type="dxa"/>
          </w:tcPr>
          <w:p>
            <w:pPr>
              <w:pStyle w:val="Ttulo4"/>
              <w:rPr>
                <w:bCs/>
              </w:rPr>
            </w:pPr>
            <w:bookmarkStart w:id="35" w:name="_20._ENCARGOS_A"/>
            <w:bookmarkStart w:id="36" w:name="_19._ENCARGOS_A"/>
            <w:bookmarkEnd w:id="35"/>
            <w:bookmarkEnd w:id="36"/>
            <w:r>
              <w:rPr>
                <w:bCs/>
              </w:rPr>
              <w:t>19.</w:t>
            </w:r>
            <w:r>
              <w:rPr>
                <w:bCs/>
              </w:rPr>
              <w:tab/>
            </w:r>
            <w:r>
              <w:t>ENCARGOS A PAGAR</w:t>
            </w:r>
          </w:p>
        </w:tc>
        <w:tc>
          <w:tcPr>
            <w:tcW w:w="1843" w:type="dxa"/>
            <w:vAlign w:val="bottom"/>
          </w:tcPr>
          <w:p>
            <w:pPr>
              <w:pBdr>
                <w:bottom w:val="single" w:sz="4" w:space="1" w:color="000000"/>
              </w:pBdr>
              <w:autoSpaceDE w:val="0"/>
              <w:snapToGrid w:val="0"/>
              <w:ind w:left="-153" w:right="-54"/>
              <w:jc w:val="right"/>
              <w:rPr>
                <w:rFonts w:ascii="Arial" w:hAnsi="Arial" w:cs="Arial"/>
                <w:b/>
                <w:bCs/>
                <w:sz w:val="22"/>
                <w:szCs w:val="22"/>
              </w:rPr>
            </w:pPr>
            <w:r>
              <w:rPr>
                <w:rFonts w:ascii="Arial" w:hAnsi="Arial" w:cs="Arial"/>
                <w:b/>
                <w:bCs/>
                <w:sz w:val="22"/>
                <w:szCs w:val="22"/>
              </w:rPr>
              <w:t>31.12.2018</w:t>
            </w:r>
          </w:p>
        </w:tc>
        <w:tc>
          <w:tcPr>
            <w:tcW w:w="1842" w:type="dxa"/>
            <w:gridSpan w:val="2"/>
            <w:vAlign w:val="bottom"/>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31.12.2017</w:t>
            </w:r>
          </w:p>
        </w:tc>
      </w:tr>
      <w:tr>
        <w:trPr>
          <w:trHeight w:val="281"/>
        </w:trPr>
        <w:tc>
          <w:tcPr>
            <w:tcW w:w="6008" w:type="dxa"/>
          </w:tcPr>
          <w:p>
            <w:pPr>
              <w:rPr>
                <w:rFonts w:ascii="Arial" w:hAnsi="Arial" w:cs="Arial"/>
                <w:sz w:val="22"/>
              </w:rPr>
            </w:pPr>
            <w:r>
              <w:rPr>
                <w:rFonts w:ascii="Arial" w:hAnsi="Arial" w:cs="Arial"/>
                <w:sz w:val="22"/>
              </w:rPr>
              <w:t>Ordenados a Pagar</w:t>
            </w:r>
          </w:p>
        </w:tc>
        <w:tc>
          <w:tcPr>
            <w:tcW w:w="1843" w:type="dxa"/>
          </w:tcPr>
          <w:p>
            <w:pPr>
              <w:jc w:val="right"/>
              <w:rPr>
                <w:rFonts w:ascii="Arial" w:hAnsi="Arial" w:cs="Arial"/>
                <w:sz w:val="22"/>
              </w:rPr>
            </w:pPr>
            <w:r>
              <w:rPr>
                <w:rFonts w:ascii="Arial" w:hAnsi="Arial" w:cs="Arial"/>
                <w:sz w:val="22"/>
              </w:rPr>
              <w:t>7</w:t>
            </w:r>
          </w:p>
        </w:tc>
        <w:tc>
          <w:tcPr>
            <w:tcW w:w="1842" w:type="dxa"/>
            <w:gridSpan w:val="2"/>
          </w:tcPr>
          <w:p>
            <w:pPr>
              <w:jc w:val="right"/>
              <w:rPr>
                <w:rFonts w:ascii="Arial" w:hAnsi="Arial" w:cs="Arial"/>
                <w:sz w:val="22"/>
              </w:rPr>
            </w:pPr>
            <w:r>
              <w:rPr>
                <w:rFonts w:ascii="Arial" w:hAnsi="Arial" w:cs="Arial"/>
                <w:sz w:val="22"/>
              </w:rPr>
              <w:t>117</w:t>
            </w:r>
          </w:p>
        </w:tc>
      </w:tr>
      <w:tr>
        <w:trPr>
          <w:trHeight w:val="281"/>
        </w:trPr>
        <w:tc>
          <w:tcPr>
            <w:tcW w:w="6008" w:type="dxa"/>
          </w:tcPr>
          <w:p>
            <w:pPr>
              <w:rPr>
                <w:rFonts w:ascii="Arial" w:hAnsi="Arial" w:cs="Arial"/>
                <w:sz w:val="22"/>
              </w:rPr>
            </w:pPr>
            <w:r>
              <w:rPr>
                <w:rFonts w:ascii="Arial" w:hAnsi="Arial" w:cs="Arial"/>
                <w:sz w:val="22"/>
              </w:rPr>
              <w:t>Processos Judiciais e Trabalhistas</w:t>
            </w:r>
          </w:p>
        </w:tc>
        <w:tc>
          <w:tcPr>
            <w:tcW w:w="1843" w:type="dxa"/>
          </w:tcPr>
          <w:p>
            <w:pPr>
              <w:jc w:val="right"/>
              <w:rPr>
                <w:rFonts w:ascii="Arial" w:hAnsi="Arial" w:cs="Arial"/>
                <w:sz w:val="22"/>
              </w:rPr>
            </w:pPr>
            <w:r>
              <w:rPr>
                <w:rFonts w:ascii="Arial" w:hAnsi="Arial" w:cs="Arial"/>
                <w:sz w:val="22"/>
              </w:rPr>
              <w:t>2.524</w:t>
            </w:r>
          </w:p>
        </w:tc>
        <w:tc>
          <w:tcPr>
            <w:tcW w:w="1842" w:type="dxa"/>
            <w:gridSpan w:val="2"/>
          </w:tcPr>
          <w:p>
            <w:pPr>
              <w:jc w:val="right"/>
              <w:rPr>
                <w:rFonts w:ascii="Arial" w:hAnsi="Arial" w:cs="Arial"/>
                <w:sz w:val="22"/>
              </w:rPr>
            </w:pPr>
            <w:r>
              <w:rPr>
                <w:rFonts w:ascii="Arial" w:hAnsi="Arial" w:cs="Arial"/>
                <w:sz w:val="22"/>
              </w:rPr>
              <w:t>236</w:t>
            </w:r>
          </w:p>
        </w:tc>
      </w:tr>
      <w:tr>
        <w:trPr>
          <w:trHeight w:val="316"/>
        </w:trPr>
        <w:tc>
          <w:tcPr>
            <w:tcW w:w="6008" w:type="dxa"/>
            <w:vAlign w:val="center"/>
          </w:tcPr>
          <w:p>
            <w:pPr>
              <w:tabs>
                <w:tab w:val="left" w:pos="7938"/>
              </w:tabs>
              <w:autoSpaceDE w:val="0"/>
              <w:snapToGrid w:val="0"/>
              <w:rPr>
                <w:rFonts w:ascii="Arial" w:hAnsi="Arial" w:cs="Arial"/>
                <w:sz w:val="22"/>
                <w:szCs w:val="22"/>
              </w:rPr>
            </w:pPr>
          </w:p>
          <w:p>
            <w:pPr>
              <w:tabs>
                <w:tab w:val="left" w:pos="7938"/>
              </w:tabs>
              <w:autoSpaceDE w:val="0"/>
              <w:snapToGrid w:val="0"/>
              <w:rPr>
                <w:rFonts w:ascii="Arial" w:hAnsi="Arial" w:cs="Arial"/>
                <w:sz w:val="22"/>
                <w:szCs w:val="22"/>
              </w:rPr>
            </w:pPr>
          </w:p>
        </w:tc>
        <w:tc>
          <w:tcPr>
            <w:tcW w:w="1867"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2.531</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353</w:t>
            </w:r>
          </w:p>
        </w:tc>
      </w:tr>
    </w:tbl>
    <w:p>
      <w:pPr>
        <w:jc w:val="both"/>
        <w:rPr>
          <w:rFonts w:ascii="Arial" w:hAnsi="Arial" w:cs="Arial"/>
          <w:sz w:val="22"/>
        </w:rPr>
      </w:pPr>
    </w:p>
    <w:p>
      <w:pPr>
        <w:jc w:val="both"/>
        <w:rPr>
          <w:rFonts w:ascii="Arial" w:hAnsi="Arial" w:cs="Arial"/>
          <w:sz w:val="22"/>
        </w:rPr>
      </w:pPr>
      <w:r>
        <w:rPr>
          <w:rFonts w:ascii="Arial" w:hAnsi="Arial" w:cs="Arial"/>
          <w:b/>
          <w:sz w:val="22"/>
        </w:rPr>
        <w:t>19.1 – Processos Judiciais e Trabalhistas –</w:t>
      </w:r>
      <w:r>
        <w:rPr>
          <w:rFonts w:ascii="Arial" w:hAnsi="Arial" w:cs="Arial"/>
          <w:sz w:val="22"/>
        </w:rPr>
        <w:t xml:space="preserve"> Correspondem a parcelamentos e acordos judiciais realizados pela Companhia, decorrentes de processos trabalhistas movidos por ex-funcionários e funcionários de empresas terceirizadas em que a Ceagesp possui responsabilidade subsidiária. O aumento se deve a processos trabalhistas e a contrapartida é a conta Causas Trabalhistas – Governo do Estado de São Paulo, nota explicativa nº </w:t>
      </w:r>
      <w:hyperlink w:anchor="_10.4_–_Causas" w:history="1">
        <w:r>
          <w:rPr>
            <w:rStyle w:val="Hyperlink"/>
            <w:rFonts w:ascii="Arial" w:hAnsi="Arial" w:cs="Arial"/>
            <w:sz w:val="22"/>
          </w:rPr>
          <w:t>10.4</w:t>
        </w:r>
      </w:hyperlink>
      <w:r>
        <w:rPr>
          <w:rFonts w:ascii="Arial" w:hAnsi="Arial" w:cs="Arial"/>
          <w:sz w:val="22"/>
        </w:rPr>
        <w:t>.</w:t>
      </w:r>
    </w:p>
    <w:p>
      <w:pPr>
        <w:pStyle w:val="WW-Recuodecorpodetexto2"/>
        <w:tabs>
          <w:tab w:val="left" w:pos="567"/>
        </w:tabs>
        <w:rPr>
          <w:b/>
          <w:bCs/>
          <w:sz w:val="22"/>
          <w:szCs w:val="22"/>
        </w:rPr>
      </w:pPr>
    </w:p>
    <w:p>
      <w:pPr>
        <w:pStyle w:val="WW-Recuodecorpodetexto2"/>
        <w:tabs>
          <w:tab w:val="left" w:pos="567"/>
        </w:tabs>
        <w:rPr>
          <w:b/>
          <w:bCs/>
          <w:sz w:val="22"/>
          <w:szCs w:val="22"/>
        </w:rPr>
      </w:pPr>
    </w:p>
    <w:tbl>
      <w:tblPr>
        <w:tblW w:w="9693" w:type="dxa"/>
        <w:tblLayout w:type="fixed"/>
        <w:tblCellMar>
          <w:left w:w="54" w:type="dxa"/>
          <w:right w:w="54" w:type="dxa"/>
        </w:tblCellMar>
        <w:tblLook w:val="0000" w:firstRow="0" w:lastRow="0" w:firstColumn="0" w:lastColumn="0" w:noHBand="0" w:noVBand="0"/>
      </w:tblPr>
      <w:tblGrid>
        <w:gridCol w:w="6008"/>
        <w:gridCol w:w="1843"/>
        <w:gridCol w:w="24"/>
        <w:gridCol w:w="1818"/>
      </w:tblGrid>
      <w:tr>
        <w:trPr>
          <w:trHeight w:val="105"/>
        </w:trPr>
        <w:tc>
          <w:tcPr>
            <w:tcW w:w="6008" w:type="dxa"/>
          </w:tcPr>
          <w:p>
            <w:pPr>
              <w:pStyle w:val="Ttulo4"/>
            </w:pPr>
            <w:bookmarkStart w:id="37" w:name="_21._CONTAS_A"/>
            <w:bookmarkStart w:id="38" w:name="_20._CONTAS_A"/>
            <w:bookmarkEnd w:id="37"/>
            <w:bookmarkEnd w:id="38"/>
            <w:r>
              <w:t>20.</w:t>
            </w:r>
            <w:r>
              <w:tab/>
              <w:t>CONTAS A PAGAR</w:t>
            </w:r>
          </w:p>
        </w:tc>
        <w:tc>
          <w:tcPr>
            <w:tcW w:w="1843" w:type="dxa"/>
            <w:vAlign w:val="bottom"/>
          </w:tcPr>
          <w:p>
            <w:pPr>
              <w:pBdr>
                <w:bottom w:val="single" w:sz="4" w:space="1" w:color="000000"/>
              </w:pBdr>
              <w:autoSpaceDE w:val="0"/>
              <w:snapToGrid w:val="0"/>
              <w:ind w:left="-153" w:right="-54"/>
              <w:jc w:val="right"/>
              <w:rPr>
                <w:rFonts w:ascii="Arial" w:hAnsi="Arial" w:cs="Arial"/>
                <w:b/>
                <w:bCs/>
                <w:sz w:val="22"/>
                <w:szCs w:val="22"/>
              </w:rPr>
            </w:pPr>
            <w:r>
              <w:rPr>
                <w:rFonts w:ascii="Arial" w:hAnsi="Arial" w:cs="Arial"/>
                <w:b/>
                <w:bCs/>
                <w:sz w:val="22"/>
                <w:szCs w:val="22"/>
              </w:rPr>
              <w:t>31.12.2018</w:t>
            </w:r>
          </w:p>
        </w:tc>
        <w:tc>
          <w:tcPr>
            <w:tcW w:w="1842" w:type="dxa"/>
            <w:gridSpan w:val="2"/>
            <w:vAlign w:val="bottom"/>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31.12.2017</w:t>
            </w:r>
          </w:p>
        </w:tc>
      </w:tr>
      <w:tr>
        <w:trPr>
          <w:trHeight w:val="281"/>
        </w:trPr>
        <w:tc>
          <w:tcPr>
            <w:tcW w:w="6008" w:type="dxa"/>
          </w:tcPr>
          <w:p>
            <w:pPr>
              <w:rPr>
                <w:rFonts w:ascii="Arial" w:hAnsi="Arial" w:cs="Arial"/>
                <w:sz w:val="22"/>
              </w:rPr>
            </w:pPr>
            <w:r>
              <w:rPr>
                <w:rFonts w:ascii="Arial" w:hAnsi="Arial" w:cs="Arial"/>
                <w:sz w:val="22"/>
              </w:rPr>
              <w:t>Contas a Pagar Diversos</w:t>
            </w:r>
          </w:p>
        </w:tc>
        <w:tc>
          <w:tcPr>
            <w:tcW w:w="1843" w:type="dxa"/>
          </w:tcPr>
          <w:p>
            <w:pPr>
              <w:jc w:val="right"/>
              <w:rPr>
                <w:rFonts w:ascii="Arial" w:hAnsi="Arial" w:cs="Arial"/>
                <w:sz w:val="22"/>
              </w:rPr>
            </w:pPr>
            <w:r>
              <w:rPr>
                <w:rFonts w:ascii="Arial" w:hAnsi="Arial" w:cs="Arial"/>
                <w:sz w:val="22"/>
              </w:rPr>
              <w:t>2.316</w:t>
            </w:r>
          </w:p>
        </w:tc>
        <w:tc>
          <w:tcPr>
            <w:tcW w:w="1842" w:type="dxa"/>
            <w:gridSpan w:val="2"/>
          </w:tcPr>
          <w:p>
            <w:pPr>
              <w:jc w:val="right"/>
              <w:rPr>
                <w:rFonts w:ascii="Arial" w:hAnsi="Arial" w:cs="Arial"/>
                <w:sz w:val="22"/>
              </w:rPr>
            </w:pPr>
            <w:r>
              <w:rPr>
                <w:rFonts w:ascii="Arial" w:hAnsi="Arial" w:cs="Arial"/>
                <w:sz w:val="22"/>
              </w:rPr>
              <w:t>2.496</w:t>
            </w:r>
          </w:p>
        </w:tc>
      </w:tr>
      <w:tr>
        <w:trPr>
          <w:trHeight w:val="281"/>
        </w:trPr>
        <w:tc>
          <w:tcPr>
            <w:tcW w:w="6008" w:type="dxa"/>
          </w:tcPr>
          <w:p>
            <w:pPr>
              <w:rPr>
                <w:rFonts w:ascii="Arial" w:hAnsi="Arial" w:cs="Arial"/>
                <w:sz w:val="22"/>
              </w:rPr>
            </w:pPr>
            <w:r>
              <w:rPr>
                <w:rFonts w:ascii="Arial" w:hAnsi="Arial" w:cs="Arial"/>
                <w:sz w:val="22"/>
              </w:rPr>
              <w:t>Cauções e Retenções</w:t>
            </w:r>
          </w:p>
        </w:tc>
        <w:tc>
          <w:tcPr>
            <w:tcW w:w="1843" w:type="dxa"/>
          </w:tcPr>
          <w:p>
            <w:pPr>
              <w:jc w:val="right"/>
              <w:rPr>
                <w:rFonts w:ascii="Arial" w:hAnsi="Arial" w:cs="Arial"/>
                <w:sz w:val="22"/>
              </w:rPr>
            </w:pPr>
            <w:r>
              <w:rPr>
                <w:rFonts w:ascii="Arial" w:hAnsi="Arial" w:cs="Arial"/>
                <w:sz w:val="22"/>
              </w:rPr>
              <w:t>164</w:t>
            </w:r>
          </w:p>
        </w:tc>
        <w:tc>
          <w:tcPr>
            <w:tcW w:w="1842" w:type="dxa"/>
            <w:gridSpan w:val="2"/>
          </w:tcPr>
          <w:p>
            <w:pPr>
              <w:jc w:val="right"/>
              <w:rPr>
                <w:rFonts w:ascii="Arial" w:hAnsi="Arial" w:cs="Arial"/>
                <w:sz w:val="22"/>
              </w:rPr>
            </w:pPr>
            <w:r>
              <w:rPr>
                <w:rFonts w:ascii="Arial" w:hAnsi="Arial" w:cs="Arial"/>
                <w:sz w:val="22"/>
              </w:rPr>
              <w:t>175</w:t>
            </w:r>
          </w:p>
        </w:tc>
      </w:tr>
      <w:tr>
        <w:trPr>
          <w:trHeight w:val="281"/>
        </w:trPr>
        <w:tc>
          <w:tcPr>
            <w:tcW w:w="6008" w:type="dxa"/>
            <w:vAlign w:val="center"/>
          </w:tcPr>
          <w:p>
            <w:pPr>
              <w:rPr>
                <w:rFonts w:ascii="Arial" w:hAnsi="Arial" w:cs="Arial"/>
                <w:sz w:val="22"/>
              </w:rPr>
            </w:pPr>
            <w:r>
              <w:rPr>
                <w:rFonts w:ascii="Arial" w:hAnsi="Arial" w:cs="Arial"/>
                <w:sz w:val="22"/>
              </w:rPr>
              <w:t>Dividendos a Pagar</w:t>
            </w:r>
          </w:p>
        </w:tc>
        <w:tc>
          <w:tcPr>
            <w:tcW w:w="1843" w:type="dxa"/>
          </w:tcPr>
          <w:p>
            <w:pPr>
              <w:jc w:val="right"/>
              <w:rPr>
                <w:rFonts w:ascii="Arial" w:hAnsi="Arial" w:cs="Arial"/>
                <w:sz w:val="22"/>
              </w:rPr>
            </w:pPr>
            <w:r>
              <w:rPr>
                <w:rFonts w:ascii="Arial" w:hAnsi="Arial" w:cs="Arial"/>
                <w:sz w:val="22"/>
              </w:rPr>
              <w:t>-</w:t>
            </w:r>
          </w:p>
        </w:tc>
        <w:tc>
          <w:tcPr>
            <w:tcW w:w="1842" w:type="dxa"/>
            <w:gridSpan w:val="2"/>
          </w:tcPr>
          <w:p>
            <w:pPr>
              <w:jc w:val="right"/>
              <w:rPr>
                <w:rFonts w:ascii="Arial" w:hAnsi="Arial" w:cs="Arial"/>
                <w:sz w:val="22"/>
              </w:rPr>
            </w:pPr>
            <w:r>
              <w:rPr>
                <w:rFonts w:ascii="Arial" w:hAnsi="Arial" w:cs="Arial"/>
                <w:sz w:val="22"/>
              </w:rPr>
              <w:t>2.670</w:t>
            </w:r>
          </w:p>
        </w:tc>
      </w:tr>
      <w:tr>
        <w:trPr>
          <w:trHeight w:val="281"/>
        </w:trPr>
        <w:tc>
          <w:tcPr>
            <w:tcW w:w="6008" w:type="dxa"/>
            <w:vAlign w:val="center"/>
          </w:tcPr>
          <w:p>
            <w:pPr>
              <w:rPr>
                <w:rFonts w:ascii="Arial" w:hAnsi="Arial" w:cs="Arial"/>
                <w:sz w:val="22"/>
              </w:rPr>
            </w:pPr>
            <w:r>
              <w:rPr>
                <w:rFonts w:ascii="Arial" w:hAnsi="Arial" w:cs="Arial"/>
                <w:sz w:val="22"/>
              </w:rPr>
              <w:t>Correntistas Credores</w:t>
            </w:r>
          </w:p>
        </w:tc>
        <w:tc>
          <w:tcPr>
            <w:tcW w:w="1843" w:type="dxa"/>
          </w:tcPr>
          <w:p>
            <w:pPr>
              <w:jc w:val="right"/>
              <w:rPr>
                <w:rFonts w:ascii="Arial" w:hAnsi="Arial" w:cs="Arial"/>
                <w:sz w:val="22"/>
              </w:rPr>
            </w:pPr>
            <w:r>
              <w:rPr>
                <w:rFonts w:ascii="Arial" w:hAnsi="Arial" w:cs="Arial"/>
                <w:sz w:val="22"/>
              </w:rPr>
              <w:t>5.622</w:t>
            </w:r>
          </w:p>
        </w:tc>
        <w:tc>
          <w:tcPr>
            <w:tcW w:w="1842" w:type="dxa"/>
            <w:gridSpan w:val="2"/>
          </w:tcPr>
          <w:p>
            <w:pPr>
              <w:jc w:val="right"/>
              <w:rPr>
                <w:rFonts w:ascii="Arial" w:hAnsi="Arial" w:cs="Arial"/>
                <w:sz w:val="22"/>
              </w:rPr>
            </w:pPr>
            <w:r>
              <w:rPr>
                <w:rFonts w:ascii="Arial" w:hAnsi="Arial" w:cs="Arial"/>
                <w:sz w:val="22"/>
              </w:rPr>
              <w:t>6.538</w:t>
            </w:r>
          </w:p>
        </w:tc>
      </w:tr>
      <w:tr>
        <w:trPr>
          <w:trHeight w:val="316"/>
        </w:trPr>
        <w:tc>
          <w:tcPr>
            <w:tcW w:w="6008" w:type="dxa"/>
            <w:vAlign w:val="center"/>
          </w:tcPr>
          <w:p>
            <w:pPr>
              <w:tabs>
                <w:tab w:val="left" w:pos="7938"/>
              </w:tabs>
              <w:autoSpaceDE w:val="0"/>
              <w:snapToGrid w:val="0"/>
              <w:rPr>
                <w:rFonts w:ascii="Arial" w:hAnsi="Arial" w:cs="Arial"/>
                <w:sz w:val="22"/>
                <w:szCs w:val="22"/>
              </w:rPr>
            </w:pPr>
          </w:p>
          <w:p>
            <w:pPr>
              <w:tabs>
                <w:tab w:val="left" w:pos="7938"/>
              </w:tabs>
              <w:autoSpaceDE w:val="0"/>
              <w:snapToGrid w:val="0"/>
              <w:rPr>
                <w:rFonts w:ascii="Arial" w:hAnsi="Arial" w:cs="Arial"/>
                <w:sz w:val="22"/>
                <w:szCs w:val="22"/>
              </w:rPr>
            </w:pPr>
          </w:p>
        </w:tc>
        <w:tc>
          <w:tcPr>
            <w:tcW w:w="1867"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8.102</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11.879</w:t>
            </w:r>
          </w:p>
        </w:tc>
      </w:tr>
    </w:tbl>
    <w:p>
      <w:pPr>
        <w:jc w:val="both"/>
        <w:rPr>
          <w:rFonts w:ascii="Arial" w:hAnsi="Arial" w:cs="Arial"/>
          <w:sz w:val="22"/>
        </w:rPr>
      </w:pPr>
    </w:p>
    <w:p>
      <w:pPr>
        <w:jc w:val="both"/>
        <w:rPr>
          <w:rFonts w:ascii="Arial" w:hAnsi="Arial" w:cs="Arial"/>
          <w:sz w:val="22"/>
        </w:rPr>
      </w:pPr>
      <w:r>
        <w:rPr>
          <w:rFonts w:ascii="Arial" w:hAnsi="Arial" w:cs="Arial"/>
          <w:b/>
          <w:sz w:val="22"/>
        </w:rPr>
        <w:t>20.1 – Contas a Pagar Diversos –</w:t>
      </w:r>
      <w:r>
        <w:rPr>
          <w:rFonts w:ascii="Arial" w:hAnsi="Arial" w:cs="Arial"/>
          <w:sz w:val="22"/>
        </w:rPr>
        <w:t xml:space="preserve"> Estão registrados valores de glosas de processos trabalhistas, convênios com órgão público e instituições financeiras referentes a empréstimos consignados.</w:t>
      </w:r>
    </w:p>
    <w:p>
      <w:pPr>
        <w:jc w:val="both"/>
        <w:rPr>
          <w:rFonts w:ascii="Arial" w:hAnsi="Arial" w:cs="Arial"/>
          <w:sz w:val="22"/>
        </w:rPr>
      </w:pPr>
    </w:p>
    <w:p>
      <w:pPr>
        <w:jc w:val="both"/>
        <w:rPr>
          <w:rFonts w:ascii="Arial" w:hAnsi="Arial" w:cs="Arial"/>
          <w:sz w:val="22"/>
        </w:rPr>
      </w:pPr>
    </w:p>
    <w:p>
      <w:pPr>
        <w:jc w:val="both"/>
        <w:rPr>
          <w:rFonts w:ascii="Arial" w:hAnsi="Arial" w:cs="Arial"/>
          <w:sz w:val="22"/>
        </w:rPr>
      </w:pPr>
      <w:r>
        <w:rPr>
          <w:rFonts w:ascii="Arial" w:hAnsi="Arial" w:cs="Arial"/>
          <w:b/>
          <w:sz w:val="22"/>
        </w:rPr>
        <w:t>20.2 – Cauções e Retenções –</w:t>
      </w:r>
      <w:r>
        <w:rPr>
          <w:rFonts w:ascii="Arial" w:hAnsi="Arial" w:cs="Arial"/>
          <w:sz w:val="22"/>
        </w:rPr>
        <w:t xml:space="preserve"> Corresponde a garantias contratuais recebidas de fornecedores.</w:t>
      </w:r>
    </w:p>
    <w:p>
      <w:pPr>
        <w:jc w:val="both"/>
        <w:rPr>
          <w:rFonts w:ascii="Arial" w:hAnsi="Arial" w:cs="Arial"/>
          <w:sz w:val="22"/>
        </w:rPr>
      </w:pPr>
    </w:p>
    <w:p>
      <w:pPr>
        <w:pStyle w:val="Ttulo4"/>
        <w:jc w:val="both"/>
      </w:pPr>
      <w:bookmarkStart w:id="39" w:name="_21.3_–_Dividendos"/>
      <w:bookmarkEnd w:id="39"/>
      <w:r>
        <w:t>20.3 – Dividendos a Pagar –</w:t>
      </w:r>
      <w:r>
        <w:rPr>
          <w:b w:val="0"/>
        </w:rPr>
        <w:t xml:space="preserve"> Conforme deliberação em Assembleia Geral Extraordinária realizada em 23 de março de 2018, o saldo de dividendos obrigatórios do exercício de 2015 foi transferido para a conta de Reserva Especial. O montante transferido foi de R$ 2,697 milhões e continua sendo corrigido pela taxa Selic mensalmente, conforme determina o § 4º do artigo 1º do Decreto nº 2.673, de 16 de julho de 1998. A transferência foi deliberada nas seguintes condições: a) a Reserva Especial não poderá ser absorvida por prejuízos de exercícios subsequentes; b) deverão incidir encargos financeiros equivalentes à taxa Selic e juros moratórios; c) os acionistas não controladores que não compareceram à assembleia farão jus ao recebimento dos dividendos, conforme determina o Decreto.</w:t>
      </w:r>
      <w:r>
        <w:t xml:space="preserve"> </w:t>
      </w:r>
    </w:p>
    <w:p>
      <w:pPr>
        <w:jc w:val="both"/>
        <w:rPr>
          <w:rFonts w:ascii="Arial" w:hAnsi="Arial" w:cs="Arial"/>
          <w:sz w:val="22"/>
        </w:rPr>
      </w:pPr>
    </w:p>
    <w:p>
      <w:pPr>
        <w:pStyle w:val="Ttulo4"/>
        <w:jc w:val="both"/>
      </w:pPr>
      <w:bookmarkStart w:id="40" w:name="_20.4_–_Correntistas"/>
      <w:bookmarkEnd w:id="40"/>
      <w:r>
        <w:t xml:space="preserve">20.4 – Correntistas Credores – </w:t>
      </w:r>
      <w:r>
        <w:rPr>
          <w:b w:val="0"/>
        </w:rPr>
        <w:t xml:space="preserve">Nesta nomenclatura são lançados valores recebidos de clientes e levantamento de alvará de processo judicial no valor total de R$ 10,630 milhões. No último trimestre, o valor foi baixado e impactou diretamente na conta de PCLD, conforme nota explicativa nº </w:t>
      </w:r>
      <w:hyperlink w:anchor="_24.3.2_–_Provisões" w:history="1">
        <w:r>
          <w:rPr>
            <w:rStyle w:val="Hyperlink"/>
            <w:b w:val="0"/>
          </w:rPr>
          <w:t>24.3.2</w:t>
        </w:r>
      </w:hyperlink>
      <w:r>
        <w:rPr>
          <w:b w:val="0"/>
        </w:rPr>
        <w:t>.</w:t>
      </w:r>
    </w:p>
    <w:p>
      <w:pPr>
        <w:jc w:val="both"/>
        <w:rPr>
          <w:rFonts w:ascii="Arial" w:hAnsi="Arial" w:cs="Arial"/>
          <w:sz w:val="22"/>
        </w:rPr>
      </w:pPr>
    </w:p>
    <w:p>
      <w:pPr>
        <w:pStyle w:val="Ttulo4"/>
        <w:jc w:val="both"/>
        <w:rPr>
          <w:b w:val="0"/>
        </w:rPr>
      </w:pPr>
      <w:bookmarkStart w:id="41" w:name="_21._EMPRÉSTIMOS_A"/>
      <w:bookmarkEnd w:id="41"/>
      <w:r>
        <w:t>21. EMPRÉSTIMOS A PAGAR –</w:t>
      </w:r>
      <w:r>
        <w:rPr>
          <w:b w:val="0"/>
        </w:rPr>
        <w:t xml:space="preserve"> No mês de agosto de 2018 a Companhia captou recursos junto ao Banco do Brasil para fluxo de caixa, no valor nominal de R$ 7 milhões, com prazo de pagamento para 12 meses. O valor das prestações mensais e consecutivas foi estipulado em R$ 583 mil, com vencimento da primeira parcela para setembro de 2018 e término em agosto de 2019.</w:t>
      </w:r>
    </w:p>
    <w:p>
      <w:pPr>
        <w:jc w:val="both"/>
        <w:rPr>
          <w:rFonts w:ascii="Arial" w:hAnsi="Arial" w:cs="Arial"/>
          <w:b/>
          <w:sz w:val="22"/>
        </w:rPr>
      </w:pPr>
    </w:p>
    <w:p>
      <w:pPr>
        <w:jc w:val="both"/>
        <w:rPr>
          <w:rFonts w:ascii="Arial" w:hAnsi="Arial" w:cs="Arial"/>
          <w:sz w:val="22"/>
        </w:rPr>
      </w:pPr>
      <w:r>
        <w:rPr>
          <w:rFonts w:ascii="Arial" w:hAnsi="Arial" w:cs="Arial"/>
          <w:b/>
          <w:sz w:val="22"/>
        </w:rPr>
        <w:t>21.1 – Garantia –</w:t>
      </w:r>
      <w:r>
        <w:rPr>
          <w:rFonts w:ascii="Arial" w:hAnsi="Arial" w:cs="Arial"/>
          <w:sz w:val="22"/>
        </w:rPr>
        <w:t xml:space="preserve"> Para concessão do empréstimo foi dado como garantia o faturamento em carteira específica, devendo ser superior a 120% do valor do crédito.</w:t>
      </w:r>
    </w:p>
    <w:p>
      <w:pPr>
        <w:jc w:val="both"/>
        <w:rPr>
          <w:rFonts w:ascii="Arial" w:hAnsi="Arial" w:cs="Arial"/>
          <w:sz w:val="22"/>
        </w:rPr>
      </w:pPr>
    </w:p>
    <w:p>
      <w:pPr>
        <w:jc w:val="both"/>
        <w:rPr>
          <w:rFonts w:ascii="Arial" w:hAnsi="Arial" w:cs="Arial"/>
          <w:sz w:val="22"/>
        </w:rPr>
      </w:pPr>
      <w:r>
        <w:rPr>
          <w:rFonts w:ascii="Arial" w:hAnsi="Arial" w:cs="Arial"/>
          <w:b/>
          <w:sz w:val="22"/>
        </w:rPr>
        <w:t>21.2 – Obrigação Especial – Garantia –</w:t>
      </w:r>
      <w:r>
        <w:rPr>
          <w:rFonts w:ascii="Arial" w:hAnsi="Arial" w:cs="Arial"/>
          <w:sz w:val="22"/>
        </w:rPr>
        <w:t xml:space="preserve"> Caso a garantia reduza em nível inferior aos 120% do valor do saldo devedor da dívida, a Ceagesp fica obrigada a restabelecer o nível, em até 5 dias, sob pena de vencimento antecipado da dívida. </w:t>
      </w:r>
    </w:p>
    <w:p>
      <w:pPr>
        <w:jc w:val="both"/>
        <w:rPr>
          <w:rFonts w:ascii="Arial" w:hAnsi="Arial" w:cs="Arial"/>
          <w:sz w:val="22"/>
        </w:rPr>
      </w:pPr>
    </w:p>
    <w:p>
      <w:pPr>
        <w:pStyle w:val="Ttulo4"/>
        <w:jc w:val="both"/>
        <w:rPr>
          <w:b w:val="0"/>
        </w:rPr>
      </w:pPr>
      <w:bookmarkStart w:id="42" w:name="_21.3_–_Encargos"/>
      <w:bookmarkEnd w:id="42"/>
      <w:r>
        <w:t xml:space="preserve">21.3 – Encargos Financeiros – </w:t>
      </w:r>
      <w:r>
        <w:rPr>
          <w:b w:val="0"/>
        </w:rPr>
        <w:t>Sobre o valor do empréstimo e as quantias devidas a título de acessórios, taxas e despesas incidem encargos financeiros de 215% da taxa média dos Certificados de Depósitos Interbancários – CDI, divulgada pela Central de Custódia e de Liquidação Financeira de Títulos – CETIP. Os encargos financeiros são calculados por dias úteis e debitados na conta vinculada do empréstimo a cada data-base, no vencimento e na liquidação da dívida, devendo ser pagos integralmente.</w:t>
      </w:r>
    </w:p>
    <w:p>
      <w:pPr>
        <w:jc w:val="both"/>
        <w:rPr>
          <w:rFonts w:ascii="Arial" w:hAnsi="Arial" w:cs="Arial"/>
          <w:sz w:val="22"/>
        </w:rPr>
      </w:pPr>
    </w:p>
    <w:p>
      <w:pPr>
        <w:jc w:val="both"/>
        <w:rPr>
          <w:rFonts w:ascii="Arial" w:hAnsi="Arial" w:cs="Arial"/>
          <w:sz w:val="22"/>
        </w:rPr>
      </w:pPr>
      <w:r>
        <w:rPr>
          <w:rFonts w:ascii="Arial" w:hAnsi="Arial" w:cs="Arial"/>
          <w:sz w:val="22"/>
        </w:rPr>
        <w:t>Coube à Ceagesp o pagamento do Imposto sobre Operações de Crédito, Câmbio e Seguros – IOF, bem como outros tributos que venham a ser instituídos e tornados exigíveis.</w:t>
      </w:r>
    </w:p>
    <w:p>
      <w:pPr>
        <w:jc w:val="both"/>
        <w:rPr>
          <w:rFonts w:ascii="Arial" w:hAnsi="Arial" w:cs="Arial"/>
          <w:sz w:val="22"/>
        </w:rPr>
      </w:pPr>
    </w:p>
    <w:p>
      <w:pPr>
        <w:jc w:val="both"/>
        <w:rPr>
          <w:rFonts w:ascii="Arial" w:hAnsi="Arial" w:cs="Arial"/>
          <w:sz w:val="22"/>
        </w:rPr>
      </w:pPr>
      <w:r>
        <w:rPr>
          <w:rFonts w:ascii="Arial" w:hAnsi="Arial" w:cs="Arial"/>
          <w:b/>
          <w:sz w:val="22"/>
        </w:rPr>
        <w:t xml:space="preserve">21.4 – Comissão Flat – </w:t>
      </w:r>
      <w:r>
        <w:rPr>
          <w:rFonts w:ascii="Arial" w:hAnsi="Arial" w:cs="Arial"/>
          <w:sz w:val="22"/>
        </w:rPr>
        <w:t>Além dos encargos financeiros, a Ceagesp pagou a comissão flat na data da liberação do crédito, no percentual de 1%.</w:t>
      </w:r>
    </w:p>
    <w:p>
      <w:pPr>
        <w:jc w:val="both"/>
        <w:rPr>
          <w:rFonts w:ascii="Arial" w:hAnsi="Arial" w:cs="Arial"/>
          <w:sz w:val="22"/>
        </w:rPr>
      </w:pPr>
    </w:p>
    <w:p>
      <w:pPr>
        <w:jc w:val="both"/>
        <w:rPr>
          <w:rFonts w:ascii="Arial" w:hAnsi="Arial" w:cs="Arial"/>
          <w:sz w:val="22"/>
        </w:rPr>
      </w:pPr>
    </w:p>
    <w:p>
      <w:pPr>
        <w:jc w:val="both"/>
        <w:rPr>
          <w:rFonts w:ascii="Arial" w:hAnsi="Arial" w:cs="Arial"/>
          <w:sz w:val="22"/>
        </w:rPr>
      </w:pPr>
    </w:p>
    <w:p>
      <w:pPr>
        <w:jc w:val="both"/>
        <w:rPr>
          <w:rFonts w:ascii="Arial" w:hAnsi="Arial" w:cs="Arial"/>
          <w:sz w:val="22"/>
        </w:rPr>
      </w:pPr>
    </w:p>
    <w:p>
      <w:pPr>
        <w:jc w:val="both"/>
        <w:rPr>
          <w:rFonts w:ascii="Arial" w:hAnsi="Arial" w:cs="Arial"/>
          <w:sz w:val="22"/>
        </w:rPr>
      </w:pPr>
    </w:p>
    <w:p>
      <w:pPr>
        <w:jc w:val="both"/>
        <w:rPr>
          <w:rFonts w:ascii="Arial" w:hAnsi="Arial" w:cs="Arial"/>
          <w:sz w:val="22"/>
        </w:rPr>
      </w:pPr>
    </w:p>
    <w:p>
      <w:pPr>
        <w:jc w:val="both"/>
        <w:rPr>
          <w:rFonts w:ascii="Arial" w:hAnsi="Arial" w:cs="Arial"/>
          <w:sz w:val="22"/>
        </w:rPr>
      </w:pPr>
    </w:p>
    <w:tbl>
      <w:tblPr>
        <w:tblW w:w="9693" w:type="dxa"/>
        <w:tblLayout w:type="fixed"/>
        <w:tblCellMar>
          <w:left w:w="54" w:type="dxa"/>
          <w:right w:w="54" w:type="dxa"/>
        </w:tblCellMar>
        <w:tblLook w:val="0000" w:firstRow="0" w:lastRow="0" w:firstColumn="0" w:lastColumn="0" w:noHBand="0" w:noVBand="0"/>
      </w:tblPr>
      <w:tblGrid>
        <w:gridCol w:w="6008"/>
        <w:gridCol w:w="1843"/>
        <w:gridCol w:w="24"/>
        <w:gridCol w:w="1818"/>
      </w:tblGrid>
      <w:tr>
        <w:trPr>
          <w:trHeight w:val="105"/>
        </w:trPr>
        <w:tc>
          <w:tcPr>
            <w:tcW w:w="6008" w:type="dxa"/>
          </w:tcPr>
          <w:p>
            <w:pPr>
              <w:pStyle w:val="Ttulo4"/>
              <w:rPr>
                <w:szCs w:val="22"/>
              </w:rPr>
            </w:pPr>
            <w:bookmarkStart w:id="43" w:name="_22._PROVISÃO_PARA"/>
            <w:bookmarkStart w:id="44" w:name="_21._PROVISÃO_PARA"/>
            <w:bookmarkEnd w:id="43"/>
            <w:bookmarkEnd w:id="44"/>
            <w:r>
              <w:lastRenderedPageBreak/>
              <w:t>22.</w:t>
            </w:r>
            <w:r>
              <w:tab/>
              <w:t>PROVISÃO PARA CONTINGÊNCIAS</w:t>
            </w:r>
          </w:p>
        </w:tc>
        <w:tc>
          <w:tcPr>
            <w:tcW w:w="1843" w:type="dxa"/>
            <w:vAlign w:val="bottom"/>
          </w:tcPr>
          <w:p>
            <w:pPr>
              <w:pBdr>
                <w:bottom w:val="single" w:sz="4" w:space="1" w:color="000000"/>
              </w:pBdr>
              <w:autoSpaceDE w:val="0"/>
              <w:snapToGrid w:val="0"/>
              <w:ind w:left="-153" w:right="-54"/>
              <w:jc w:val="right"/>
              <w:rPr>
                <w:rFonts w:ascii="Arial" w:hAnsi="Arial" w:cs="Arial"/>
                <w:b/>
                <w:bCs/>
                <w:sz w:val="22"/>
                <w:szCs w:val="22"/>
              </w:rPr>
            </w:pPr>
            <w:r>
              <w:rPr>
                <w:rFonts w:ascii="Arial" w:hAnsi="Arial" w:cs="Arial"/>
                <w:b/>
                <w:bCs/>
                <w:sz w:val="22"/>
                <w:szCs w:val="22"/>
              </w:rPr>
              <w:t>31.12.2018</w:t>
            </w:r>
          </w:p>
        </w:tc>
        <w:tc>
          <w:tcPr>
            <w:tcW w:w="1842" w:type="dxa"/>
            <w:gridSpan w:val="2"/>
            <w:vAlign w:val="bottom"/>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31.12.2017</w:t>
            </w:r>
          </w:p>
        </w:tc>
      </w:tr>
      <w:tr>
        <w:trPr>
          <w:trHeight w:val="281"/>
        </w:trPr>
        <w:tc>
          <w:tcPr>
            <w:tcW w:w="6008" w:type="dxa"/>
          </w:tcPr>
          <w:p>
            <w:pPr>
              <w:autoSpaceDE w:val="0"/>
              <w:snapToGrid w:val="0"/>
              <w:jc w:val="both"/>
              <w:rPr>
                <w:rFonts w:ascii="Arial" w:hAnsi="Arial" w:cs="Arial"/>
                <w:sz w:val="22"/>
                <w:szCs w:val="22"/>
              </w:rPr>
            </w:pPr>
            <w:r>
              <w:rPr>
                <w:rFonts w:ascii="Arial" w:hAnsi="Arial" w:cs="Arial"/>
                <w:sz w:val="22"/>
                <w:szCs w:val="22"/>
              </w:rPr>
              <w:t>Provisão para Riscos Cíveis</w:t>
            </w:r>
          </w:p>
        </w:tc>
        <w:tc>
          <w:tcPr>
            <w:tcW w:w="1843" w:type="dxa"/>
          </w:tcPr>
          <w:p>
            <w:pPr>
              <w:autoSpaceDE w:val="0"/>
              <w:snapToGrid w:val="0"/>
              <w:jc w:val="right"/>
              <w:rPr>
                <w:rFonts w:ascii="Arial" w:hAnsi="Arial" w:cs="Arial"/>
                <w:sz w:val="22"/>
                <w:szCs w:val="22"/>
              </w:rPr>
            </w:pPr>
            <w:r>
              <w:rPr>
                <w:rFonts w:ascii="Arial" w:hAnsi="Arial" w:cs="Arial"/>
                <w:sz w:val="22"/>
                <w:szCs w:val="22"/>
              </w:rPr>
              <w:t>8.179</w:t>
            </w:r>
          </w:p>
        </w:tc>
        <w:tc>
          <w:tcPr>
            <w:tcW w:w="1842" w:type="dxa"/>
            <w:gridSpan w:val="2"/>
          </w:tcPr>
          <w:p>
            <w:pPr>
              <w:autoSpaceDE w:val="0"/>
              <w:snapToGrid w:val="0"/>
              <w:jc w:val="right"/>
              <w:rPr>
                <w:rFonts w:ascii="Arial" w:hAnsi="Arial" w:cs="Arial"/>
                <w:sz w:val="22"/>
                <w:szCs w:val="22"/>
              </w:rPr>
            </w:pPr>
            <w:r>
              <w:rPr>
                <w:rFonts w:ascii="Arial" w:hAnsi="Arial" w:cs="Arial"/>
                <w:sz w:val="22"/>
                <w:szCs w:val="22"/>
              </w:rPr>
              <w:t>9.133</w:t>
            </w:r>
          </w:p>
        </w:tc>
      </w:tr>
      <w:tr>
        <w:trPr>
          <w:trHeight w:val="281"/>
        </w:trPr>
        <w:tc>
          <w:tcPr>
            <w:tcW w:w="6008" w:type="dxa"/>
          </w:tcPr>
          <w:p>
            <w:pPr>
              <w:autoSpaceDE w:val="0"/>
              <w:snapToGrid w:val="0"/>
              <w:jc w:val="both"/>
              <w:rPr>
                <w:rFonts w:ascii="Arial" w:hAnsi="Arial" w:cs="Arial"/>
                <w:sz w:val="22"/>
                <w:szCs w:val="22"/>
              </w:rPr>
            </w:pPr>
            <w:r>
              <w:rPr>
                <w:rFonts w:ascii="Arial" w:hAnsi="Arial" w:cs="Arial"/>
                <w:sz w:val="22"/>
                <w:szCs w:val="22"/>
              </w:rPr>
              <w:t xml:space="preserve">Provisão para Contingências Trabalhistas </w:t>
            </w:r>
            <w:r>
              <w:rPr>
                <w:rFonts w:ascii="Arial" w:hAnsi="Arial" w:cs="Arial"/>
                <w:sz w:val="22"/>
              </w:rPr>
              <w:t>–</w:t>
            </w:r>
            <w:r>
              <w:rPr>
                <w:rFonts w:ascii="Arial" w:hAnsi="Arial" w:cs="Arial"/>
                <w:sz w:val="22"/>
                <w:szCs w:val="22"/>
              </w:rPr>
              <w:t xml:space="preserve"> Ceagesp</w:t>
            </w:r>
          </w:p>
        </w:tc>
        <w:tc>
          <w:tcPr>
            <w:tcW w:w="1843" w:type="dxa"/>
          </w:tcPr>
          <w:p>
            <w:pPr>
              <w:autoSpaceDE w:val="0"/>
              <w:snapToGrid w:val="0"/>
              <w:jc w:val="right"/>
              <w:rPr>
                <w:rFonts w:ascii="Arial" w:hAnsi="Arial" w:cs="Arial"/>
                <w:sz w:val="22"/>
                <w:szCs w:val="22"/>
              </w:rPr>
            </w:pPr>
            <w:r>
              <w:rPr>
                <w:rFonts w:ascii="Arial" w:hAnsi="Arial" w:cs="Arial"/>
                <w:sz w:val="22"/>
                <w:szCs w:val="22"/>
              </w:rPr>
              <w:t>7.115</w:t>
            </w:r>
          </w:p>
        </w:tc>
        <w:tc>
          <w:tcPr>
            <w:tcW w:w="1842" w:type="dxa"/>
            <w:gridSpan w:val="2"/>
          </w:tcPr>
          <w:p>
            <w:pPr>
              <w:autoSpaceDE w:val="0"/>
              <w:snapToGrid w:val="0"/>
              <w:jc w:val="right"/>
              <w:rPr>
                <w:rFonts w:ascii="Arial" w:hAnsi="Arial" w:cs="Arial"/>
                <w:sz w:val="22"/>
                <w:szCs w:val="22"/>
              </w:rPr>
            </w:pPr>
            <w:r>
              <w:rPr>
                <w:rFonts w:ascii="Arial" w:hAnsi="Arial" w:cs="Arial"/>
                <w:sz w:val="22"/>
                <w:szCs w:val="22"/>
              </w:rPr>
              <w:t>7.760</w:t>
            </w:r>
          </w:p>
        </w:tc>
      </w:tr>
      <w:tr>
        <w:trPr>
          <w:trHeight w:val="281"/>
        </w:trPr>
        <w:tc>
          <w:tcPr>
            <w:tcW w:w="6008" w:type="dxa"/>
          </w:tcPr>
          <w:p>
            <w:pPr>
              <w:autoSpaceDE w:val="0"/>
              <w:snapToGrid w:val="0"/>
              <w:jc w:val="both"/>
              <w:rPr>
                <w:rFonts w:ascii="Arial" w:hAnsi="Arial" w:cs="Arial"/>
                <w:sz w:val="22"/>
                <w:szCs w:val="22"/>
              </w:rPr>
            </w:pPr>
            <w:r>
              <w:rPr>
                <w:rFonts w:ascii="Arial" w:hAnsi="Arial" w:cs="Arial"/>
                <w:sz w:val="22"/>
                <w:szCs w:val="22"/>
              </w:rPr>
              <w:t xml:space="preserve">Provisão para Contingências Trabalhistas </w:t>
            </w:r>
            <w:r>
              <w:rPr>
                <w:rFonts w:ascii="Arial" w:hAnsi="Arial" w:cs="Arial"/>
                <w:sz w:val="22"/>
              </w:rPr>
              <w:t>–</w:t>
            </w:r>
            <w:r>
              <w:rPr>
                <w:rFonts w:ascii="Arial" w:hAnsi="Arial" w:cs="Arial"/>
                <w:sz w:val="22"/>
                <w:szCs w:val="22"/>
              </w:rPr>
              <w:t xml:space="preserve"> Terceiros</w:t>
            </w:r>
          </w:p>
        </w:tc>
        <w:tc>
          <w:tcPr>
            <w:tcW w:w="1843" w:type="dxa"/>
          </w:tcPr>
          <w:p>
            <w:pPr>
              <w:autoSpaceDE w:val="0"/>
              <w:snapToGrid w:val="0"/>
              <w:jc w:val="right"/>
              <w:rPr>
                <w:rFonts w:ascii="Arial" w:hAnsi="Arial" w:cs="Arial"/>
                <w:sz w:val="22"/>
                <w:szCs w:val="22"/>
              </w:rPr>
            </w:pPr>
            <w:r>
              <w:rPr>
                <w:rFonts w:ascii="Arial" w:hAnsi="Arial" w:cs="Arial"/>
                <w:sz w:val="22"/>
                <w:szCs w:val="22"/>
              </w:rPr>
              <w:t>3.140</w:t>
            </w:r>
          </w:p>
        </w:tc>
        <w:tc>
          <w:tcPr>
            <w:tcW w:w="1842" w:type="dxa"/>
            <w:gridSpan w:val="2"/>
          </w:tcPr>
          <w:p>
            <w:pPr>
              <w:autoSpaceDE w:val="0"/>
              <w:snapToGrid w:val="0"/>
              <w:jc w:val="right"/>
              <w:rPr>
                <w:rFonts w:ascii="Arial" w:hAnsi="Arial" w:cs="Arial"/>
                <w:sz w:val="22"/>
                <w:szCs w:val="22"/>
              </w:rPr>
            </w:pPr>
            <w:r>
              <w:rPr>
                <w:rFonts w:ascii="Arial" w:hAnsi="Arial" w:cs="Arial"/>
                <w:sz w:val="22"/>
                <w:szCs w:val="22"/>
              </w:rPr>
              <w:t>3.203</w:t>
            </w:r>
          </w:p>
        </w:tc>
      </w:tr>
      <w:tr>
        <w:trPr>
          <w:trHeight w:val="281"/>
        </w:trPr>
        <w:tc>
          <w:tcPr>
            <w:tcW w:w="6008" w:type="dxa"/>
          </w:tcPr>
          <w:p>
            <w:pPr>
              <w:autoSpaceDE w:val="0"/>
              <w:snapToGrid w:val="0"/>
              <w:jc w:val="both"/>
              <w:rPr>
                <w:rFonts w:ascii="Arial" w:hAnsi="Arial" w:cs="Arial"/>
                <w:sz w:val="22"/>
                <w:szCs w:val="22"/>
              </w:rPr>
            </w:pPr>
            <w:r>
              <w:rPr>
                <w:rFonts w:ascii="Arial" w:hAnsi="Arial" w:cs="Arial"/>
                <w:sz w:val="22"/>
                <w:szCs w:val="22"/>
              </w:rPr>
              <w:t xml:space="preserve">Provisão Contingências Trabalhistas </w:t>
            </w:r>
            <w:r>
              <w:rPr>
                <w:rFonts w:ascii="Arial" w:hAnsi="Arial" w:cs="Arial"/>
                <w:sz w:val="22"/>
              </w:rPr>
              <w:t>–</w:t>
            </w:r>
            <w:r>
              <w:rPr>
                <w:rFonts w:ascii="Arial" w:hAnsi="Arial" w:cs="Arial"/>
                <w:sz w:val="22"/>
                <w:szCs w:val="22"/>
              </w:rPr>
              <w:t xml:space="preserve"> Governo Estado SP</w:t>
            </w:r>
          </w:p>
        </w:tc>
        <w:tc>
          <w:tcPr>
            <w:tcW w:w="1843" w:type="dxa"/>
          </w:tcPr>
          <w:p>
            <w:pPr>
              <w:autoSpaceDE w:val="0"/>
              <w:jc w:val="right"/>
              <w:rPr>
                <w:rFonts w:ascii="Arial" w:hAnsi="Arial" w:cs="Arial"/>
                <w:sz w:val="22"/>
                <w:szCs w:val="22"/>
              </w:rPr>
            </w:pPr>
            <w:r>
              <w:rPr>
                <w:rFonts w:ascii="Arial" w:hAnsi="Arial" w:cs="Arial"/>
                <w:sz w:val="22"/>
                <w:szCs w:val="22"/>
              </w:rPr>
              <w:t>8.231</w:t>
            </w:r>
          </w:p>
        </w:tc>
        <w:tc>
          <w:tcPr>
            <w:tcW w:w="1842" w:type="dxa"/>
            <w:gridSpan w:val="2"/>
          </w:tcPr>
          <w:p>
            <w:pPr>
              <w:autoSpaceDE w:val="0"/>
              <w:jc w:val="right"/>
              <w:rPr>
                <w:rFonts w:ascii="Arial" w:hAnsi="Arial" w:cs="Arial"/>
                <w:sz w:val="22"/>
                <w:szCs w:val="22"/>
              </w:rPr>
            </w:pPr>
            <w:r>
              <w:rPr>
                <w:rFonts w:ascii="Arial" w:hAnsi="Arial" w:cs="Arial"/>
                <w:sz w:val="22"/>
                <w:szCs w:val="22"/>
              </w:rPr>
              <w:t>6.945</w:t>
            </w:r>
          </w:p>
        </w:tc>
      </w:tr>
      <w:tr>
        <w:trPr>
          <w:trHeight w:val="281"/>
        </w:trPr>
        <w:tc>
          <w:tcPr>
            <w:tcW w:w="6008" w:type="dxa"/>
          </w:tcPr>
          <w:p>
            <w:pPr>
              <w:autoSpaceDE w:val="0"/>
              <w:snapToGrid w:val="0"/>
              <w:jc w:val="both"/>
              <w:rPr>
                <w:rFonts w:ascii="Arial" w:hAnsi="Arial" w:cs="Arial"/>
                <w:sz w:val="22"/>
                <w:szCs w:val="22"/>
              </w:rPr>
            </w:pPr>
            <w:r>
              <w:rPr>
                <w:rFonts w:ascii="Arial" w:hAnsi="Arial" w:cs="Arial"/>
                <w:sz w:val="22"/>
                <w:szCs w:val="22"/>
              </w:rPr>
              <w:t>Provisão para Riscos Fiscais</w:t>
            </w:r>
          </w:p>
        </w:tc>
        <w:tc>
          <w:tcPr>
            <w:tcW w:w="1843" w:type="dxa"/>
          </w:tcPr>
          <w:p>
            <w:pPr>
              <w:autoSpaceDE w:val="0"/>
              <w:snapToGrid w:val="0"/>
              <w:jc w:val="right"/>
              <w:rPr>
                <w:rFonts w:ascii="Arial" w:hAnsi="Arial" w:cs="Arial"/>
                <w:sz w:val="22"/>
                <w:szCs w:val="22"/>
              </w:rPr>
            </w:pPr>
            <w:r>
              <w:rPr>
                <w:rFonts w:ascii="Arial" w:hAnsi="Arial" w:cs="Arial"/>
                <w:sz w:val="22"/>
                <w:szCs w:val="22"/>
              </w:rPr>
              <w:t>255</w:t>
            </w:r>
          </w:p>
        </w:tc>
        <w:tc>
          <w:tcPr>
            <w:tcW w:w="1842" w:type="dxa"/>
            <w:gridSpan w:val="2"/>
          </w:tcPr>
          <w:p>
            <w:pPr>
              <w:autoSpaceDE w:val="0"/>
              <w:snapToGrid w:val="0"/>
              <w:jc w:val="right"/>
              <w:rPr>
                <w:rFonts w:ascii="Arial" w:hAnsi="Arial" w:cs="Arial"/>
                <w:sz w:val="22"/>
                <w:szCs w:val="22"/>
              </w:rPr>
            </w:pPr>
            <w:r>
              <w:rPr>
                <w:rFonts w:ascii="Arial" w:hAnsi="Arial" w:cs="Arial"/>
                <w:sz w:val="22"/>
                <w:szCs w:val="22"/>
              </w:rPr>
              <w:t>255</w:t>
            </w:r>
          </w:p>
        </w:tc>
      </w:tr>
      <w:tr>
        <w:trPr>
          <w:trHeight w:val="316"/>
        </w:trPr>
        <w:tc>
          <w:tcPr>
            <w:tcW w:w="6008" w:type="dxa"/>
            <w:vAlign w:val="center"/>
          </w:tcPr>
          <w:p>
            <w:pPr>
              <w:tabs>
                <w:tab w:val="left" w:pos="7938"/>
              </w:tabs>
              <w:autoSpaceDE w:val="0"/>
              <w:snapToGrid w:val="0"/>
              <w:rPr>
                <w:rFonts w:ascii="Arial" w:hAnsi="Arial" w:cs="Arial"/>
                <w:sz w:val="22"/>
                <w:szCs w:val="22"/>
              </w:rPr>
            </w:pPr>
          </w:p>
          <w:p>
            <w:pPr>
              <w:tabs>
                <w:tab w:val="left" w:pos="7938"/>
              </w:tabs>
              <w:autoSpaceDE w:val="0"/>
              <w:snapToGrid w:val="0"/>
              <w:rPr>
                <w:rFonts w:ascii="Arial" w:hAnsi="Arial" w:cs="Arial"/>
                <w:sz w:val="22"/>
                <w:szCs w:val="22"/>
              </w:rPr>
            </w:pPr>
          </w:p>
        </w:tc>
        <w:tc>
          <w:tcPr>
            <w:tcW w:w="1867"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26.920</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27.296</w:t>
            </w:r>
          </w:p>
        </w:tc>
      </w:tr>
    </w:tbl>
    <w:p>
      <w:pPr>
        <w:jc w:val="both"/>
        <w:rPr>
          <w:rFonts w:ascii="Arial" w:hAnsi="Arial" w:cs="Arial"/>
          <w:sz w:val="22"/>
        </w:rPr>
      </w:pPr>
    </w:p>
    <w:p>
      <w:pPr>
        <w:jc w:val="both"/>
        <w:rPr>
          <w:rFonts w:ascii="Arial" w:hAnsi="Arial" w:cs="Arial"/>
          <w:sz w:val="22"/>
        </w:rPr>
      </w:pPr>
      <w:r>
        <w:rPr>
          <w:rFonts w:ascii="Arial" w:hAnsi="Arial" w:cs="Arial"/>
          <w:sz w:val="22"/>
        </w:rPr>
        <w:t>As provisões são constituídas com base em parecer do Departamento Jurídico face as perdas consideradas prováveis, em processos judiciais cíveis e trabalhistas relevantes.</w:t>
      </w:r>
    </w:p>
    <w:p>
      <w:pPr>
        <w:jc w:val="both"/>
        <w:rPr>
          <w:rFonts w:ascii="Arial" w:hAnsi="Arial" w:cs="Arial"/>
          <w:sz w:val="22"/>
        </w:rPr>
      </w:pPr>
    </w:p>
    <w:tbl>
      <w:tblPr>
        <w:tblW w:w="9693" w:type="dxa"/>
        <w:tblLayout w:type="fixed"/>
        <w:tblCellMar>
          <w:left w:w="54" w:type="dxa"/>
          <w:right w:w="54" w:type="dxa"/>
        </w:tblCellMar>
        <w:tblLook w:val="0000" w:firstRow="0" w:lastRow="0" w:firstColumn="0" w:lastColumn="0" w:noHBand="0" w:noVBand="0"/>
      </w:tblPr>
      <w:tblGrid>
        <w:gridCol w:w="7567"/>
        <w:gridCol w:w="2126"/>
      </w:tblGrid>
      <w:tr>
        <w:trPr>
          <w:trHeight w:val="409"/>
        </w:trPr>
        <w:tc>
          <w:tcPr>
            <w:tcW w:w="7567" w:type="dxa"/>
          </w:tcPr>
          <w:p>
            <w:pPr>
              <w:autoSpaceDE w:val="0"/>
              <w:snapToGrid w:val="0"/>
              <w:jc w:val="both"/>
              <w:rPr>
                <w:rFonts w:ascii="Arial" w:hAnsi="Arial" w:cs="Arial"/>
                <w:b/>
                <w:sz w:val="22"/>
                <w:szCs w:val="22"/>
              </w:rPr>
            </w:pPr>
          </w:p>
          <w:p>
            <w:pPr>
              <w:autoSpaceDE w:val="0"/>
              <w:snapToGrid w:val="0"/>
              <w:jc w:val="both"/>
              <w:rPr>
                <w:rFonts w:ascii="Arial" w:hAnsi="Arial" w:cs="Arial"/>
                <w:b/>
                <w:sz w:val="22"/>
                <w:szCs w:val="22"/>
              </w:rPr>
            </w:pPr>
            <w:r>
              <w:rPr>
                <w:rFonts w:ascii="Arial" w:hAnsi="Arial" w:cs="Arial"/>
                <w:b/>
                <w:sz w:val="22"/>
                <w:szCs w:val="22"/>
              </w:rPr>
              <w:t>DEMONSTRAÇÃO DA PROVISÃO PARA CONTINGÊNCIAS</w:t>
            </w:r>
          </w:p>
        </w:tc>
        <w:tc>
          <w:tcPr>
            <w:tcW w:w="2126" w:type="dxa"/>
            <w:vAlign w:val="center"/>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31.12.2018</w:t>
            </w:r>
          </w:p>
        </w:tc>
      </w:tr>
      <w:tr>
        <w:trPr>
          <w:cantSplit/>
          <w:trHeight w:val="284"/>
        </w:trPr>
        <w:tc>
          <w:tcPr>
            <w:tcW w:w="7567" w:type="dxa"/>
            <w:vAlign w:val="center"/>
          </w:tcPr>
          <w:p>
            <w:pPr>
              <w:autoSpaceDE w:val="0"/>
              <w:snapToGrid w:val="0"/>
              <w:rPr>
                <w:rFonts w:ascii="Arial" w:hAnsi="Arial" w:cs="Arial"/>
                <w:sz w:val="22"/>
                <w:szCs w:val="22"/>
              </w:rPr>
            </w:pPr>
            <w:r>
              <w:rPr>
                <w:rFonts w:ascii="Arial" w:hAnsi="Arial" w:cs="Arial"/>
                <w:sz w:val="22"/>
                <w:szCs w:val="22"/>
              </w:rPr>
              <w:t xml:space="preserve"> Saldo em 31.12.2017</w:t>
            </w:r>
          </w:p>
        </w:tc>
        <w:tc>
          <w:tcPr>
            <w:tcW w:w="2126" w:type="dxa"/>
            <w:vAlign w:val="center"/>
          </w:tcPr>
          <w:p>
            <w:pPr>
              <w:autoSpaceDE w:val="0"/>
              <w:snapToGrid w:val="0"/>
              <w:jc w:val="right"/>
              <w:rPr>
                <w:rFonts w:ascii="Arial" w:hAnsi="Arial" w:cs="Arial"/>
                <w:sz w:val="22"/>
                <w:szCs w:val="22"/>
              </w:rPr>
            </w:pPr>
            <w:r>
              <w:rPr>
                <w:rFonts w:ascii="Arial" w:hAnsi="Arial" w:cs="Arial"/>
                <w:sz w:val="22"/>
                <w:szCs w:val="22"/>
              </w:rPr>
              <w:t>27.296</w:t>
            </w:r>
          </w:p>
        </w:tc>
      </w:tr>
      <w:tr>
        <w:trPr>
          <w:cantSplit/>
          <w:trHeight w:val="284"/>
        </w:trPr>
        <w:tc>
          <w:tcPr>
            <w:tcW w:w="7567" w:type="dxa"/>
            <w:vAlign w:val="center"/>
          </w:tcPr>
          <w:p>
            <w:pPr>
              <w:autoSpaceDE w:val="0"/>
              <w:snapToGrid w:val="0"/>
              <w:rPr>
                <w:rFonts w:ascii="Arial" w:hAnsi="Arial" w:cs="Arial"/>
                <w:sz w:val="22"/>
                <w:szCs w:val="22"/>
              </w:rPr>
            </w:pPr>
            <w:r>
              <w:rPr>
                <w:rFonts w:ascii="Arial" w:hAnsi="Arial" w:cs="Arial"/>
                <w:sz w:val="22"/>
                <w:szCs w:val="22"/>
              </w:rPr>
              <w:t xml:space="preserve"> (+) Reversão de provisões no período</w:t>
            </w:r>
          </w:p>
        </w:tc>
        <w:tc>
          <w:tcPr>
            <w:tcW w:w="2126" w:type="dxa"/>
            <w:vAlign w:val="center"/>
          </w:tcPr>
          <w:p>
            <w:pPr>
              <w:autoSpaceDE w:val="0"/>
              <w:snapToGrid w:val="0"/>
              <w:jc w:val="right"/>
              <w:rPr>
                <w:rFonts w:ascii="Arial" w:hAnsi="Arial" w:cs="Arial"/>
                <w:sz w:val="22"/>
                <w:szCs w:val="22"/>
              </w:rPr>
            </w:pPr>
            <w:r>
              <w:rPr>
                <w:rFonts w:ascii="Arial" w:hAnsi="Arial" w:cs="Arial"/>
                <w:sz w:val="22"/>
                <w:szCs w:val="22"/>
              </w:rPr>
              <w:t>(376)</w:t>
            </w:r>
          </w:p>
        </w:tc>
      </w:tr>
      <w:tr>
        <w:tc>
          <w:tcPr>
            <w:tcW w:w="7567" w:type="dxa"/>
          </w:tcPr>
          <w:p>
            <w:pPr>
              <w:autoSpaceDE w:val="0"/>
              <w:snapToGrid w:val="0"/>
              <w:jc w:val="both"/>
              <w:rPr>
                <w:rFonts w:ascii="Arial" w:hAnsi="Arial" w:cs="Arial"/>
                <w:sz w:val="22"/>
                <w:szCs w:val="22"/>
              </w:rPr>
            </w:pPr>
            <w:r>
              <w:rPr>
                <w:rFonts w:ascii="Arial" w:hAnsi="Arial" w:cs="Arial"/>
                <w:sz w:val="22"/>
                <w:szCs w:val="22"/>
              </w:rPr>
              <w:t xml:space="preserve"> Saldo final em 31.12.2018</w:t>
            </w:r>
          </w:p>
        </w:tc>
        <w:tc>
          <w:tcPr>
            <w:tcW w:w="2126" w:type="dxa"/>
            <w:vAlign w:val="center"/>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26.920</w:t>
            </w:r>
          </w:p>
        </w:tc>
      </w:tr>
    </w:tbl>
    <w:p>
      <w:pPr>
        <w:jc w:val="both"/>
        <w:rPr>
          <w:rFonts w:ascii="Arial" w:hAnsi="Arial" w:cs="Arial"/>
        </w:rPr>
      </w:pPr>
    </w:p>
    <w:p>
      <w:pPr>
        <w:jc w:val="both"/>
        <w:rPr>
          <w:rFonts w:ascii="Arial" w:hAnsi="Arial" w:cs="Arial"/>
          <w:sz w:val="22"/>
        </w:rPr>
      </w:pPr>
    </w:p>
    <w:p>
      <w:pPr>
        <w:jc w:val="both"/>
        <w:rPr>
          <w:rFonts w:ascii="Arial" w:hAnsi="Arial" w:cs="Arial"/>
          <w:sz w:val="22"/>
        </w:rPr>
      </w:pPr>
      <w:r>
        <w:rPr>
          <w:rFonts w:ascii="Arial" w:hAnsi="Arial" w:cs="Arial"/>
          <w:sz w:val="22"/>
        </w:rPr>
        <w:t xml:space="preserve">A Companhia, frente a estas provisões contingenciais, possui registrado no grupo de “Causas Judiciais Trabalhistas” (nota explicativa nº </w:t>
      </w:r>
      <w:hyperlink w:anchor="_11._CAUSAS_JUDICIAIS" w:history="1">
        <w:r>
          <w:rPr>
            <w:rStyle w:val="Hyperlink"/>
            <w:rFonts w:ascii="Arial" w:hAnsi="Arial" w:cs="Arial"/>
            <w:sz w:val="22"/>
          </w:rPr>
          <w:t>11</w:t>
        </w:r>
      </w:hyperlink>
      <w:r>
        <w:rPr>
          <w:rFonts w:ascii="Arial" w:hAnsi="Arial" w:cs="Arial"/>
          <w:sz w:val="22"/>
        </w:rPr>
        <w:t>), o valor de R$ 8,232 milhões que oportunamente será compensado na liquidação das ações judiciais e refere-se aos processos judiciais de licença prêmio, corrida de faixa, pensão e complementação de aposentadoria de ex-funcionários de responsabilidade do Governo do Estado de São Paulo. Esse valor, se consumada sua perda na esfera judicial, será passível de ressarcimento pelo Estado conforme observado em outros itens destas notas explicativas.</w:t>
      </w:r>
    </w:p>
    <w:p>
      <w:pPr>
        <w:jc w:val="both"/>
        <w:rPr>
          <w:rFonts w:ascii="Arial" w:hAnsi="Arial" w:cs="Arial"/>
          <w:sz w:val="22"/>
        </w:rPr>
      </w:pPr>
    </w:p>
    <w:p>
      <w:pPr>
        <w:jc w:val="both"/>
        <w:rPr>
          <w:rFonts w:ascii="Arial" w:hAnsi="Arial" w:cs="Arial"/>
          <w:sz w:val="22"/>
        </w:rPr>
      </w:pPr>
      <w:r>
        <w:rPr>
          <w:rFonts w:ascii="Arial" w:hAnsi="Arial" w:cs="Arial"/>
          <w:sz w:val="22"/>
        </w:rPr>
        <w:t>A Companhia possui o valor de R$ 35,465 milhões classificado como risco possível de perdas, dos quais R$ 14,893 milhões correspondem aos processos judiciais cíveis e tributários, enquanto que R$ 20,572 milhões de processos trabalhistas, conforme parecer do Departamento Jurídico.</w:t>
      </w:r>
    </w:p>
    <w:p>
      <w:pPr>
        <w:jc w:val="both"/>
        <w:rPr>
          <w:rFonts w:ascii="Arial" w:hAnsi="Arial" w:cs="Arial"/>
          <w:sz w:val="22"/>
          <w:szCs w:val="22"/>
        </w:rPr>
      </w:pPr>
    </w:p>
    <w:tbl>
      <w:tblPr>
        <w:tblW w:w="9653" w:type="dxa"/>
        <w:tblCellMar>
          <w:left w:w="70" w:type="dxa"/>
          <w:right w:w="70" w:type="dxa"/>
        </w:tblCellMar>
        <w:tblLook w:val="04A0" w:firstRow="1" w:lastRow="0" w:firstColumn="1" w:lastColumn="0" w:noHBand="0" w:noVBand="1"/>
      </w:tblPr>
      <w:tblGrid>
        <w:gridCol w:w="3829"/>
        <w:gridCol w:w="1653"/>
        <w:gridCol w:w="159"/>
        <w:gridCol w:w="980"/>
        <w:gridCol w:w="274"/>
        <w:gridCol w:w="1242"/>
        <w:gridCol w:w="274"/>
        <w:gridCol w:w="1242"/>
      </w:tblGrid>
      <w:tr>
        <w:trPr>
          <w:trHeight w:val="300"/>
        </w:trPr>
        <w:tc>
          <w:tcPr>
            <w:tcW w:w="3829" w:type="dxa"/>
            <w:tcBorders>
              <w:top w:val="nil"/>
              <w:left w:val="nil"/>
              <w:bottom w:val="nil"/>
              <w:right w:val="nil"/>
            </w:tcBorders>
            <w:shd w:val="clear" w:color="auto" w:fill="auto"/>
            <w:vAlign w:val="center"/>
            <w:hideMark/>
          </w:tcPr>
          <w:p>
            <w:pPr>
              <w:pStyle w:val="Ttulo4"/>
              <w:rPr>
                <w:rFonts w:eastAsia="Times New Roman"/>
                <w:sz w:val="20"/>
                <w:lang w:eastAsia="pt-BR"/>
              </w:rPr>
            </w:pPr>
            <w:bookmarkStart w:id="45" w:name="_23._PATRIMÔNIO_LÍQUIDO"/>
            <w:bookmarkEnd w:id="45"/>
            <w:r>
              <w:t>23.</w:t>
            </w:r>
            <w:r>
              <w:tab/>
              <w:t>PATRIMÔNIO LÍQUIDO</w:t>
            </w:r>
          </w:p>
        </w:tc>
        <w:tc>
          <w:tcPr>
            <w:tcW w:w="1653" w:type="dxa"/>
            <w:tcBorders>
              <w:top w:val="nil"/>
              <w:left w:val="nil"/>
              <w:bottom w:val="single" w:sz="4" w:space="0" w:color="auto"/>
              <w:right w:val="nil"/>
            </w:tcBorders>
            <w:shd w:val="clear" w:color="auto" w:fill="auto"/>
            <w:vAlign w:val="center"/>
            <w:hideMark/>
          </w:tcPr>
          <w:p>
            <w:pPr>
              <w:widowControl/>
              <w:suppressAutoHyphens w:val="0"/>
              <w:jc w:val="both"/>
              <w:rPr>
                <w:rFonts w:eastAsia="Times New Roman"/>
                <w:sz w:val="20"/>
                <w:lang w:eastAsia="pt-BR"/>
              </w:rPr>
            </w:pPr>
          </w:p>
        </w:tc>
        <w:tc>
          <w:tcPr>
            <w:tcW w:w="159" w:type="dxa"/>
            <w:tcBorders>
              <w:top w:val="nil"/>
              <w:left w:val="nil"/>
              <w:bottom w:val="single" w:sz="4" w:space="0" w:color="auto"/>
              <w:right w:val="nil"/>
            </w:tcBorders>
            <w:shd w:val="clear" w:color="auto" w:fill="auto"/>
            <w:vAlign w:val="center"/>
            <w:hideMark/>
          </w:tcPr>
          <w:p>
            <w:pPr>
              <w:widowControl/>
              <w:suppressAutoHyphens w:val="0"/>
              <w:jc w:val="right"/>
              <w:rPr>
                <w:rFonts w:eastAsia="Times New Roman"/>
                <w:sz w:val="20"/>
                <w:lang w:eastAsia="pt-BR"/>
              </w:rPr>
            </w:pPr>
          </w:p>
        </w:tc>
        <w:tc>
          <w:tcPr>
            <w:tcW w:w="980" w:type="dxa"/>
            <w:tcBorders>
              <w:top w:val="nil"/>
              <w:left w:val="nil"/>
              <w:bottom w:val="single" w:sz="4" w:space="0" w:color="auto"/>
              <w:right w:val="nil"/>
            </w:tcBorders>
            <w:shd w:val="clear" w:color="auto" w:fill="auto"/>
            <w:vAlign w:val="center"/>
            <w:hideMark/>
          </w:tcPr>
          <w:p>
            <w:pPr>
              <w:widowControl/>
              <w:suppressAutoHyphens w:val="0"/>
              <w:jc w:val="right"/>
              <w:rPr>
                <w:rFonts w:eastAsia="Times New Roman"/>
                <w:sz w:val="20"/>
                <w:lang w:eastAsia="pt-BR"/>
              </w:rPr>
            </w:pPr>
          </w:p>
        </w:tc>
        <w:tc>
          <w:tcPr>
            <w:tcW w:w="274" w:type="dxa"/>
            <w:tcBorders>
              <w:top w:val="nil"/>
              <w:left w:val="nil"/>
              <w:bottom w:val="single" w:sz="4" w:space="0" w:color="auto"/>
              <w:right w:val="nil"/>
            </w:tcBorders>
            <w:shd w:val="clear" w:color="auto" w:fill="auto"/>
            <w:vAlign w:val="center"/>
            <w:hideMark/>
          </w:tcPr>
          <w:p>
            <w:pPr>
              <w:widowControl/>
              <w:suppressAutoHyphens w:val="0"/>
              <w:jc w:val="right"/>
              <w:rPr>
                <w:rFonts w:eastAsia="Times New Roman"/>
                <w:sz w:val="20"/>
                <w:lang w:eastAsia="pt-BR"/>
              </w:rPr>
            </w:pPr>
          </w:p>
        </w:tc>
        <w:tc>
          <w:tcPr>
            <w:tcW w:w="1242" w:type="dxa"/>
            <w:tcBorders>
              <w:top w:val="nil"/>
              <w:left w:val="nil"/>
              <w:bottom w:val="single" w:sz="4" w:space="0" w:color="auto"/>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r>
              <w:rPr>
                <w:rFonts w:ascii="Arial" w:hAnsi="Arial" w:cs="Arial"/>
                <w:b/>
                <w:bCs/>
                <w:sz w:val="22"/>
                <w:szCs w:val="22"/>
              </w:rPr>
              <w:t>31.12</w:t>
            </w:r>
            <w:r>
              <w:rPr>
                <w:rFonts w:ascii="Arial" w:eastAsia="Times New Roman" w:hAnsi="Arial" w:cs="Arial"/>
                <w:b/>
                <w:bCs/>
                <w:color w:val="000000"/>
                <w:sz w:val="22"/>
                <w:szCs w:val="22"/>
                <w:lang w:eastAsia="pt-BR"/>
              </w:rPr>
              <w:t>.2018</w:t>
            </w:r>
          </w:p>
        </w:tc>
        <w:tc>
          <w:tcPr>
            <w:tcW w:w="274"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p>
        </w:tc>
        <w:tc>
          <w:tcPr>
            <w:tcW w:w="1242" w:type="dxa"/>
            <w:tcBorders>
              <w:top w:val="nil"/>
              <w:left w:val="nil"/>
              <w:bottom w:val="single" w:sz="4" w:space="0" w:color="auto"/>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31.12.2017</w:t>
            </w:r>
          </w:p>
        </w:tc>
      </w:tr>
      <w:tr>
        <w:trPr>
          <w:trHeight w:val="300"/>
        </w:trPr>
        <w:tc>
          <w:tcPr>
            <w:tcW w:w="3829" w:type="dxa"/>
            <w:vMerge w:val="restart"/>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p>
        </w:tc>
        <w:tc>
          <w:tcPr>
            <w:tcW w:w="1653" w:type="dxa"/>
            <w:vMerge w:val="restart"/>
            <w:tcBorders>
              <w:top w:val="single" w:sz="4" w:space="0" w:color="auto"/>
              <w:left w:val="nil"/>
              <w:bottom w:val="single" w:sz="4" w:space="0" w:color="auto"/>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Número de ações ordinárias</w:t>
            </w:r>
          </w:p>
        </w:tc>
        <w:tc>
          <w:tcPr>
            <w:tcW w:w="159" w:type="dxa"/>
            <w:tcBorders>
              <w:top w:val="single" w:sz="4" w:space="0" w:color="auto"/>
              <w:left w:val="nil"/>
              <w:bottom w:val="nil"/>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p>
        </w:tc>
        <w:tc>
          <w:tcPr>
            <w:tcW w:w="980" w:type="dxa"/>
            <w:tcBorders>
              <w:top w:val="single" w:sz="4" w:space="0" w:color="auto"/>
              <w:left w:val="nil"/>
              <w:bottom w:val="nil"/>
              <w:right w:val="nil"/>
            </w:tcBorders>
            <w:shd w:val="clear" w:color="auto" w:fill="auto"/>
            <w:vAlign w:val="center"/>
            <w:hideMark/>
          </w:tcPr>
          <w:p>
            <w:pPr>
              <w:widowControl/>
              <w:suppressAutoHyphens w:val="0"/>
              <w:jc w:val="right"/>
              <w:rPr>
                <w:rFonts w:eastAsia="Times New Roman"/>
                <w:sz w:val="20"/>
                <w:lang w:eastAsia="pt-BR"/>
              </w:rPr>
            </w:pPr>
          </w:p>
        </w:tc>
        <w:tc>
          <w:tcPr>
            <w:tcW w:w="274" w:type="dxa"/>
            <w:tcBorders>
              <w:top w:val="single" w:sz="4" w:space="0" w:color="auto"/>
              <w:left w:val="nil"/>
              <w:bottom w:val="nil"/>
              <w:right w:val="nil"/>
            </w:tcBorders>
            <w:shd w:val="clear" w:color="auto" w:fill="auto"/>
            <w:vAlign w:val="center"/>
            <w:hideMark/>
          </w:tcPr>
          <w:p>
            <w:pPr>
              <w:widowControl/>
              <w:suppressAutoHyphens w:val="0"/>
              <w:jc w:val="right"/>
              <w:rPr>
                <w:rFonts w:eastAsia="Times New Roman"/>
                <w:sz w:val="20"/>
                <w:lang w:eastAsia="pt-BR"/>
              </w:rPr>
            </w:pPr>
          </w:p>
        </w:tc>
        <w:tc>
          <w:tcPr>
            <w:tcW w:w="1242" w:type="dxa"/>
            <w:tcBorders>
              <w:top w:val="single" w:sz="4" w:space="0" w:color="auto"/>
              <w:left w:val="nil"/>
              <w:bottom w:val="nil"/>
              <w:right w:val="nil"/>
            </w:tcBorders>
            <w:shd w:val="clear" w:color="auto" w:fill="auto"/>
            <w:vAlign w:val="center"/>
            <w:hideMark/>
          </w:tcPr>
          <w:p>
            <w:pPr>
              <w:widowControl/>
              <w:suppressAutoHyphens w:val="0"/>
              <w:jc w:val="right"/>
              <w:rPr>
                <w:rFonts w:eastAsia="Times New Roman"/>
                <w:sz w:val="20"/>
                <w:lang w:eastAsia="pt-BR"/>
              </w:rPr>
            </w:pPr>
          </w:p>
        </w:tc>
        <w:tc>
          <w:tcPr>
            <w:tcW w:w="274" w:type="dxa"/>
            <w:tcBorders>
              <w:top w:val="nil"/>
              <w:left w:val="nil"/>
              <w:bottom w:val="nil"/>
              <w:right w:val="nil"/>
            </w:tcBorders>
            <w:shd w:val="clear" w:color="auto" w:fill="auto"/>
            <w:vAlign w:val="center"/>
            <w:hideMark/>
          </w:tcPr>
          <w:p>
            <w:pPr>
              <w:widowControl/>
              <w:suppressAutoHyphens w:val="0"/>
              <w:jc w:val="right"/>
              <w:rPr>
                <w:rFonts w:eastAsia="Times New Roman"/>
                <w:sz w:val="20"/>
                <w:lang w:eastAsia="pt-BR"/>
              </w:rPr>
            </w:pPr>
          </w:p>
        </w:tc>
        <w:tc>
          <w:tcPr>
            <w:tcW w:w="1242" w:type="dxa"/>
            <w:tcBorders>
              <w:top w:val="single" w:sz="4" w:space="0" w:color="auto"/>
              <w:left w:val="nil"/>
              <w:bottom w:val="nil"/>
              <w:right w:val="nil"/>
            </w:tcBorders>
            <w:shd w:val="clear" w:color="auto" w:fill="auto"/>
            <w:vAlign w:val="center"/>
            <w:hideMark/>
          </w:tcPr>
          <w:p>
            <w:pPr>
              <w:widowControl/>
              <w:suppressAutoHyphens w:val="0"/>
              <w:jc w:val="right"/>
              <w:rPr>
                <w:rFonts w:eastAsia="Times New Roman"/>
                <w:sz w:val="20"/>
                <w:lang w:eastAsia="pt-BR"/>
              </w:rPr>
            </w:pPr>
          </w:p>
        </w:tc>
      </w:tr>
      <w:tr>
        <w:trPr>
          <w:trHeight w:val="300"/>
        </w:trPr>
        <w:tc>
          <w:tcPr>
            <w:tcW w:w="3829" w:type="dxa"/>
            <w:vMerge/>
            <w:tcBorders>
              <w:top w:val="nil"/>
              <w:left w:val="nil"/>
              <w:bottom w:val="nil"/>
              <w:right w:val="nil"/>
            </w:tcBorders>
            <w:vAlign w:val="center"/>
            <w:hideMark/>
          </w:tcPr>
          <w:p>
            <w:pPr>
              <w:widowControl/>
              <w:suppressAutoHyphens w:val="0"/>
              <w:rPr>
                <w:rFonts w:ascii="Arial" w:eastAsia="Times New Roman" w:hAnsi="Arial" w:cs="Arial"/>
                <w:b/>
                <w:bCs/>
                <w:color w:val="000000"/>
                <w:sz w:val="22"/>
                <w:szCs w:val="22"/>
                <w:lang w:eastAsia="pt-BR"/>
              </w:rPr>
            </w:pPr>
          </w:p>
        </w:tc>
        <w:tc>
          <w:tcPr>
            <w:tcW w:w="1653" w:type="dxa"/>
            <w:vMerge/>
            <w:tcBorders>
              <w:top w:val="nil"/>
              <w:left w:val="nil"/>
              <w:bottom w:val="single" w:sz="4" w:space="0" w:color="auto"/>
              <w:right w:val="nil"/>
            </w:tcBorders>
            <w:vAlign w:val="center"/>
            <w:hideMark/>
          </w:tcPr>
          <w:p>
            <w:pPr>
              <w:widowControl/>
              <w:suppressAutoHyphens w:val="0"/>
              <w:rPr>
                <w:rFonts w:ascii="Arial" w:eastAsia="Times New Roman" w:hAnsi="Arial" w:cs="Arial"/>
                <w:b/>
                <w:bCs/>
                <w:color w:val="000000"/>
                <w:sz w:val="22"/>
                <w:szCs w:val="22"/>
                <w:lang w:eastAsia="pt-BR"/>
              </w:rPr>
            </w:pPr>
          </w:p>
        </w:tc>
        <w:tc>
          <w:tcPr>
            <w:tcW w:w="159" w:type="dxa"/>
            <w:tcBorders>
              <w:top w:val="nil"/>
              <w:left w:val="nil"/>
              <w:bottom w:val="nil"/>
              <w:right w:val="nil"/>
            </w:tcBorders>
            <w:shd w:val="clear" w:color="auto" w:fill="auto"/>
            <w:vAlign w:val="center"/>
            <w:hideMark/>
          </w:tcPr>
          <w:p>
            <w:pPr>
              <w:widowControl/>
              <w:suppressAutoHyphens w:val="0"/>
              <w:jc w:val="right"/>
              <w:rPr>
                <w:rFonts w:eastAsia="Times New Roman"/>
                <w:sz w:val="20"/>
                <w:lang w:eastAsia="pt-BR"/>
              </w:rPr>
            </w:pPr>
          </w:p>
        </w:tc>
        <w:tc>
          <w:tcPr>
            <w:tcW w:w="980" w:type="dxa"/>
            <w:tcBorders>
              <w:top w:val="nil"/>
              <w:left w:val="nil"/>
              <w:right w:val="nil"/>
            </w:tcBorders>
            <w:shd w:val="clear" w:color="auto" w:fill="auto"/>
            <w:vAlign w:val="center"/>
            <w:hideMark/>
          </w:tcPr>
          <w:p>
            <w:pPr>
              <w:widowControl/>
              <w:suppressAutoHyphens w:val="0"/>
              <w:jc w:val="right"/>
              <w:rPr>
                <w:rFonts w:eastAsia="Times New Roman"/>
                <w:sz w:val="20"/>
                <w:lang w:eastAsia="pt-BR"/>
              </w:rPr>
            </w:pPr>
          </w:p>
        </w:tc>
        <w:tc>
          <w:tcPr>
            <w:tcW w:w="274" w:type="dxa"/>
            <w:tcBorders>
              <w:top w:val="nil"/>
              <w:left w:val="nil"/>
              <w:bottom w:val="nil"/>
              <w:right w:val="nil"/>
            </w:tcBorders>
            <w:shd w:val="clear" w:color="auto" w:fill="auto"/>
            <w:vAlign w:val="center"/>
            <w:hideMark/>
          </w:tcPr>
          <w:p>
            <w:pPr>
              <w:widowControl/>
              <w:suppressAutoHyphens w:val="0"/>
              <w:jc w:val="right"/>
              <w:rPr>
                <w:rFonts w:eastAsia="Times New Roman"/>
                <w:sz w:val="20"/>
                <w:lang w:eastAsia="pt-BR"/>
              </w:rPr>
            </w:pPr>
          </w:p>
        </w:tc>
        <w:tc>
          <w:tcPr>
            <w:tcW w:w="1242" w:type="dxa"/>
            <w:tcBorders>
              <w:top w:val="nil"/>
              <w:left w:val="nil"/>
              <w:right w:val="nil"/>
            </w:tcBorders>
            <w:shd w:val="clear" w:color="auto" w:fill="auto"/>
            <w:vAlign w:val="center"/>
            <w:hideMark/>
          </w:tcPr>
          <w:p>
            <w:pPr>
              <w:widowControl/>
              <w:suppressAutoHyphens w:val="0"/>
              <w:jc w:val="right"/>
              <w:rPr>
                <w:rFonts w:eastAsia="Times New Roman"/>
                <w:sz w:val="20"/>
                <w:lang w:eastAsia="pt-BR"/>
              </w:rPr>
            </w:pPr>
          </w:p>
        </w:tc>
        <w:tc>
          <w:tcPr>
            <w:tcW w:w="274" w:type="dxa"/>
            <w:tcBorders>
              <w:top w:val="nil"/>
              <w:left w:val="nil"/>
              <w:bottom w:val="nil"/>
              <w:right w:val="nil"/>
            </w:tcBorders>
            <w:shd w:val="clear" w:color="auto" w:fill="auto"/>
            <w:vAlign w:val="center"/>
            <w:hideMark/>
          </w:tcPr>
          <w:p>
            <w:pPr>
              <w:widowControl/>
              <w:suppressAutoHyphens w:val="0"/>
              <w:jc w:val="right"/>
              <w:rPr>
                <w:rFonts w:eastAsia="Times New Roman"/>
                <w:sz w:val="20"/>
                <w:lang w:eastAsia="pt-BR"/>
              </w:rPr>
            </w:pPr>
          </w:p>
        </w:tc>
        <w:tc>
          <w:tcPr>
            <w:tcW w:w="1242" w:type="dxa"/>
            <w:tcBorders>
              <w:top w:val="nil"/>
              <w:left w:val="nil"/>
              <w:right w:val="nil"/>
            </w:tcBorders>
            <w:shd w:val="clear" w:color="auto" w:fill="auto"/>
            <w:vAlign w:val="center"/>
            <w:hideMark/>
          </w:tcPr>
          <w:p>
            <w:pPr>
              <w:widowControl/>
              <w:suppressAutoHyphens w:val="0"/>
              <w:jc w:val="right"/>
              <w:rPr>
                <w:rFonts w:eastAsia="Times New Roman"/>
                <w:sz w:val="20"/>
                <w:lang w:eastAsia="pt-BR"/>
              </w:rPr>
            </w:pPr>
          </w:p>
        </w:tc>
      </w:tr>
      <w:tr>
        <w:trPr>
          <w:trHeight w:val="300"/>
        </w:trPr>
        <w:tc>
          <w:tcPr>
            <w:tcW w:w="3829" w:type="dxa"/>
            <w:vMerge/>
            <w:tcBorders>
              <w:top w:val="nil"/>
              <w:left w:val="nil"/>
              <w:bottom w:val="nil"/>
              <w:right w:val="nil"/>
            </w:tcBorders>
            <w:vAlign w:val="center"/>
            <w:hideMark/>
          </w:tcPr>
          <w:p>
            <w:pPr>
              <w:widowControl/>
              <w:suppressAutoHyphens w:val="0"/>
              <w:rPr>
                <w:rFonts w:ascii="Arial" w:eastAsia="Times New Roman" w:hAnsi="Arial" w:cs="Arial"/>
                <w:b/>
                <w:bCs/>
                <w:color w:val="000000"/>
                <w:sz w:val="22"/>
                <w:szCs w:val="22"/>
                <w:lang w:eastAsia="pt-BR"/>
              </w:rPr>
            </w:pPr>
          </w:p>
        </w:tc>
        <w:tc>
          <w:tcPr>
            <w:tcW w:w="1653" w:type="dxa"/>
            <w:vMerge/>
            <w:tcBorders>
              <w:top w:val="nil"/>
              <w:left w:val="nil"/>
              <w:bottom w:val="single" w:sz="4" w:space="0" w:color="auto"/>
              <w:right w:val="nil"/>
            </w:tcBorders>
            <w:vAlign w:val="center"/>
            <w:hideMark/>
          </w:tcPr>
          <w:p>
            <w:pPr>
              <w:widowControl/>
              <w:suppressAutoHyphens w:val="0"/>
              <w:rPr>
                <w:rFonts w:ascii="Arial" w:eastAsia="Times New Roman" w:hAnsi="Arial" w:cs="Arial"/>
                <w:b/>
                <w:bCs/>
                <w:color w:val="000000"/>
                <w:sz w:val="22"/>
                <w:szCs w:val="22"/>
                <w:lang w:eastAsia="pt-BR"/>
              </w:rPr>
            </w:pPr>
          </w:p>
        </w:tc>
        <w:tc>
          <w:tcPr>
            <w:tcW w:w="159" w:type="dxa"/>
            <w:tcBorders>
              <w:top w:val="nil"/>
              <w:left w:val="nil"/>
              <w:bottom w:val="nil"/>
              <w:right w:val="nil"/>
            </w:tcBorders>
            <w:shd w:val="clear" w:color="auto" w:fill="auto"/>
            <w:vAlign w:val="center"/>
            <w:hideMark/>
          </w:tcPr>
          <w:p>
            <w:pPr>
              <w:widowControl/>
              <w:suppressAutoHyphens w:val="0"/>
              <w:jc w:val="right"/>
              <w:rPr>
                <w:rFonts w:eastAsia="Times New Roman"/>
                <w:sz w:val="20"/>
                <w:lang w:eastAsia="pt-BR"/>
              </w:rPr>
            </w:pPr>
          </w:p>
        </w:tc>
        <w:tc>
          <w:tcPr>
            <w:tcW w:w="980" w:type="dxa"/>
            <w:tcBorders>
              <w:top w:val="nil"/>
              <w:left w:val="nil"/>
              <w:bottom w:val="single" w:sz="4" w:space="0" w:color="auto"/>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w:t>
            </w:r>
          </w:p>
        </w:tc>
        <w:tc>
          <w:tcPr>
            <w:tcW w:w="274"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p>
        </w:tc>
        <w:tc>
          <w:tcPr>
            <w:tcW w:w="1242" w:type="dxa"/>
            <w:tcBorders>
              <w:top w:val="nil"/>
              <w:left w:val="nil"/>
              <w:bottom w:val="single" w:sz="4" w:space="0" w:color="auto"/>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Capital</w:t>
            </w:r>
          </w:p>
        </w:tc>
        <w:tc>
          <w:tcPr>
            <w:tcW w:w="274"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p>
        </w:tc>
        <w:tc>
          <w:tcPr>
            <w:tcW w:w="1242" w:type="dxa"/>
            <w:tcBorders>
              <w:top w:val="nil"/>
              <w:left w:val="nil"/>
              <w:bottom w:val="single" w:sz="4" w:space="0" w:color="auto"/>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Capital</w:t>
            </w:r>
          </w:p>
        </w:tc>
      </w:tr>
      <w:tr>
        <w:trPr>
          <w:trHeight w:val="216"/>
        </w:trPr>
        <w:tc>
          <w:tcPr>
            <w:tcW w:w="3829" w:type="dxa"/>
            <w:tcBorders>
              <w:top w:val="nil"/>
              <w:left w:val="nil"/>
              <w:bottom w:val="nil"/>
              <w:right w:val="nil"/>
            </w:tcBorders>
            <w:shd w:val="clear" w:color="auto" w:fill="auto"/>
            <w:vAlign w:val="center"/>
            <w:hideMark/>
          </w:tcPr>
          <w:p>
            <w:pPr>
              <w:widowControl/>
              <w:suppressAutoHyphens w:val="0"/>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Governo Federal</w:t>
            </w:r>
          </w:p>
        </w:tc>
        <w:tc>
          <w:tcPr>
            <w:tcW w:w="1653" w:type="dxa"/>
            <w:tcBorders>
              <w:top w:val="single" w:sz="4" w:space="0" w:color="auto"/>
              <w:left w:val="nil"/>
              <w:bottom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34.294.143</w:t>
            </w:r>
          </w:p>
        </w:tc>
        <w:tc>
          <w:tcPr>
            <w:tcW w:w="159"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p>
        </w:tc>
        <w:tc>
          <w:tcPr>
            <w:tcW w:w="980" w:type="dxa"/>
            <w:tcBorders>
              <w:top w:val="single" w:sz="4" w:space="0" w:color="auto"/>
              <w:left w:val="nil"/>
              <w:bottom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99,68</w:t>
            </w:r>
          </w:p>
        </w:tc>
        <w:tc>
          <w:tcPr>
            <w:tcW w:w="274"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p>
        </w:tc>
        <w:tc>
          <w:tcPr>
            <w:tcW w:w="1242" w:type="dxa"/>
            <w:tcBorders>
              <w:top w:val="single" w:sz="4" w:space="0" w:color="auto"/>
              <w:left w:val="nil"/>
              <w:bottom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136.607</w:t>
            </w:r>
          </w:p>
        </w:tc>
        <w:tc>
          <w:tcPr>
            <w:tcW w:w="274"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p>
        </w:tc>
        <w:tc>
          <w:tcPr>
            <w:tcW w:w="1242" w:type="dxa"/>
            <w:tcBorders>
              <w:top w:val="single" w:sz="4" w:space="0" w:color="auto"/>
              <w:left w:val="nil"/>
              <w:bottom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136.576</w:t>
            </w:r>
          </w:p>
        </w:tc>
      </w:tr>
      <w:tr>
        <w:trPr>
          <w:trHeight w:val="399"/>
        </w:trPr>
        <w:tc>
          <w:tcPr>
            <w:tcW w:w="3829" w:type="dxa"/>
            <w:tcBorders>
              <w:top w:val="nil"/>
              <w:left w:val="nil"/>
              <w:bottom w:val="nil"/>
              <w:right w:val="nil"/>
            </w:tcBorders>
            <w:shd w:val="clear" w:color="auto" w:fill="auto"/>
            <w:vAlign w:val="center"/>
            <w:hideMark/>
          </w:tcPr>
          <w:p>
            <w:pPr>
              <w:widowControl/>
              <w:suppressAutoHyphens w:val="0"/>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Pessoas Jurídicas</w:t>
            </w:r>
          </w:p>
        </w:tc>
        <w:tc>
          <w:tcPr>
            <w:tcW w:w="1653" w:type="dxa"/>
            <w:tcBorders>
              <w:top w:val="nil"/>
              <w:left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108.880</w:t>
            </w:r>
          </w:p>
        </w:tc>
        <w:tc>
          <w:tcPr>
            <w:tcW w:w="159"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p>
        </w:tc>
        <w:tc>
          <w:tcPr>
            <w:tcW w:w="980" w:type="dxa"/>
            <w:tcBorders>
              <w:top w:val="nil"/>
              <w:left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0,32</w:t>
            </w:r>
          </w:p>
        </w:tc>
        <w:tc>
          <w:tcPr>
            <w:tcW w:w="274"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p>
        </w:tc>
        <w:tc>
          <w:tcPr>
            <w:tcW w:w="1242" w:type="dxa"/>
            <w:tcBorders>
              <w:top w:val="nil"/>
              <w:left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434</w:t>
            </w:r>
          </w:p>
        </w:tc>
        <w:tc>
          <w:tcPr>
            <w:tcW w:w="274"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p>
        </w:tc>
        <w:tc>
          <w:tcPr>
            <w:tcW w:w="1242" w:type="dxa"/>
            <w:tcBorders>
              <w:top w:val="nil"/>
              <w:left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465</w:t>
            </w:r>
          </w:p>
        </w:tc>
      </w:tr>
      <w:tr>
        <w:trPr>
          <w:trHeight w:val="300"/>
        </w:trPr>
        <w:tc>
          <w:tcPr>
            <w:tcW w:w="3829"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p>
        </w:tc>
        <w:tc>
          <w:tcPr>
            <w:tcW w:w="1653" w:type="dxa"/>
            <w:tcBorders>
              <w:top w:val="single" w:sz="4" w:space="0" w:color="auto"/>
              <w:left w:val="nil"/>
              <w:bottom w:val="double" w:sz="4" w:space="0" w:color="auto"/>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34.403.023</w:t>
            </w:r>
          </w:p>
        </w:tc>
        <w:tc>
          <w:tcPr>
            <w:tcW w:w="159"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p>
        </w:tc>
        <w:tc>
          <w:tcPr>
            <w:tcW w:w="980" w:type="dxa"/>
            <w:tcBorders>
              <w:top w:val="single" w:sz="4" w:space="0" w:color="auto"/>
              <w:left w:val="nil"/>
              <w:bottom w:val="double" w:sz="4" w:space="0" w:color="auto"/>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100,00</w:t>
            </w:r>
          </w:p>
        </w:tc>
        <w:tc>
          <w:tcPr>
            <w:tcW w:w="274"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p>
        </w:tc>
        <w:tc>
          <w:tcPr>
            <w:tcW w:w="1242" w:type="dxa"/>
            <w:tcBorders>
              <w:top w:val="single" w:sz="4" w:space="0" w:color="auto"/>
              <w:left w:val="nil"/>
              <w:bottom w:val="double" w:sz="4" w:space="0" w:color="auto"/>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137.041</w:t>
            </w:r>
          </w:p>
        </w:tc>
        <w:tc>
          <w:tcPr>
            <w:tcW w:w="274"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p>
        </w:tc>
        <w:tc>
          <w:tcPr>
            <w:tcW w:w="1242" w:type="dxa"/>
            <w:tcBorders>
              <w:top w:val="single" w:sz="4" w:space="0" w:color="auto"/>
              <w:left w:val="nil"/>
              <w:bottom w:val="double" w:sz="4" w:space="0" w:color="auto"/>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137.041</w:t>
            </w:r>
          </w:p>
        </w:tc>
      </w:tr>
    </w:tbl>
    <w:p>
      <w:pPr>
        <w:jc w:val="both"/>
        <w:rPr>
          <w:rFonts w:ascii="Arial" w:hAnsi="Arial" w:cs="Arial"/>
          <w:sz w:val="22"/>
        </w:rPr>
      </w:pPr>
    </w:p>
    <w:p>
      <w:pPr>
        <w:jc w:val="both"/>
        <w:rPr>
          <w:rFonts w:ascii="Arial" w:hAnsi="Arial" w:cs="Arial"/>
          <w:sz w:val="22"/>
        </w:rPr>
      </w:pPr>
    </w:p>
    <w:p>
      <w:pPr>
        <w:rPr>
          <w:rFonts w:ascii="Arial" w:hAnsi="Arial" w:cs="Arial"/>
          <w:b/>
          <w:bCs/>
          <w:sz w:val="22"/>
        </w:rPr>
      </w:pPr>
      <w:r>
        <w:rPr>
          <w:rFonts w:ascii="Arial" w:hAnsi="Arial" w:cs="Arial"/>
          <w:b/>
          <w:bCs/>
          <w:sz w:val="22"/>
        </w:rPr>
        <w:t>Capital Social</w:t>
      </w:r>
    </w:p>
    <w:p>
      <w:pPr>
        <w:jc w:val="both"/>
        <w:rPr>
          <w:rFonts w:ascii="Arial" w:hAnsi="Arial" w:cs="Arial"/>
          <w:sz w:val="22"/>
        </w:rPr>
      </w:pPr>
      <w:r>
        <w:rPr>
          <w:rFonts w:ascii="Arial" w:hAnsi="Arial" w:cs="Arial"/>
          <w:sz w:val="22"/>
        </w:rPr>
        <w:t>O capital social subscrito e integralmente realizado é composto por 34.403.023 ações ordinárias nominativas, sem valor nominal em 31 de dezembro de 2018.</w:t>
      </w:r>
    </w:p>
    <w:p>
      <w:pPr>
        <w:pStyle w:val="WW-Recuodecorpodetexto2"/>
        <w:rPr>
          <w:b/>
          <w:bCs/>
          <w:sz w:val="22"/>
        </w:rPr>
      </w:pPr>
    </w:p>
    <w:p>
      <w:pPr>
        <w:pStyle w:val="Ttulo4"/>
        <w:rPr>
          <w:bCs/>
          <w:szCs w:val="20"/>
        </w:rPr>
      </w:pPr>
      <w:r>
        <w:rPr>
          <w:bCs/>
          <w:szCs w:val="20"/>
        </w:rPr>
        <w:t>Composição acionária</w:t>
      </w:r>
    </w:p>
    <w:p>
      <w:pPr>
        <w:jc w:val="both"/>
        <w:rPr>
          <w:rFonts w:ascii="Arial" w:hAnsi="Arial" w:cs="Arial"/>
          <w:sz w:val="22"/>
          <w:szCs w:val="22"/>
        </w:rPr>
      </w:pPr>
      <w:r>
        <w:rPr>
          <w:rFonts w:ascii="Arial" w:hAnsi="Arial" w:cs="Arial"/>
          <w:sz w:val="22"/>
          <w:szCs w:val="22"/>
        </w:rPr>
        <w:t>A composição acionária apresentada refere-se a 31 de dez</w:t>
      </w:r>
      <w:r>
        <w:rPr>
          <w:rFonts w:ascii="Arial" w:hAnsi="Arial" w:cs="Arial"/>
          <w:sz w:val="22"/>
        </w:rPr>
        <w:t xml:space="preserve">embro </w:t>
      </w:r>
      <w:r>
        <w:rPr>
          <w:rFonts w:ascii="Arial" w:hAnsi="Arial" w:cs="Arial"/>
          <w:sz w:val="22"/>
          <w:szCs w:val="22"/>
        </w:rPr>
        <w:t>de 2018. Em 31 de dezembro de 2017, 50 ações ordinárias eram de titularidade de acionistas pessoas físicas que totalizavam menos de R$ 1 mil.</w:t>
      </w:r>
    </w:p>
    <w:p>
      <w:pPr>
        <w:jc w:val="both"/>
        <w:rPr>
          <w:rFonts w:ascii="Arial" w:hAnsi="Arial" w:cs="Arial"/>
          <w:sz w:val="22"/>
          <w:szCs w:val="22"/>
        </w:rPr>
      </w:pPr>
    </w:p>
    <w:p>
      <w:pPr>
        <w:jc w:val="both"/>
        <w:rPr>
          <w:rFonts w:ascii="Arial" w:hAnsi="Arial" w:cs="Arial"/>
          <w:sz w:val="22"/>
        </w:rPr>
      </w:pPr>
      <w:r>
        <w:rPr>
          <w:rFonts w:ascii="Arial" w:hAnsi="Arial" w:cs="Arial"/>
          <w:sz w:val="22"/>
        </w:rPr>
        <w:t xml:space="preserve">No dia 17 de maio de 2018 foi realizada Assembleia Geral Extraordinária que aprovou o resgate das ações de titularidade de acionistas privados, previsto nos artigos nº 91 da Lei Federal nº 13.303, de 30 de junho de 2016 e nº 68 do Decreto nº 8.945, de 27 de dezembro de 2016, bem como alteração do Estatuto Social. </w:t>
      </w:r>
    </w:p>
    <w:p>
      <w:pPr>
        <w:jc w:val="both"/>
        <w:rPr>
          <w:rFonts w:ascii="Arial" w:hAnsi="Arial" w:cs="Arial"/>
          <w:sz w:val="22"/>
        </w:rPr>
      </w:pPr>
    </w:p>
    <w:p>
      <w:pPr>
        <w:jc w:val="both"/>
        <w:rPr>
          <w:rFonts w:ascii="Arial" w:hAnsi="Arial" w:cs="Arial"/>
          <w:sz w:val="22"/>
        </w:rPr>
      </w:pPr>
      <w:r>
        <w:rPr>
          <w:rFonts w:ascii="Arial" w:hAnsi="Arial" w:cs="Arial"/>
          <w:sz w:val="22"/>
        </w:rPr>
        <w:t>Em 21 de maio de 2018, o Conselho de Administração autorizou, por maioria, pela conformidade de resgate das ações de acionistas privados.</w:t>
      </w:r>
    </w:p>
    <w:p>
      <w:pPr>
        <w:jc w:val="both"/>
        <w:rPr>
          <w:rFonts w:ascii="Arial" w:hAnsi="Arial" w:cs="Arial"/>
          <w:sz w:val="22"/>
        </w:rPr>
      </w:pPr>
    </w:p>
    <w:p>
      <w:pPr>
        <w:jc w:val="both"/>
        <w:rPr>
          <w:rFonts w:ascii="Arial" w:hAnsi="Arial" w:cs="Arial"/>
          <w:sz w:val="22"/>
        </w:rPr>
      </w:pPr>
      <w:r>
        <w:rPr>
          <w:rFonts w:ascii="Arial" w:hAnsi="Arial" w:cs="Arial"/>
          <w:sz w:val="22"/>
        </w:rPr>
        <w:t>Em reunião realizada em 28 de maio de 2018, o Conselho Fiscal opinou por maioria pelo resgate das ações.</w:t>
      </w:r>
    </w:p>
    <w:p>
      <w:pPr>
        <w:jc w:val="both"/>
        <w:rPr>
          <w:rFonts w:ascii="Arial" w:hAnsi="Arial" w:cs="Arial"/>
          <w:sz w:val="22"/>
        </w:rPr>
      </w:pPr>
    </w:p>
    <w:p>
      <w:pPr>
        <w:jc w:val="both"/>
        <w:rPr>
          <w:rFonts w:ascii="Arial" w:hAnsi="Arial" w:cs="Arial"/>
          <w:sz w:val="22"/>
        </w:rPr>
      </w:pPr>
      <w:r>
        <w:rPr>
          <w:rFonts w:ascii="Arial" w:hAnsi="Arial" w:cs="Arial"/>
          <w:sz w:val="22"/>
        </w:rPr>
        <w:t>As ações foram calculadas com base no valor do patrimônio líquido constante do último balanço aprovado pela Assembleia Geral e o pagamento foi realizado aos sócios em 13 de junho de 2018, utilizando recursos provenientes de reserva de lucros.</w:t>
      </w:r>
    </w:p>
    <w:p>
      <w:pPr>
        <w:jc w:val="both"/>
        <w:rPr>
          <w:rFonts w:ascii="Arial" w:hAnsi="Arial" w:cs="Arial"/>
          <w:sz w:val="22"/>
        </w:rPr>
      </w:pPr>
    </w:p>
    <w:p>
      <w:pPr>
        <w:jc w:val="both"/>
        <w:rPr>
          <w:rFonts w:ascii="Arial" w:hAnsi="Arial" w:cs="Arial"/>
          <w:sz w:val="22"/>
        </w:rPr>
      </w:pPr>
      <w:r>
        <w:rPr>
          <w:rFonts w:ascii="Arial" w:hAnsi="Arial" w:cs="Arial"/>
          <w:sz w:val="22"/>
        </w:rPr>
        <w:t>Após resgate das ações, a Ceagesp tornou-se empresa pública, com alteração do Estatuto Social aprovada em Assembleia Geral Extraordinária, no dia 29 de junho de 2018.</w:t>
      </w:r>
    </w:p>
    <w:p>
      <w:pPr>
        <w:pStyle w:val="Ttulo4"/>
        <w:jc w:val="both"/>
      </w:pPr>
      <w:bookmarkStart w:id="46" w:name="_23.1._Reserva_de"/>
      <w:bookmarkStart w:id="47" w:name="_22.1_-_Reserva"/>
      <w:bookmarkStart w:id="48" w:name="_22.1_–_Reserva"/>
      <w:bookmarkEnd w:id="46"/>
      <w:bookmarkEnd w:id="47"/>
      <w:bookmarkEnd w:id="48"/>
    </w:p>
    <w:p>
      <w:pPr>
        <w:pStyle w:val="Ttulo4"/>
        <w:jc w:val="both"/>
        <w:rPr>
          <w:b w:val="0"/>
          <w:vanish/>
          <w:specVanish/>
        </w:rPr>
      </w:pPr>
      <w:bookmarkStart w:id="49" w:name="_23.1._Absorção_do"/>
      <w:bookmarkEnd w:id="49"/>
      <w:r>
        <w:t>23.1. Absorção do prejuízo do exercício –</w:t>
      </w:r>
      <w:r>
        <w:rPr>
          <w:b w:val="0"/>
        </w:rPr>
        <w:t xml:space="preserve"> De acordo com o artigo 189 da Lei Federal nº 6.404, de 15 de dezembro de 1976, o prejuízo do exercício deverá ser obrigatoriamente absorvido pelos lucros acumulados, pelas reservas de lucros e pela reserva legal, nessa ordem. O prejuízo do exercício de 2018 foi apurado</w:t>
      </w:r>
    </w:p>
    <w:p>
      <w:pPr>
        <w:pStyle w:val="PargrafodaLista"/>
        <w:widowControl/>
        <w:suppressAutoHyphens w:val="0"/>
        <w:ind w:left="644"/>
        <w:jc w:val="both"/>
        <w:rPr>
          <w:rFonts w:ascii="Arial" w:hAnsi="Arial" w:cs="Arial"/>
          <w:bCs/>
          <w:sz w:val="22"/>
        </w:rPr>
      </w:pPr>
      <w:r>
        <w:rPr>
          <w:rFonts w:ascii="Arial" w:hAnsi="Arial" w:cs="Arial"/>
          <w:bCs/>
          <w:sz w:val="22"/>
        </w:rPr>
        <w:t xml:space="preserve"> no valor de R$ 9,085 milhões que somado à realização da reserva de reavaliação de R$ 570 mil, resultou em diminuição do saldo da reserva de retenção de lucros no valor de R$ 8,515 milhões.</w:t>
      </w:r>
    </w:p>
    <w:p>
      <w:pPr>
        <w:pStyle w:val="PargrafodaLista"/>
        <w:widowControl/>
        <w:suppressAutoHyphens w:val="0"/>
        <w:ind w:left="644"/>
        <w:jc w:val="both"/>
        <w:rPr>
          <w:rFonts w:ascii="Arial" w:hAnsi="Arial" w:cs="Arial"/>
          <w:sz w:val="22"/>
          <w:szCs w:val="22"/>
        </w:rPr>
      </w:pPr>
    </w:p>
    <w:tbl>
      <w:tblPr>
        <w:tblW w:w="6311" w:type="dxa"/>
        <w:tblCellMar>
          <w:left w:w="70" w:type="dxa"/>
          <w:right w:w="70" w:type="dxa"/>
        </w:tblCellMar>
        <w:tblLook w:val="04A0" w:firstRow="1" w:lastRow="0" w:firstColumn="1" w:lastColumn="0" w:noHBand="0" w:noVBand="1"/>
      </w:tblPr>
      <w:tblGrid>
        <w:gridCol w:w="4423"/>
        <w:gridCol w:w="1888"/>
      </w:tblGrid>
      <w:tr>
        <w:trPr>
          <w:trHeight w:val="357"/>
        </w:trPr>
        <w:tc>
          <w:tcPr>
            <w:tcW w:w="4423" w:type="dxa"/>
            <w:tcBorders>
              <w:top w:val="nil"/>
              <w:left w:val="nil"/>
              <w:bottom w:val="nil"/>
              <w:right w:val="nil"/>
            </w:tcBorders>
            <w:shd w:val="clear" w:color="auto" w:fill="auto"/>
            <w:hideMark/>
          </w:tcPr>
          <w:p>
            <w:pPr>
              <w:widowControl/>
              <w:suppressAutoHyphens w:val="0"/>
              <w:rPr>
                <w:rFonts w:ascii="Arial" w:eastAsia="Times New Roman" w:hAnsi="Arial" w:cs="Arial"/>
                <w:sz w:val="22"/>
                <w:szCs w:val="22"/>
                <w:lang w:eastAsia="pt-BR"/>
              </w:rPr>
            </w:pPr>
            <w:r>
              <w:rPr>
                <w:rFonts w:ascii="Arial" w:eastAsia="Times New Roman" w:hAnsi="Arial" w:cs="Arial"/>
                <w:sz w:val="22"/>
                <w:szCs w:val="22"/>
                <w:lang w:eastAsia="pt-BR"/>
              </w:rPr>
              <w:t>Resultado líquido do período</w:t>
            </w:r>
          </w:p>
        </w:tc>
        <w:tc>
          <w:tcPr>
            <w:tcW w:w="1888" w:type="dxa"/>
            <w:tcBorders>
              <w:top w:val="nil"/>
              <w:left w:val="nil"/>
              <w:bottom w:val="nil"/>
              <w:right w:val="nil"/>
            </w:tcBorders>
            <w:shd w:val="clear" w:color="auto" w:fill="auto"/>
            <w:vAlign w:val="bottom"/>
            <w:hideMark/>
          </w:tcPr>
          <w:p>
            <w:pPr>
              <w:widowControl/>
              <w:suppressAutoHyphens w:val="0"/>
              <w:jc w:val="right"/>
              <w:rPr>
                <w:rFonts w:ascii="Arial" w:eastAsia="Times New Roman" w:hAnsi="Arial" w:cs="Arial"/>
                <w:sz w:val="22"/>
                <w:szCs w:val="22"/>
                <w:lang w:eastAsia="pt-BR"/>
              </w:rPr>
            </w:pPr>
            <w:r>
              <w:rPr>
                <w:rFonts w:ascii="Arial" w:eastAsia="Times New Roman" w:hAnsi="Arial" w:cs="Arial"/>
                <w:sz w:val="22"/>
                <w:szCs w:val="22"/>
                <w:lang w:eastAsia="pt-BR"/>
              </w:rPr>
              <w:t>(9.085)</w:t>
            </w:r>
          </w:p>
        </w:tc>
      </w:tr>
      <w:tr>
        <w:trPr>
          <w:trHeight w:val="357"/>
        </w:trPr>
        <w:tc>
          <w:tcPr>
            <w:tcW w:w="4423" w:type="dxa"/>
            <w:tcBorders>
              <w:top w:val="nil"/>
              <w:left w:val="nil"/>
              <w:bottom w:val="nil"/>
              <w:right w:val="nil"/>
            </w:tcBorders>
            <w:shd w:val="clear" w:color="auto" w:fill="auto"/>
            <w:hideMark/>
          </w:tcPr>
          <w:p>
            <w:pPr>
              <w:widowControl/>
              <w:suppressAutoHyphens w:val="0"/>
              <w:rPr>
                <w:rFonts w:ascii="Arial" w:eastAsia="Times New Roman" w:hAnsi="Arial" w:cs="Arial"/>
                <w:sz w:val="22"/>
                <w:szCs w:val="22"/>
                <w:lang w:eastAsia="pt-BR"/>
              </w:rPr>
            </w:pPr>
            <w:r>
              <w:rPr>
                <w:rFonts w:ascii="Arial" w:eastAsia="Times New Roman" w:hAnsi="Arial" w:cs="Arial"/>
                <w:sz w:val="22"/>
                <w:szCs w:val="22"/>
                <w:lang w:eastAsia="pt-BR"/>
              </w:rPr>
              <w:t>(+) Realização da reserva de reavaliação</w:t>
            </w:r>
          </w:p>
        </w:tc>
        <w:tc>
          <w:tcPr>
            <w:tcW w:w="1888" w:type="dxa"/>
            <w:tcBorders>
              <w:top w:val="nil"/>
              <w:left w:val="nil"/>
              <w:bottom w:val="nil"/>
              <w:right w:val="nil"/>
            </w:tcBorders>
            <w:shd w:val="clear" w:color="auto" w:fill="auto"/>
            <w:vAlign w:val="bottom"/>
            <w:hideMark/>
          </w:tcPr>
          <w:p>
            <w:pPr>
              <w:widowControl/>
              <w:suppressAutoHyphens w:val="0"/>
              <w:jc w:val="right"/>
              <w:rPr>
                <w:rFonts w:ascii="Arial" w:eastAsia="Times New Roman" w:hAnsi="Arial" w:cs="Arial"/>
                <w:sz w:val="22"/>
                <w:szCs w:val="22"/>
                <w:lang w:eastAsia="pt-BR"/>
              </w:rPr>
            </w:pPr>
            <w:r>
              <w:rPr>
                <w:rFonts w:ascii="Arial" w:eastAsia="Times New Roman" w:hAnsi="Arial" w:cs="Arial"/>
                <w:sz w:val="22"/>
                <w:szCs w:val="22"/>
                <w:lang w:eastAsia="pt-BR"/>
              </w:rPr>
              <w:t>570</w:t>
            </w:r>
          </w:p>
        </w:tc>
      </w:tr>
      <w:tr>
        <w:trPr>
          <w:trHeight w:val="357"/>
        </w:trPr>
        <w:tc>
          <w:tcPr>
            <w:tcW w:w="4423" w:type="dxa"/>
            <w:tcBorders>
              <w:top w:val="nil"/>
              <w:left w:val="nil"/>
              <w:bottom w:val="nil"/>
              <w:right w:val="nil"/>
            </w:tcBorders>
            <w:shd w:val="clear" w:color="auto" w:fill="auto"/>
            <w:hideMark/>
          </w:tcPr>
          <w:p>
            <w:pPr>
              <w:widowControl/>
              <w:suppressAutoHyphens w:val="0"/>
              <w:rPr>
                <w:rFonts w:ascii="Arial" w:eastAsia="Times New Roman" w:hAnsi="Arial" w:cs="Arial"/>
                <w:sz w:val="22"/>
                <w:szCs w:val="22"/>
                <w:lang w:eastAsia="pt-BR"/>
              </w:rPr>
            </w:pPr>
            <w:r>
              <w:rPr>
                <w:rFonts w:ascii="Arial" w:eastAsia="Times New Roman" w:hAnsi="Arial" w:cs="Arial"/>
                <w:sz w:val="22"/>
                <w:szCs w:val="22"/>
                <w:lang w:eastAsia="pt-BR"/>
              </w:rPr>
              <w:t>Absorção da reserva de retenção de lucros</w:t>
            </w:r>
          </w:p>
        </w:tc>
        <w:tc>
          <w:tcPr>
            <w:tcW w:w="1888" w:type="dxa"/>
            <w:tcBorders>
              <w:top w:val="single" w:sz="4" w:space="0" w:color="auto"/>
              <w:left w:val="nil"/>
              <w:bottom w:val="double" w:sz="6" w:space="0" w:color="auto"/>
              <w:right w:val="nil"/>
            </w:tcBorders>
            <w:shd w:val="clear" w:color="auto" w:fill="auto"/>
            <w:vAlign w:val="center"/>
            <w:hideMark/>
          </w:tcPr>
          <w:p>
            <w:pPr>
              <w:widowControl/>
              <w:suppressAutoHyphens w:val="0"/>
              <w:jc w:val="right"/>
              <w:rPr>
                <w:rFonts w:ascii="Arial" w:eastAsia="Times New Roman" w:hAnsi="Arial" w:cs="Arial"/>
                <w:b/>
                <w:bCs/>
                <w:sz w:val="22"/>
                <w:szCs w:val="22"/>
                <w:lang w:eastAsia="pt-BR"/>
              </w:rPr>
            </w:pPr>
            <w:r>
              <w:rPr>
                <w:rFonts w:ascii="Arial" w:eastAsia="Times New Roman" w:hAnsi="Arial" w:cs="Arial"/>
                <w:b/>
                <w:bCs/>
                <w:sz w:val="22"/>
                <w:szCs w:val="22"/>
                <w:lang w:eastAsia="pt-BR"/>
              </w:rPr>
              <w:t>(8.515)</w:t>
            </w:r>
          </w:p>
        </w:tc>
      </w:tr>
    </w:tbl>
    <w:p/>
    <w:p>
      <w:pPr>
        <w:pStyle w:val="Ttulo4"/>
        <w:jc w:val="both"/>
        <w:rPr>
          <w:b w:val="0"/>
        </w:rPr>
      </w:pPr>
      <w:bookmarkStart w:id="50" w:name="_23.2_–_Reserva"/>
      <w:bookmarkEnd w:id="50"/>
      <w:r>
        <w:t>23.2 – Reserva de Retenção de Lucros –</w:t>
      </w:r>
      <w:r>
        <w:rPr>
          <w:b w:val="0"/>
        </w:rPr>
        <w:t xml:space="preserve"> Para o resgate das ações de acionistas privados foram utilizados recursos provenientes de lucros ou reservas de lucros. Em 31 de dezembro foi realizada a absorção do prejuízo no valor de R$ 8,515 milhões, conforme explicação na nota </w:t>
      </w:r>
      <w:hyperlink w:anchor="_23.1._Absorção_do" w:history="1">
        <w:r>
          <w:rPr>
            <w:rStyle w:val="Hyperlink"/>
            <w:b w:val="0"/>
          </w:rPr>
          <w:t>23.1</w:t>
        </w:r>
      </w:hyperlink>
      <w:r>
        <w:rPr>
          <w:b w:val="0"/>
        </w:rPr>
        <w:t>.</w:t>
      </w:r>
    </w:p>
    <w:p/>
    <w:p>
      <w:pPr>
        <w:pStyle w:val="Ttulo4"/>
        <w:jc w:val="both"/>
        <w:rPr>
          <w:b w:val="0"/>
        </w:rPr>
      </w:pPr>
      <w:bookmarkStart w:id="51" w:name="_23.2._Reserva_de"/>
      <w:bookmarkEnd w:id="51"/>
      <w:r>
        <w:t xml:space="preserve">23.3 – Reserva de Reavaliação – </w:t>
      </w:r>
      <w:r>
        <w:rPr>
          <w:b w:val="0"/>
        </w:rPr>
        <w:t>O saldo da reserva de reavaliação no período é de R$16,814 milhões. Foram realizados R$ 570 mil até 31 de dezembro de 2018 e transferidos para a conta de lucro do exercício corrente. Esta reserva é resultado da reavaliação realizada no exercício de 1986 de todos os itens das contas de terrenos, edificações e equipamentos e instalações, localizados em Unidades operacionais ativas. A Administração da Companhia decidiu reavaliar os bens, facultado pela Deliberação CVM nº 27, de 5 de fevereiro de 1986.</w:t>
      </w:r>
    </w:p>
    <w:p>
      <w:pPr>
        <w:widowControl/>
        <w:suppressAutoHyphens w:val="0"/>
        <w:jc w:val="both"/>
        <w:rPr>
          <w:rFonts w:ascii="Arial" w:hAnsi="Arial" w:cs="Arial"/>
          <w:sz w:val="22"/>
        </w:rPr>
      </w:pPr>
    </w:p>
    <w:p>
      <w:pPr>
        <w:pStyle w:val="Ttulo4"/>
        <w:jc w:val="both"/>
      </w:pPr>
      <w:bookmarkStart w:id="52" w:name="_23.2._Reserva_Especial"/>
      <w:bookmarkStart w:id="53" w:name="_23.3._Reserva_Especial"/>
      <w:bookmarkEnd w:id="52"/>
      <w:bookmarkEnd w:id="53"/>
      <w:r>
        <w:t>23.4 – Reserva Especial –</w:t>
      </w:r>
      <w:r>
        <w:rPr>
          <w:b w:val="0"/>
        </w:rPr>
        <w:t xml:space="preserve"> Foi constituída a reserva, conforme nota explicativa nº </w:t>
      </w:r>
      <w:hyperlink w:anchor="_21.3_–_Dividendos" w:history="1">
        <w:r>
          <w:rPr>
            <w:rStyle w:val="Hyperlink"/>
            <w:b w:val="0"/>
          </w:rPr>
          <w:t>20.3</w:t>
        </w:r>
      </w:hyperlink>
      <w:r>
        <w:rPr>
          <w:b w:val="0"/>
        </w:rPr>
        <w:t xml:space="preserve">, no valor de R$ 2,697 milhões que corrigidos até 31 de dezembro de 2018 alcançou o montante de R$ 2,842 milhões. </w:t>
      </w:r>
    </w:p>
    <w:p>
      <w:pPr>
        <w:widowControl/>
        <w:suppressAutoHyphens w:val="0"/>
        <w:jc w:val="both"/>
        <w:rPr>
          <w:rFonts w:ascii="Arial" w:hAnsi="Arial" w:cs="Arial"/>
          <w:sz w:val="22"/>
          <w:highlight w:val="yellow"/>
        </w:rPr>
      </w:pPr>
    </w:p>
    <w:p>
      <w:pPr>
        <w:widowControl/>
        <w:suppressAutoHyphens w:val="0"/>
        <w:jc w:val="both"/>
        <w:rPr>
          <w:rFonts w:ascii="Arial" w:hAnsi="Arial" w:cs="Arial"/>
          <w:b/>
          <w:sz w:val="22"/>
        </w:rPr>
      </w:pPr>
      <w:bookmarkStart w:id="54" w:name="_23.3._Prejuízos_acumulados"/>
      <w:bookmarkStart w:id="55" w:name="_23.4._Prejuízos_acumulados"/>
      <w:bookmarkEnd w:id="54"/>
      <w:bookmarkEnd w:id="55"/>
    </w:p>
    <w:p>
      <w:pPr>
        <w:widowControl/>
        <w:suppressAutoHyphens w:val="0"/>
        <w:jc w:val="both"/>
        <w:rPr>
          <w:rFonts w:ascii="Arial" w:hAnsi="Arial" w:cs="Arial"/>
          <w:b/>
          <w:sz w:val="22"/>
        </w:rPr>
      </w:pPr>
    </w:p>
    <w:p>
      <w:pPr>
        <w:widowControl/>
        <w:suppressAutoHyphens w:val="0"/>
        <w:jc w:val="both"/>
        <w:rPr>
          <w:rFonts w:ascii="Arial" w:hAnsi="Arial" w:cs="Arial"/>
          <w:b/>
          <w:sz w:val="22"/>
        </w:rPr>
      </w:pPr>
    </w:p>
    <w:p>
      <w:pPr>
        <w:pStyle w:val="Ttulo4"/>
      </w:pPr>
      <w:bookmarkStart w:id="56" w:name="_24.__RECEITAS,"/>
      <w:bookmarkEnd w:id="56"/>
      <w:r>
        <w:lastRenderedPageBreak/>
        <w:t xml:space="preserve">24. </w:t>
      </w:r>
      <w:r>
        <w:tab/>
        <w:t>RECEITAS, CUSTOS E DESPESAS</w:t>
      </w:r>
    </w:p>
    <w:p>
      <w:pPr>
        <w:widowControl/>
        <w:suppressAutoHyphens w:val="0"/>
        <w:jc w:val="both"/>
        <w:rPr>
          <w:rFonts w:ascii="Arial" w:hAnsi="Arial" w:cs="Arial"/>
          <w:b/>
          <w:sz w:val="22"/>
        </w:rPr>
      </w:pPr>
    </w:p>
    <w:p>
      <w:pPr>
        <w:widowControl/>
        <w:suppressAutoHyphens w:val="0"/>
        <w:jc w:val="both"/>
        <w:rPr>
          <w:rFonts w:ascii="Arial" w:hAnsi="Arial" w:cs="Arial"/>
          <w:sz w:val="22"/>
        </w:rPr>
      </w:pPr>
      <w:r>
        <w:rPr>
          <w:rFonts w:ascii="Arial" w:hAnsi="Arial" w:cs="Arial"/>
          <w:sz w:val="22"/>
        </w:rPr>
        <w:t>O resultado líquido apurado até 31 de dezembro de 2018 foi um prejuízo de R$ 9,085 milhões, enquanto que em 31 de dezembro de 2017 o prejuízo era de R$ 17,480 milhões. A variação entre os períodos foi de R$ 8,395 milhões e os principais fatores que influenciaram foram:</w:t>
      </w:r>
    </w:p>
    <w:p>
      <w:pPr>
        <w:widowControl/>
        <w:suppressAutoHyphens w:val="0"/>
        <w:jc w:val="both"/>
        <w:rPr>
          <w:rFonts w:ascii="Arial" w:hAnsi="Arial" w:cs="Arial"/>
          <w:sz w:val="22"/>
        </w:rPr>
      </w:pPr>
    </w:p>
    <w:p>
      <w:pPr>
        <w:pStyle w:val="PargrafodaLista"/>
        <w:widowControl/>
        <w:numPr>
          <w:ilvl w:val="0"/>
          <w:numId w:val="29"/>
        </w:numPr>
        <w:suppressAutoHyphens w:val="0"/>
        <w:jc w:val="both"/>
        <w:rPr>
          <w:rFonts w:ascii="Arial" w:hAnsi="Arial" w:cs="Arial"/>
          <w:sz w:val="22"/>
        </w:rPr>
      </w:pPr>
      <w:r>
        <w:rPr>
          <w:rFonts w:ascii="Arial" w:hAnsi="Arial" w:cs="Arial"/>
          <w:sz w:val="22"/>
        </w:rPr>
        <w:t xml:space="preserve">Baixa da PCLD no valor de R$ R$ 10,630 milhões, decorrente de identificação de valores levantados de processo judicial e que estavam pendentes na conta Correntistas Credores no Passivo Circulante, nota explicativa nº </w:t>
      </w:r>
      <w:hyperlink w:anchor="_24.3.3_–_Provisões" w:history="1">
        <w:r>
          <w:rPr>
            <w:rStyle w:val="Hyperlink"/>
            <w:rFonts w:ascii="Arial" w:hAnsi="Arial" w:cs="Arial"/>
            <w:sz w:val="22"/>
          </w:rPr>
          <w:t>24.3.2</w:t>
        </w:r>
      </w:hyperlink>
      <w:r>
        <w:rPr>
          <w:rFonts w:ascii="Arial" w:hAnsi="Arial" w:cs="Arial"/>
          <w:sz w:val="22"/>
        </w:rPr>
        <w:t>;</w:t>
      </w:r>
    </w:p>
    <w:p>
      <w:pPr>
        <w:pStyle w:val="PargrafodaLista"/>
        <w:widowControl/>
        <w:suppressAutoHyphens w:val="0"/>
        <w:ind w:left="1069"/>
        <w:jc w:val="both"/>
        <w:rPr>
          <w:rFonts w:ascii="Arial" w:hAnsi="Arial" w:cs="Arial"/>
          <w:sz w:val="22"/>
        </w:rPr>
      </w:pPr>
    </w:p>
    <w:p>
      <w:pPr>
        <w:pStyle w:val="PargrafodaLista"/>
        <w:widowControl/>
        <w:numPr>
          <w:ilvl w:val="0"/>
          <w:numId w:val="29"/>
        </w:numPr>
        <w:suppressAutoHyphens w:val="0"/>
        <w:jc w:val="both"/>
        <w:rPr>
          <w:rFonts w:ascii="Arial" w:hAnsi="Arial" w:cs="Arial"/>
          <w:sz w:val="22"/>
        </w:rPr>
      </w:pPr>
      <w:r>
        <w:rPr>
          <w:rFonts w:ascii="Arial" w:hAnsi="Arial" w:cs="Arial"/>
          <w:sz w:val="22"/>
        </w:rPr>
        <w:t xml:space="preserve">Baixa da provisão de férias no valor de R$ 6,099 milhões, nota explicativa nº </w:t>
      </w:r>
      <w:hyperlink w:anchor="_17._FÉRIAS_E" w:history="1">
        <w:r>
          <w:rPr>
            <w:rStyle w:val="Hyperlink"/>
            <w:rFonts w:ascii="Arial" w:hAnsi="Arial" w:cs="Arial"/>
            <w:sz w:val="22"/>
          </w:rPr>
          <w:t>16</w:t>
        </w:r>
      </w:hyperlink>
      <w:r>
        <w:rPr>
          <w:rFonts w:ascii="Arial" w:hAnsi="Arial" w:cs="Arial"/>
          <w:sz w:val="22"/>
        </w:rPr>
        <w:t>;</w:t>
      </w:r>
    </w:p>
    <w:p>
      <w:pPr>
        <w:pStyle w:val="PargrafodaLista"/>
        <w:widowControl/>
        <w:suppressAutoHyphens w:val="0"/>
        <w:ind w:left="1069"/>
        <w:jc w:val="both"/>
        <w:rPr>
          <w:rFonts w:ascii="Arial" w:hAnsi="Arial" w:cs="Arial"/>
          <w:sz w:val="22"/>
        </w:rPr>
      </w:pPr>
    </w:p>
    <w:p>
      <w:pPr>
        <w:pStyle w:val="PargrafodaLista"/>
        <w:widowControl/>
        <w:numPr>
          <w:ilvl w:val="0"/>
          <w:numId w:val="29"/>
        </w:numPr>
        <w:suppressAutoHyphens w:val="0"/>
        <w:jc w:val="both"/>
        <w:rPr>
          <w:rFonts w:ascii="Arial" w:hAnsi="Arial" w:cs="Arial"/>
          <w:sz w:val="22"/>
        </w:rPr>
      </w:pPr>
      <w:r>
        <w:rPr>
          <w:rFonts w:ascii="Arial" w:hAnsi="Arial" w:cs="Arial"/>
          <w:sz w:val="22"/>
        </w:rPr>
        <w:t xml:space="preserve">Lançamento da atualização monetária do processo transitado em julgado da Municipalidade de São Paulo relativa a diferenças tarifárias do contrato de serviço de deposição de lixo nos aterros sanitários, condenando ao pagamento do montante de R$ 9,971 milhões, em agosto de 2018. No balanço estavam provisionados R$ 2,397 milhões e a diferença de R$ 7,574 milhões que corresponde à atualização monetária foi contabilizada, impactando negativamente no resultado, nota explicativa nº </w:t>
      </w:r>
      <w:hyperlink w:anchor="_18.5_–_Taxa" w:history="1">
        <w:r>
          <w:rPr>
            <w:rStyle w:val="Hyperlink"/>
            <w:rFonts w:ascii="Arial" w:hAnsi="Arial" w:cs="Arial"/>
            <w:sz w:val="22"/>
          </w:rPr>
          <w:t>18.4</w:t>
        </w:r>
      </w:hyperlink>
      <w:r>
        <w:rPr>
          <w:rFonts w:ascii="Arial" w:hAnsi="Arial" w:cs="Arial"/>
          <w:sz w:val="22"/>
        </w:rPr>
        <w:t>;</w:t>
      </w:r>
    </w:p>
    <w:p>
      <w:pPr>
        <w:widowControl/>
        <w:suppressAutoHyphens w:val="0"/>
        <w:jc w:val="both"/>
        <w:rPr>
          <w:rFonts w:ascii="Arial" w:hAnsi="Arial" w:cs="Arial"/>
          <w:sz w:val="22"/>
        </w:rPr>
      </w:pPr>
    </w:p>
    <w:p>
      <w:pPr>
        <w:pStyle w:val="PargrafodaLista"/>
        <w:widowControl/>
        <w:numPr>
          <w:ilvl w:val="0"/>
          <w:numId w:val="29"/>
        </w:numPr>
        <w:suppressAutoHyphens w:val="0"/>
        <w:jc w:val="both"/>
        <w:rPr>
          <w:rFonts w:ascii="Arial" w:hAnsi="Arial" w:cs="Arial"/>
          <w:sz w:val="22"/>
        </w:rPr>
      </w:pPr>
      <w:r>
        <w:rPr>
          <w:rFonts w:ascii="Arial" w:hAnsi="Arial" w:cs="Arial"/>
          <w:sz w:val="22"/>
        </w:rPr>
        <w:t>Outro fator relevante é a receita operacional bruta que totalizou em 2018 R$103,783 milhões e em 2017 R$ 110,298 milhões, uma redução de R$ 6,515 milhões. A receita que sofreu maior variação foi: em Receitas Diversas a principal variação foi de R$2,939 milhões em virtude da contabilização dos mensalistas do estacionamento do Entreposto Terminal de São Paulo – ETSP suspensa em julho de 2018 e Permissão Remunerada de Uso, no valor de R$ 2,272 milhões;</w:t>
      </w:r>
    </w:p>
    <w:p>
      <w:pPr>
        <w:pStyle w:val="PargrafodaLista"/>
        <w:rPr>
          <w:rFonts w:ascii="Arial" w:hAnsi="Arial" w:cs="Arial"/>
          <w:sz w:val="22"/>
        </w:rPr>
      </w:pPr>
    </w:p>
    <w:p>
      <w:pPr>
        <w:pStyle w:val="PargrafodaLista"/>
        <w:widowControl/>
        <w:numPr>
          <w:ilvl w:val="0"/>
          <w:numId w:val="29"/>
        </w:numPr>
        <w:suppressAutoHyphens w:val="0"/>
        <w:jc w:val="both"/>
        <w:rPr>
          <w:rFonts w:ascii="Arial" w:hAnsi="Arial" w:cs="Arial"/>
          <w:sz w:val="22"/>
        </w:rPr>
      </w:pPr>
      <w:r>
        <w:rPr>
          <w:rFonts w:ascii="Arial" w:hAnsi="Arial" w:cs="Arial"/>
          <w:sz w:val="22"/>
        </w:rPr>
        <w:t xml:space="preserve">Baixa de processos trabalhistas encerrados e arquivados no valor total de R$ 2,640 milhões, conforme notas explicativas nºs </w:t>
      </w:r>
      <w:hyperlink w:anchor="_10.2_–_Causas" w:history="1">
        <w:r>
          <w:rPr>
            <w:rStyle w:val="Hyperlink"/>
            <w:rFonts w:ascii="Arial" w:hAnsi="Arial" w:cs="Arial"/>
            <w:sz w:val="22"/>
          </w:rPr>
          <w:t>10.2</w:t>
        </w:r>
      </w:hyperlink>
      <w:r>
        <w:rPr>
          <w:rFonts w:ascii="Arial" w:hAnsi="Arial" w:cs="Arial"/>
          <w:sz w:val="22"/>
        </w:rPr>
        <w:t xml:space="preserve"> e </w:t>
      </w:r>
      <w:hyperlink w:anchor="_10.3_–_Causas" w:history="1">
        <w:r>
          <w:rPr>
            <w:rStyle w:val="Hyperlink"/>
            <w:rFonts w:ascii="Arial" w:hAnsi="Arial" w:cs="Arial"/>
            <w:sz w:val="22"/>
          </w:rPr>
          <w:t>10.3</w:t>
        </w:r>
      </w:hyperlink>
      <w:r>
        <w:rPr>
          <w:rFonts w:ascii="Arial" w:hAnsi="Arial" w:cs="Arial"/>
          <w:sz w:val="22"/>
        </w:rPr>
        <w:t>.</w:t>
      </w:r>
    </w:p>
    <w:tbl>
      <w:tblPr>
        <w:tblW w:w="9769" w:type="dxa"/>
        <w:tblLayout w:type="fixed"/>
        <w:tblCellMar>
          <w:left w:w="54" w:type="dxa"/>
          <w:right w:w="54" w:type="dxa"/>
        </w:tblCellMar>
        <w:tblLook w:val="0000" w:firstRow="0" w:lastRow="0" w:firstColumn="0" w:lastColumn="0" w:noHBand="0" w:noVBand="0"/>
      </w:tblPr>
      <w:tblGrid>
        <w:gridCol w:w="6575"/>
        <w:gridCol w:w="52"/>
        <w:gridCol w:w="1507"/>
        <w:gridCol w:w="64"/>
        <w:gridCol w:w="1495"/>
        <w:gridCol w:w="76"/>
      </w:tblGrid>
      <w:tr>
        <w:trPr>
          <w:gridAfter w:val="4"/>
          <w:wAfter w:w="3142" w:type="dxa"/>
          <w:trHeight w:val="271"/>
        </w:trPr>
        <w:tc>
          <w:tcPr>
            <w:tcW w:w="6627" w:type="dxa"/>
            <w:gridSpan w:val="2"/>
          </w:tcPr>
          <w:p>
            <w:pPr>
              <w:autoSpaceDE w:val="0"/>
              <w:snapToGrid w:val="0"/>
              <w:jc w:val="both"/>
              <w:rPr>
                <w:rFonts w:ascii="Arial" w:hAnsi="Arial" w:cs="Arial"/>
                <w:b/>
                <w:bCs/>
                <w:sz w:val="22"/>
                <w:szCs w:val="22"/>
              </w:rPr>
            </w:pPr>
          </w:p>
        </w:tc>
      </w:tr>
      <w:tr>
        <w:trPr>
          <w:trHeight w:val="397"/>
        </w:trPr>
        <w:tc>
          <w:tcPr>
            <w:tcW w:w="6627" w:type="dxa"/>
            <w:gridSpan w:val="2"/>
          </w:tcPr>
          <w:p>
            <w:pPr>
              <w:pStyle w:val="Ttulo4"/>
            </w:pPr>
            <w:bookmarkStart w:id="57" w:name="_24.1._Receita_Operacional"/>
            <w:bookmarkEnd w:id="57"/>
            <w:r>
              <w:t>24.1 Receita Operacional Líquida</w:t>
            </w:r>
          </w:p>
        </w:tc>
        <w:tc>
          <w:tcPr>
            <w:tcW w:w="1571" w:type="dxa"/>
            <w:gridSpan w:val="2"/>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31.12.2018</w:t>
            </w:r>
          </w:p>
        </w:tc>
        <w:tc>
          <w:tcPr>
            <w:tcW w:w="1571" w:type="dxa"/>
            <w:gridSpan w:val="2"/>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31.12.2017</w:t>
            </w:r>
          </w:p>
        </w:tc>
      </w:tr>
      <w:tr>
        <w:trPr>
          <w:trHeight w:val="271"/>
        </w:trPr>
        <w:tc>
          <w:tcPr>
            <w:tcW w:w="6627" w:type="dxa"/>
            <w:gridSpan w:val="2"/>
          </w:tcPr>
          <w:p>
            <w:pPr>
              <w:rPr>
                <w:rFonts w:ascii="Arial" w:hAnsi="Arial" w:cs="Arial"/>
                <w:sz w:val="20"/>
              </w:rPr>
            </w:pPr>
            <w:r>
              <w:rPr>
                <w:rFonts w:ascii="Arial" w:hAnsi="Arial" w:cs="Arial"/>
                <w:sz w:val="20"/>
              </w:rPr>
              <w:t>Serviços Prestados</w:t>
            </w:r>
          </w:p>
        </w:tc>
        <w:tc>
          <w:tcPr>
            <w:tcW w:w="1571" w:type="dxa"/>
            <w:gridSpan w:val="2"/>
          </w:tcPr>
          <w:p>
            <w:pPr>
              <w:tabs>
                <w:tab w:val="left" w:pos="1273"/>
              </w:tabs>
              <w:autoSpaceDE w:val="0"/>
              <w:snapToGrid w:val="0"/>
              <w:jc w:val="right"/>
              <w:rPr>
                <w:rFonts w:ascii="Arial" w:hAnsi="Arial" w:cs="Arial"/>
                <w:sz w:val="22"/>
                <w:szCs w:val="22"/>
              </w:rPr>
            </w:pPr>
            <w:r>
              <w:rPr>
                <w:rFonts w:ascii="Arial" w:hAnsi="Arial" w:cs="Arial"/>
                <w:sz w:val="22"/>
                <w:szCs w:val="22"/>
              </w:rPr>
              <w:t>103.672</w:t>
            </w:r>
          </w:p>
        </w:tc>
        <w:tc>
          <w:tcPr>
            <w:tcW w:w="1571" w:type="dxa"/>
            <w:gridSpan w:val="2"/>
          </w:tcPr>
          <w:p>
            <w:pPr>
              <w:tabs>
                <w:tab w:val="left" w:pos="1273"/>
              </w:tabs>
              <w:autoSpaceDE w:val="0"/>
              <w:snapToGrid w:val="0"/>
              <w:jc w:val="right"/>
              <w:rPr>
                <w:rFonts w:ascii="Arial" w:hAnsi="Arial" w:cs="Arial"/>
                <w:sz w:val="22"/>
                <w:szCs w:val="22"/>
              </w:rPr>
            </w:pPr>
            <w:r>
              <w:rPr>
                <w:rFonts w:ascii="Arial" w:hAnsi="Arial" w:cs="Arial"/>
                <w:sz w:val="22"/>
                <w:szCs w:val="22"/>
              </w:rPr>
              <w:t>110.278</w:t>
            </w:r>
          </w:p>
        </w:tc>
      </w:tr>
      <w:tr>
        <w:trPr>
          <w:trHeight w:val="271"/>
        </w:trPr>
        <w:tc>
          <w:tcPr>
            <w:tcW w:w="6627" w:type="dxa"/>
            <w:gridSpan w:val="2"/>
          </w:tcPr>
          <w:p>
            <w:pPr>
              <w:rPr>
                <w:rFonts w:ascii="Arial" w:hAnsi="Arial" w:cs="Arial"/>
                <w:sz w:val="20"/>
              </w:rPr>
            </w:pPr>
            <w:r>
              <w:rPr>
                <w:rFonts w:ascii="Arial" w:hAnsi="Arial" w:cs="Arial"/>
                <w:sz w:val="20"/>
              </w:rPr>
              <w:t>Venda de Produtos</w:t>
            </w:r>
          </w:p>
        </w:tc>
        <w:tc>
          <w:tcPr>
            <w:tcW w:w="1571" w:type="dxa"/>
            <w:gridSpan w:val="2"/>
          </w:tcPr>
          <w:p>
            <w:pPr>
              <w:tabs>
                <w:tab w:val="center" w:pos="731"/>
                <w:tab w:val="right" w:pos="1463"/>
              </w:tabs>
              <w:autoSpaceDE w:val="0"/>
              <w:snapToGrid w:val="0"/>
              <w:rPr>
                <w:rFonts w:ascii="Arial" w:hAnsi="Arial" w:cs="Arial"/>
                <w:sz w:val="22"/>
                <w:szCs w:val="22"/>
              </w:rPr>
            </w:pPr>
            <w:r>
              <w:rPr>
                <w:rFonts w:ascii="Arial" w:hAnsi="Arial" w:cs="Arial"/>
                <w:sz w:val="22"/>
                <w:szCs w:val="22"/>
              </w:rPr>
              <w:tab/>
            </w:r>
            <w:r>
              <w:rPr>
                <w:rFonts w:ascii="Arial" w:hAnsi="Arial" w:cs="Arial"/>
                <w:sz w:val="22"/>
                <w:szCs w:val="22"/>
              </w:rPr>
              <w:tab/>
              <w:t>111</w:t>
            </w:r>
          </w:p>
        </w:tc>
        <w:tc>
          <w:tcPr>
            <w:tcW w:w="1571" w:type="dxa"/>
            <w:gridSpan w:val="2"/>
          </w:tcPr>
          <w:p>
            <w:pPr>
              <w:tabs>
                <w:tab w:val="center" w:pos="731"/>
                <w:tab w:val="right" w:pos="1463"/>
              </w:tabs>
              <w:autoSpaceDE w:val="0"/>
              <w:snapToGrid w:val="0"/>
              <w:rPr>
                <w:rFonts w:ascii="Arial" w:hAnsi="Arial" w:cs="Arial"/>
                <w:sz w:val="22"/>
                <w:szCs w:val="22"/>
              </w:rPr>
            </w:pPr>
            <w:r>
              <w:rPr>
                <w:rFonts w:ascii="Arial" w:hAnsi="Arial" w:cs="Arial"/>
                <w:sz w:val="22"/>
                <w:szCs w:val="22"/>
              </w:rPr>
              <w:tab/>
            </w:r>
            <w:r>
              <w:rPr>
                <w:rFonts w:ascii="Arial" w:hAnsi="Arial" w:cs="Arial"/>
                <w:sz w:val="22"/>
                <w:szCs w:val="22"/>
              </w:rPr>
              <w:tab/>
              <w:t>20</w:t>
            </w:r>
          </w:p>
        </w:tc>
      </w:tr>
      <w:tr>
        <w:trPr>
          <w:gridAfter w:val="1"/>
          <w:wAfter w:w="76" w:type="dxa"/>
        </w:trPr>
        <w:tc>
          <w:tcPr>
            <w:tcW w:w="6575" w:type="dxa"/>
          </w:tcPr>
          <w:p>
            <w:pPr>
              <w:rPr>
                <w:rFonts w:ascii="Arial" w:hAnsi="Arial" w:cs="Arial"/>
                <w:b/>
                <w:bCs/>
                <w:sz w:val="20"/>
              </w:rPr>
            </w:pPr>
            <w:r>
              <w:rPr>
                <w:rFonts w:ascii="Arial" w:hAnsi="Arial" w:cs="Arial"/>
                <w:b/>
                <w:bCs/>
                <w:sz w:val="20"/>
              </w:rPr>
              <w:t>RECEITA OPERACIONAL BRUTA</w:t>
            </w:r>
          </w:p>
          <w:p>
            <w:pPr>
              <w:rPr>
                <w:rFonts w:ascii="Arial" w:hAnsi="Arial" w:cs="Arial"/>
                <w:b/>
                <w:bCs/>
                <w:sz w:val="20"/>
              </w:rPr>
            </w:pPr>
          </w:p>
        </w:tc>
        <w:tc>
          <w:tcPr>
            <w:tcW w:w="1559" w:type="dxa"/>
            <w:gridSpan w:val="2"/>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103.783</w:t>
            </w:r>
          </w:p>
        </w:tc>
        <w:tc>
          <w:tcPr>
            <w:tcW w:w="1559" w:type="dxa"/>
            <w:gridSpan w:val="2"/>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110.298</w:t>
            </w:r>
          </w:p>
        </w:tc>
      </w:tr>
      <w:tr>
        <w:trPr>
          <w:gridAfter w:val="1"/>
          <w:wAfter w:w="76" w:type="dxa"/>
          <w:trHeight w:val="240"/>
        </w:trPr>
        <w:tc>
          <w:tcPr>
            <w:tcW w:w="6575" w:type="dxa"/>
          </w:tcPr>
          <w:p>
            <w:pPr>
              <w:rPr>
                <w:rFonts w:ascii="Arial" w:hAnsi="Arial" w:cs="Arial"/>
                <w:b/>
                <w:bCs/>
                <w:sz w:val="20"/>
              </w:rPr>
            </w:pPr>
            <w:r>
              <w:rPr>
                <w:rFonts w:ascii="Arial" w:hAnsi="Arial" w:cs="Arial"/>
                <w:b/>
                <w:bCs/>
                <w:sz w:val="20"/>
              </w:rPr>
              <w:t>DEDUÇÕES DA RECEITA BRUTA</w:t>
            </w:r>
          </w:p>
        </w:tc>
        <w:tc>
          <w:tcPr>
            <w:tcW w:w="1559" w:type="dxa"/>
            <w:gridSpan w:val="2"/>
          </w:tcPr>
          <w:p>
            <w:pPr>
              <w:autoSpaceDE w:val="0"/>
              <w:snapToGrid w:val="0"/>
              <w:jc w:val="center"/>
              <w:rPr>
                <w:rFonts w:ascii="Arial" w:hAnsi="Arial" w:cs="Arial"/>
                <w:sz w:val="22"/>
                <w:szCs w:val="22"/>
              </w:rPr>
            </w:pPr>
          </w:p>
        </w:tc>
        <w:tc>
          <w:tcPr>
            <w:tcW w:w="1559" w:type="dxa"/>
            <w:gridSpan w:val="2"/>
          </w:tcPr>
          <w:p>
            <w:pPr>
              <w:autoSpaceDE w:val="0"/>
              <w:snapToGrid w:val="0"/>
              <w:jc w:val="right"/>
              <w:rPr>
                <w:rFonts w:ascii="Arial" w:hAnsi="Arial" w:cs="Arial"/>
                <w:sz w:val="22"/>
                <w:szCs w:val="22"/>
              </w:rPr>
            </w:pPr>
          </w:p>
        </w:tc>
      </w:tr>
      <w:tr>
        <w:trPr>
          <w:gridAfter w:val="1"/>
          <w:wAfter w:w="76" w:type="dxa"/>
          <w:trHeight w:val="240"/>
        </w:trPr>
        <w:tc>
          <w:tcPr>
            <w:tcW w:w="6575" w:type="dxa"/>
          </w:tcPr>
          <w:p>
            <w:pPr>
              <w:rPr>
                <w:rFonts w:ascii="Arial" w:hAnsi="Arial" w:cs="Arial"/>
                <w:sz w:val="20"/>
              </w:rPr>
            </w:pPr>
            <w:r>
              <w:rPr>
                <w:rFonts w:ascii="Arial" w:hAnsi="Arial" w:cs="Arial"/>
                <w:sz w:val="20"/>
              </w:rPr>
              <w:t>Impostos Incidentes sobre Serviços Prestados e Vendas</w:t>
            </w:r>
          </w:p>
        </w:tc>
        <w:tc>
          <w:tcPr>
            <w:tcW w:w="1559" w:type="dxa"/>
            <w:gridSpan w:val="2"/>
          </w:tcPr>
          <w:p>
            <w:pPr>
              <w:autoSpaceDE w:val="0"/>
              <w:snapToGrid w:val="0"/>
              <w:jc w:val="right"/>
              <w:rPr>
                <w:rFonts w:ascii="Arial" w:hAnsi="Arial" w:cs="Arial"/>
                <w:sz w:val="22"/>
                <w:szCs w:val="22"/>
              </w:rPr>
            </w:pPr>
            <w:r>
              <w:rPr>
                <w:rFonts w:ascii="Arial" w:hAnsi="Arial" w:cs="Arial"/>
                <w:sz w:val="22"/>
                <w:szCs w:val="22"/>
              </w:rPr>
              <w:t>(17.224)</w:t>
            </w:r>
          </w:p>
        </w:tc>
        <w:tc>
          <w:tcPr>
            <w:tcW w:w="1559" w:type="dxa"/>
            <w:gridSpan w:val="2"/>
          </w:tcPr>
          <w:p>
            <w:pPr>
              <w:autoSpaceDE w:val="0"/>
              <w:snapToGrid w:val="0"/>
              <w:jc w:val="right"/>
              <w:rPr>
                <w:rFonts w:ascii="Arial" w:hAnsi="Arial" w:cs="Arial"/>
                <w:sz w:val="22"/>
                <w:szCs w:val="22"/>
              </w:rPr>
            </w:pPr>
            <w:r>
              <w:rPr>
                <w:rFonts w:ascii="Arial" w:hAnsi="Arial" w:cs="Arial"/>
                <w:sz w:val="22"/>
                <w:szCs w:val="22"/>
              </w:rPr>
              <w:t>(18.040)</w:t>
            </w:r>
          </w:p>
        </w:tc>
      </w:tr>
      <w:tr>
        <w:trPr>
          <w:gridAfter w:val="1"/>
          <w:wAfter w:w="76" w:type="dxa"/>
        </w:trPr>
        <w:tc>
          <w:tcPr>
            <w:tcW w:w="6575" w:type="dxa"/>
          </w:tcPr>
          <w:p>
            <w:pPr>
              <w:rPr>
                <w:rFonts w:ascii="Arial" w:hAnsi="Arial" w:cs="Arial"/>
                <w:b/>
                <w:bCs/>
                <w:sz w:val="20"/>
              </w:rPr>
            </w:pPr>
            <w:r>
              <w:rPr>
                <w:rFonts w:ascii="Arial" w:hAnsi="Arial" w:cs="Arial"/>
                <w:b/>
                <w:bCs/>
                <w:sz w:val="20"/>
              </w:rPr>
              <w:t>RECEITA OPERACIONAL LÍQUIDA</w:t>
            </w:r>
          </w:p>
        </w:tc>
        <w:tc>
          <w:tcPr>
            <w:tcW w:w="1559" w:type="dxa"/>
            <w:gridSpan w:val="2"/>
          </w:tcPr>
          <w:p>
            <w:pPr>
              <w:pBdr>
                <w:top w:val="single" w:sz="4" w:space="1" w:color="000000"/>
                <w:bottom w:val="double" w:sz="1" w:space="1" w:color="000000"/>
              </w:pBdr>
              <w:tabs>
                <w:tab w:val="center" w:pos="725"/>
                <w:tab w:val="right" w:pos="1451"/>
              </w:tabs>
              <w:autoSpaceDE w:val="0"/>
              <w:snapToGrid w:val="0"/>
              <w:rPr>
                <w:rFonts w:ascii="Arial" w:hAnsi="Arial" w:cs="Arial"/>
                <w:b/>
                <w:sz w:val="22"/>
                <w:szCs w:val="22"/>
              </w:rPr>
            </w:pPr>
            <w:r>
              <w:rPr>
                <w:rFonts w:ascii="Arial" w:hAnsi="Arial" w:cs="Arial"/>
                <w:b/>
                <w:sz w:val="22"/>
                <w:szCs w:val="22"/>
              </w:rPr>
              <w:tab/>
            </w:r>
            <w:r>
              <w:rPr>
                <w:rFonts w:ascii="Arial" w:hAnsi="Arial" w:cs="Arial"/>
                <w:b/>
                <w:sz w:val="22"/>
                <w:szCs w:val="22"/>
              </w:rPr>
              <w:tab/>
              <w:t>86.559</w:t>
            </w:r>
          </w:p>
        </w:tc>
        <w:tc>
          <w:tcPr>
            <w:tcW w:w="1559" w:type="dxa"/>
            <w:gridSpan w:val="2"/>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92.258</w:t>
            </w:r>
          </w:p>
        </w:tc>
      </w:tr>
    </w:tbl>
    <w:p>
      <w:pPr>
        <w:rPr>
          <w:rFonts w:ascii="Arial" w:hAnsi="Arial" w:cs="Arial"/>
          <w:b/>
          <w:bCs/>
          <w:sz w:val="22"/>
        </w:rPr>
      </w:pPr>
    </w:p>
    <w:tbl>
      <w:tblPr>
        <w:tblW w:w="9693" w:type="dxa"/>
        <w:tblLayout w:type="fixed"/>
        <w:tblCellMar>
          <w:left w:w="54" w:type="dxa"/>
          <w:right w:w="54" w:type="dxa"/>
        </w:tblCellMar>
        <w:tblLook w:val="0000" w:firstRow="0" w:lastRow="0" w:firstColumn="0" w:lastColumn="0" w:noHBand="0" w:noVBand="0"/>
      </w:tblPr>
      <w:tblGrid>
        <w:gridCol w:w="6575"/>
        <w:gridCol w:w="1559"/>
        <w:gridCol w:w="1559"/>
      </w:tblGrid>
      <w:tr>
        <w:trPr>
          <w:trHeight w:val="240"/>
        </w:trPr>
        <w:tc>
          <w:tcPr>
            <w:tcW w:w="6575" w:type="dxa"/>
          </w:tcPr>
          <w:p>
            <w:pPr>
              <w:autoSpaceDE w:val="0"/>
              <w:snapToGrid w:val="0"/>
              <w:jc w:val="both"/>
              <w:rPr>
                <w:rFonts w:ascii="Arial" w:hAnsi="Arial" w:cs="Arial"/>
                <w:b/>
                <w:bCs/>
                <w:sz w:val="22"/>
                <w:szCs w:val="22"/>
              </w:rPr>
            </w:pPr>
          </w:p>
        </w:tc>
        <w:tc>
          <w:tcPr>
            <w:tcW w:w="1559"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31.12.2018</w:t>
            </w:r>
          </w:p>
        </w:tc>
        <w:tc>
          <w:tcPr>
            <w:tcW w:w="1559"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31.12.2017</w:t>
            </w:r>
          </w:p>
        </w:tc>
      </w:tr>
      <w:tr>
        <w:trPr>
          <w:trHeight w:val="240"/>
        </w:trPr>
        <w:tc>
          <w:tcPr>
            <w:tcW w:w="6575" w:type="dxa"/>
          </w:tcPr>
          <w:p>
            <w:pPr>
              <w:rPr>
                <w:rFonts w:ascii="Arial" w:hAnsi="Arial" w:cs="Arial"/>
                <w:sz w:val="22"/>
                <w:szCs w:val="22"/>
              </w:rPr>
            </w:pPr>
            <w:r>
              <w:rPr>
                <w:rFonts w:ascii="Arial" w:hAnsi="Arial" w:cs="Arial"/>
                <w:sz w:val="22"/>
                <w:szCs w:val="22"/>
              </w:rPr>
              <w:t>Serviços Prestados na Armazenagem</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28.490</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27.047</w:t>
            </w:r>
          </w:p>
        </w:tc>
      </w:tr>
      <w:tr>
        <w:trPr>
          <w:trHeight w:val="240"/>
        </w:trPr>
        <w:tc>
          <w:tcPr>
            <w:tcW w:w="6575" w:type="dxa"/>
          </w:tcPr>
          <w:p>
            <w:pPr>
              <w:rPr>
                <w:rFonts w:ascii="Arial" w:hAnsi="Arial" w:cs="Arial"/>
                <w:sz w:val="22"/>
                <w:szCs w:val="22"/>
              </w:rPr>
            </w:pPr>
            <w:r>
              <w:rPr>
                <w:rFonts w:ascii="Arial" w:hAnsi="Arial" w:cs="Arial"/>
                <w:sz w:val="22"/>
                <w:szCs w:val="22"/>
              </w:rPr>
              <w:t>Permissão Remunerada de Uso</w:t>
            </w:r>
          </w:p>
        </w:tc>
        <w:tc>
          <w:tcPr>
            <w:tcW w:w="1559" w:type="dxa"/>
          </w:tcPr>
          <w:p>
            <w:pPr>
              <w:autoSpaceDE w:val="0"/>
              <w:snapToGrid w:val="0"/>
              <w:jc w:val="right"/>
              <w:rPr>
                <w:rFonts w:ascii="Arial" w:hAnsi="Arial" w:cs="Arial"/>
                <w:sz w:val="22"/>
                <w:szCs w:val="22"/>
              </w:rPr>
            </w:pPr>
            <w:r>
              <w:rPr>
                <w:rFonts w:ascii="Arial" w:hAnsi="Arial" w:cs="Arial"/>
                <w:sz w:val="22"/>
                <w:szCs w:val="22"/>
              </w:rPr>
              <w:t>57.787</w:t>
            </w:r>
          </w:p>
        </w:tc>
        <w:tc>
          <w:tcPr>
            <w:tcW w:w="1559" w:type="dxa"/>
          </w:tcPr>
          <w:p>
            <w:pPr>
              <w:autoSpaceDE w:val="0"/>
              <w:snapToGrid w:val="0"/>
              <w:jc w:val="right"/>
              <w:rPr>
                <w:rFonts w:ascii="Arial" w:hAnsi="Arial" w:cs="Arial"/>
                <w:sz w:val="22"/>
                <w:szCs w:val="22"/>
              </w:rPr>
            </w:pPr>
            <w:r>
              <w:rPr>
                <w:rFonts w:ascii="Arial" w:hAnsi="Arial" w:cs="Arial"/>
                <w:sz w:val="22"/>
                <w:szCs w:val="22"/>
              </w:rPr>
              <w:t>60.059</w:t>
            </w:r>
          </w:p>
        </w:tc>
      </w:tr>
      <w:tr>
        <w:trPr>
          <w:trHeight w:val="240"/>
        </w:trPr>
        <w:tc>
          <w:tcPr>
            <w:tcW w:w="6575" w:type="dxa"/>
          </w:tcPr>
          <w:p>
            <w:pPr>
              <w:rPr>
                <w:rFonts w:ascii="Arial" w:hAnsi="Arial" w:cs="Arial"/>
                <w:sz w:val="22"/>
                <w:szCs w:val="22"/>
              </w:rPr>
            </w:pPr>
            <w:r>
              <w:rPr>
                <w:rFonts w:ascii="Arial" w:hAnsi="Arial" w:cs="Arial"/>
                <w:sz w:val="22"/>
                <w:szCs w:val="22"/>
              </w:rPr>
              <w:t>Autorização de Uso</w:t>
            </w:r>
          </w:p>
        </w:tc>
        <w:tc>
          <w:tcPr>
            <w:tcW w:w="1559" w:type="dxa"/>
          </w:tcPr>
          <w:p>
            <w:pPr>
              <w:autoSpaceDE w:val="0"/>
              <w:snapToGrid w:val="0"/>
              <w:jc w:val="right"/>
              <w:rPr>
                <w:rFonts w:ascii="Arial" w:hAnsi="Arial" w:cs="Arial"/>
                <w:sz w:val="22"/>
                <w:szCs w:val="22"/>
              </w:rPr>
            </w:pPr>
            <w:r>
              <w:rPr>
                <w:rFonts w:ascii="Arial" w:hAnsi="Arial" w:cs="Arial"/>
                <w:sz w:val="22"/>
                <w:szCs w:val="22"/>
              </w:rPr>
              <w:t>8.236</w:t>
            </w:r>
          </w:p>
        </w:tc>
        <w:tc>
          <w:tcPr>
            <w:tcW w:w="1559" w:type="dxa"/>
          </w:tcPr>
          <w:p>
            <w:pPr>
              <w:autoSpaceDE w:val="0"/>
              <w:snapToGrid w:val="0"/>
              <w:jc w:val="right"/>
              <w:rPr>
                <w:rFonts w:ascii="Arial" w:hAnsi="Arial" w:cs="Arial"/>
                <w:sz w:val="22"/>
                <w:szCs w:val="22"/>
              </w:rPr>
            </w:pPr>
            <w:r>
              <w:rPr>
                <w:rFonts w:ascii="Arial" w:hAnsi="Arial" w:cs="Arial"/>
                <w:sz w:val="22"/>
                <w:szCs w:val="22"/>
              </w:rPr>
              <w:t>6.635</w:t>
            </w:r>
          </w:p>
        </w:tc>
      </w:tr>
      <w:tr>
        <w:trPr>
          <w:trHeight w:val="240"/>
        </w:trPr>
        <w:tc>
          <w:tcPr>
            <w:tcW w:w="6575" w:type="dxa"/>
          </w:tcPr>
          <w:p>
            <w:pPr>
              <w:rPr>
                <w:rFonts w:ascii="Arial" w:hAnsi="Arial" w:cs="Arial"/>
                <w:sz w:val="22"/>
                <w:szCs w:val="22"/>
              </w:rPr>
            </w:pPr>
            <w:r>
              <w:rPr>
                <w:rFonts w:ascii="Arial" w:hAnsi="Arial" w:cs="Arial"/>
                <w:sz w:val="22"/>
                <w:szCs w:val="22"/>
              </w:rPr>
              <w:t>Concessão Remunerada de Uso</w:t>
            </w:r>
          </w:p>
        </w:tc>
        <w:tc>
          <w:tcPr>
            <w:tcW w:w="1559" w:type="dxa"/>
          </w:tcPr>
          <w:p>
            <w:pPr>
              <w:autoSpaceDE w:val="0"/>
              <w:snapToGrid w:val="0"/>
              <w:jc w:val="right"/>
              <w:rPr>
                <w:rFonts w:ascii="Arial" w:hAnsi="Arial" w:cs="Arial"/>
                <w:sz w:val="22"/>
                <w:szCs w:val="22"/>
              </w:rPr>
            </w:pPr>
            <w:r>
              <w:rPr>
                <w:rFonts w:ascii="Arial" w:hAnsi="Arial" w:cs="Arial"/>
                <w:sz w:val="22"/>
                <w:szCs w:val="22"/>
              </w:rPr>
              <w:t>2.259</w:t>
            </w:r>
          </w:p>
        </w:tc>
        <w:tc>
          <w:tcPr>
            <w:tcW w:w="1559" w:type="dxa"/>
          </w:tcPr>
          <w:p>
            <w:pPr>
              <w:autoSpaceDE w:val="0"/>
              <w:snapToGrid w:val="0"/>
              <w:jc w:val="right"/>
              <w:rPr>
                <w:rFonts w:ascii="Arial" w:hAnsi="Arial" w:cs="Arial"/>
                <w:sz w:val="22"/>
                <w:szCs w:val="22"/>
              </w:rPr>
            </w:pPr>
            <w:r>
              <w:rPr>
                <w:rFonts w:ascii="Arial" w:hAnsi="Arial" w:cs="Arial"/>
                <w:sz w:val="22"/>
                <w:szCs w:val="22"/>
              </w:rPr>
              <w:t>6.688</w:t>
            </w:r>
          </w:p>
        </w:tc>
      </w:tr>
      <w:tr>
        <w:trPr>
          <w:trHeight w:val="240"/>
        </w:trPr>
        <w:tc>
          <w:tcPr>
            <w:tcW w:w="6575" w:type="dxa"/>
          </w:tcPr>
          <w:p>
            <w:pPr>
              <w:rPr>
                <w:rFonts w:ascii="Arial" w:hAnsi="Arial" w:cs="Arial"/>
                <w:sz w:val="22"/>
                <w:szCs w:val="22"/>
              </w:rPr>
            </w:pPr>
            <w:r>
              <w:rPr>
                <w:rFonts w:ascii="Arial" w:hAnsi="Arial" w:cs="Arial"/>
                <w:sz w:val="22"/>
                <w:szCs w:val="22"/>
              </w:rPr>
              <w:t>Taxa Administrativa</w:t>
            </w:r>
          </w:p>
        </w:tc>
        <w:tc>
          <w:tcPr>
            <w:tcW w:w="1559" w:type="dxa"/>
          </w:tcPr>
          <w:p>
            <w:pPr>
              <w:autoSpaceDE w:val="0"/>
              <w:snapToGrid w:val="0"/>
              <w:jc w:val="right"/>
              <w:rPr>
                <w:rFonts w:ascii="Arial" w:hAnsi="Arial" w:cs="Arial"/>
                <w:sz w:val="22"/>
                <w:szCs w:val="22"/>
              </w:rPr>
            </w:pPr>
            <w:r>
              <w:rPr>
                <w:rFonts w:ascii="Arial" w:hAnsi="Arial" w:cs="Arial"/>
                <w:sz w:val="22"/>
                <w:szCs w:val="22"/>
              </w:rPr>
              <w:t>-</w:t>
            </w:r>
          </w:p>
        </w:tc>
        <w:tc>
          <w:tcPr>
            <w:tcW w:w="1559" w:type="dxa"/>
          </w:tcPr>
          <w:p>
            <w:pPr>
              <w:autoSpaceDE w:val="0"/>
              <w:snapToGrid w:val="0"/>
              <w:jc w:val="right"/>
              <w:rPr>
                <w:rFonts w:ascii="Arial" w:hAnsi="Arial" w:cs="Arial"/>
                <w:sz w:val="22"/>
                <w:szCs w:val="22"/>
              </w:rPr>
            </w:pPr>
            <w:r>
              <w:rPr>
                <w:rFonts w:ascii="Arial" w:hAnsi="Arial" w:cs="Arial"/>
                <w:sz w:val="22"/>
                <w:szCs w:val="22"/>
              </w:rPr>
              <w:t>1</w:t>
            </w:r>
          </w:p>
        </w:tc>
      </w:tr>
      <w:tr>
        <w:trPr>
          <w:trHeight w:val="240"/>
        </w:trPr>
        <w:tc>
          <w:tcPr>
            <w:tcW w:w="6575" w:type="dxa"/>
          </w:tcPr>
          <w:p>
            <w:pPr>
              <w:rPr>
                <w:rFonts w:ascii="Arial" w:hAnsi="Arial" w:cs="Arial"/>
                <w:sz w:val="22"/>
                <w:szCs w:val="22"/>
              </w:rPr>
            </w:pPr>
            <w:r>
              <w:rPr>
                <w:rFonts w:ascii="Arial" w:hAnsi="Arial" w:cs="Arial"/>
                <w:sz w:val="22"/>
                <w:szCs w:val="22"/>
              </w:rPr>
              <w:t>Receitas Diversas</w:t>
            </w:r>
          </w:p>
        </w:tc>
        <w:tc>
          <w:tcPr>
            <w:tcW w:w="1559" w:type="dxa"/>
          </w:tcPr>
          <w:p>
            <w:pPr>
              <w:autoSpaceDE w:val="0"/>
              <w:snapToGrid w:val="0"/>
              <w:jc w:val="right"/>
              <w:rPr>
                <w:rFonts w:ascii="Arial" w:hAnsi="Arial" w:cs="Arial"/>
                <w:sz w:val="22"/>
                <w:szCs w:val="22"/>
              </w:rPr>
            </w:pPr>
            <w:r>
              <w:rPr>
                <w:rFonts w:ascii="Arial" w:hAnsi="Arial" w:cs="Arial"/>
                <w:sz w:val="22"/>
                <w:szCs w:val="22"/>
              </w:rPr>
              <w:t>5.328</w:t>
            </w:r>
          </w:p>
        </w:tc>
        <w:tc>
          <w:tcPr>
            <w:tcW w:w="1559" w:type="dxa"/>
          </w:tcPr>
          <w:p>
            <w:pPr>
              <w:autoSpaceDE w:val="0"/>
              <w:snapToGrid w:val="0"/>
              <w:jc w:val="right"/>
              <w:rPr>
                <w:rFonts w:ascii="Arial" w:hAnsi="Arial" w:cs="Arial"/>
                <w:sz w:val="22"/>
                <w:szCs w:val="22"/>
              </w:rPr>
            </w:pPr>
            <w:r>
              <w:rPr>
                <w:rFonts w:ascii="Arial" w:hAnsi="Arial" w:cs="Arial"/>
                <w:sz w:val="22"/>
                <w:szCs w:val="22"/>
              </w:rPr>
              <w:t>8.542</w:t>
            </w:r>
          </w:p>
        </w:tc>
      </w:tr>
      <w:tr>
        <w:trPr>
          <w:trHeight w:val="240"/>
        </w:trPr>
        <w:tc>
          <w:tcPr>
            <w:tcW w:w="6575" w:type="dxa"/>
          </w:tcPr>
          <w:p>
            <w:pPr>
              <w:rPr>
                <w:rFonts w:ascii="Arial" w:hAnsi="Arial" w:cs="Arial"/>
                <w:sz w:val="22"/>
                <w:szCs w:val="22"/>
              </w:rPr>
            </w:pPr>
            <w:r>
              <w:rPr>
                <w:rFonts w:ascii="Arial" w:hAnsi="Arial" w:cs="Arial"/>
                <w:sz w:val="22"/>
                <w:szCs w:val="22"/>
              </w:rPr>
              <w:t>Parcelamento MLP Verduras e AMJ</w:t>
            </w:r>
          </w:p>
        </w:tc>
        <w:tc>
          <w:tcPr>
            <w:tcW w:w="1559" w:type="dxa"/>
          </w:tcPr>
          <w:p>
            <w:pPr>
              <w:autoSpaceDE w:val="0"/>
              <w:snapToGrid w:val="0"/>
              <w:jc w:val="right"/>
              <w:rPr>
                <w:rFonts w:ascii="Arial" w:hAnsi="Arial" w:cs="Arial"/>
                <w:sz w:val="22"/>
                <w:szCs w:val="22"/>
              </w:rPr>
            </w:pPr>
            <w:r>
              <w:rPr>
                <w:rFonts w:ascii="Arial" w:hAnsi="Arial" w:cs="Arial"/>
                <w:sz w:val="22"/>
                <w:szCs w:val="22"/>
              </w:rPr>
              <w:t>278</w:t>
            </w:r>
          </w:p>
        </w:tc>
        <w:tc>
          <w:tcPr>
            <w:tcW w:w="1559" w:type="dxa"/>
          </w:tcPr>
          <w:p>
            <w:pPr>
              <w:autoSpaceDE w:val="0"/>
              <w:snapToGrid w:val="0"/>
              <w:jc w:val="right"/>
              <w:rPr>
                <w:rFonts w:ascii="Arial" w:hAnsi="Arial" w:cs="Arial"/>
                <w:sz w:val="22"/>
                <w:szCs w:val="22"/>
              </w:rPr>
            </w:pPr>
            <w:r>
              <w:rPr>
                <w:rFonts w:ascii="Arial" w:hAnsi="Arial" w:cs="Arial"/>
                <w:sz w:val="22"/>
                <w:szCs w:val="22"/>
              </w:rPr>
              <w:t>-</w:t>
            </w:r>
          </w:p>
        </w:tc>
      </w:tr>
      <w:tr>
        <w:trPr>
          <w:trHeight w:val="240"/>
        </w:trPr>
        <w:tc>
          <w:tcPr>
            <w:tcW w:w="6575" w:type="dxa"/>
          </w:tcPr>
          <w:p>
            <w:pPr>
              <w:tabs>
                <w:tab w:val="left" w:pos="2355"/>
              </w:tabs>
              <w:rPr>
                <w:rFonts w:ascii="Arial" w:hAnsi="Arial" w:cs="Arial"/>
                <w:sz w:val="22"/>
                <w:szCs w:val="22"/>
              </w:rPr>
            </w:pPr>
            <w:r>
              <w:rPr>
                <w:rFonts w:ascii="Arial" w:hAnsi="Arial" w:cs="Arial"/>
                <w:sz w:val="22"/>
                <w:szCs w:val="22"/>
              </w:rPr>
              <w:t>Venda de Produtos</w:t>
            </w:r>
            <w:r>
              <w:rPr>
                <w:rFonts w:ascii="Arial" w:hAnsi="Arial" w:cs="Arial"/>
                <w:sz w:val="22"/>
                <w:szCs w:val="22"/>
              </w:rPr>
              <w:tab/>
            </w:r>
          </w:p>
        </w:tc>
        <w:tc>
          <w:tcPr>
            <w:tcW w:w="1559" w:type="dxa"/>
          </w:tcPr>
          <w:p>
            <w:pPr>
              <w:tabs>
                <w:tab w:val="center" w:pos="725"/>
                <w:tab w:val="right" w:pos="1451"/>
              </w:tabs>
              <w:autoSpaceDE w:val="0"/>
              <w:snapToGrid w:val="0"/>
              <w:rPr>
                <w:rFonts w:ascii="Arial" w:hAnsi="Arial" w:cs="Arial"/>
                <w:sz w:val="22"/>
                <w:szCs w:val="22"/>
              </w:rPr>
            </w:pPr>
            <w:r>
              <w:rPr>
                <w:rFonts w:ascii="Arial" w:hAnsi="Arial" w:cs="Arial"/>
                <w:sz w:val="22"/>
                <w:szCs w:val="22"/>
              </w:rPr>
              <w:tab/>
            </w:r>
            <w:r>
              <w:rPr>
                <w:rFonts w:ascii="Arial" w:hAnsi="Arial" w:cs="Arial"/>
                <w:sz w:val="22"/>
                <w:szCs w:val="22"/>
              </w:rPr>
              <w:tab/>
              <w:t>48</w:t>
            </w:r>
          </w:p>
        </w:tc>
        <w:tc>
          <w:tcPr>
            <w:tcW w:w="1559" w:type="dxa"/>
          </w:tcPr>
          <w:p>
            <w:pPr>
              <w:autoSpaceDE w:val="0"/>
              <w:snapToGrid w:val="0"/>
              <w:jc w:val="right"/>
              <w:rPr>
                <w:rFonts w:ascii="Arial" w:hAnsi="Arial" w:cs="Arial"/>
                <w:sz w:val="22"/>
                <w:szCs w:val="22"/>
              </w:rPr>
            </w:pPr>
            <w:r>
              <w:rPr>
                <w:rFonts w:ascii="Arial" w:hAnsi="Arial" w:cs="Arial"/>
                <w:sz w:val="22"/>
                <w:szCs w:val="22"/>
              </w:rPr>
              <w:t>20</w:t>
            </w:r>
          </w:p>
        </w:tc>
      </w:tr>
      <w:tr>
        <w:trPr>
          <w:trHeight w:val="240"/>
        </w:trPr>
        <w:tc>
          <w:tcPr>
            <w:tcW w:w="6575" w:type="dxa"/>
          </w:tcPr>
          <w:p>
            <w:pPr>
              <w:tabs>
                <w:tab w:val="left" w:pos="2355"/>
              </w:tabs>
              <w:rPr>
                <w:rFonts w:ascii="Arial" w:hAnsi="Arial" w:cs="Arial"/>
                <w:sz w:val="22"/>
                <w:szCs w:val="22"/>
              </w:rPr>
            </w:pPr>
            <w:r>
              <w:rPr>
                <w:rFonts w:ascii="Arial" w:hAnsi="Arial" w:cs="Arial"/>
                <w:sz w:val="22"/>
                <w:szCs w:val="22"/>
              </w:rPr>
              <w:t>Reaparelhamento - Obras</w:t>
            </w:r>
          </w:p>
        </w:tc>
        <w:tc>
          <w:tcPr>
            <w:tcW w:w="1559" w:type="dxa"/>
            <w:vAlign w:val="center"/>
          </w:tcPr>
          <w:p>
            <w:pPr>
              <w:tabs>
                <w:tab w:val="center" w:pos="725"/>
                <w:tab w:val="right" w:pos="1451"/>
              </w:tabs>
              <w:autoSpaceDE w:val="0"/>
              <w:snapToGrid w:val="0"/>
              <w:jc w:val="right"/>
              <w:rPr>
                <w:rFonts w:ascii="Arial" w:hAnsi="Arial" w:cs="Arial"/>
                <w:sz w:val="22"/>
                <w:szCs w:val="22"/>
              </w:rPr>
            </w:pPr>
            <w:r>
              <w:rPr>
                <w:rFonts w:ascii="Arial" w:hAnsi="Arial" w:cs="Arial"/>
                <w:sz w:val="22"/>
                <w:szCs w:val="22"/>
              </w:rPr>
              <w:t>1.294</w:t>
            </w:r>
          </w:p>
        </w:tc>
        <w:tc>
          <w:tcPr>
            <w:tcW w:w="1559" w:type="dxa"/>
          </w:tcPr>
          <w:p>
            <w:pPr>
              <w:autoSpaceDE w:val="0"/>
              <w:snapToGrid w:val="0"/>
              <w:jc w:val="right"/>
              <w:rPr>
                <w:rFonts w:ascii="Arial" w:hAnsi="Arial" w:cs="Arial"/>
                <w:sz w:val="22"/>
                <w:szCs w:val="22"/>
              </w:rPr>
            </w:pPr>
            <w:r>
              <w:rPr>
                <w:rFonts w:ascii="Arial" w:hAnsi="Arial" w:cs="Arial"/>
                <w:sz w:val="22"/>
                <w:szCs w:val="22"/>
              </w:rPr>
              <w:t>1.306</w:t>
            </w:r>
          </w:p>
        </w:tc>
      </w:tr>
      <w:tr>
        <w:trPr>
          <w:trHeight w:val="240"/>
        </w:trPr>
        <w:tc>
          <w:tcPr>
            <w:tcW w:w="6575" w:type="dxa"/>
          </w:tcPr>
          <w:p>
            <w:pPr>
              <w:rPr>
                <w:rFonts w:ascii="Arial" w:hAnsi="Arial" w:cs="Arial"/>
                <w:sz w:val="22"/>
                <w:szCs w:val="22"/>
              </w:rPr>
            </w:pPr>
            <w:r>
              <w:rPr>
                <w:rFonts w:ascii="Arial" w:hAnsi="Arial" w:cs="Arial"/>
                <w:sz w:val="22"/>
                <w:szCs w:val="22"/>
              </w:rPr>
              <w:t>Apropriações - Resíduos e Varreduras</w:t>
            </w:r>
          </w:p>
        </w:tc>
        <w:tc>
          <w:tcPr>
            <w:tcW w:w="1559" w:type="dxa"/>
          </w:tcPr>
          <w:p>
            <w:pPr>
              <w:autoSpaceDE w:val="0"/>
              <w:snapToGrid w:val="0"/>
              <w:jc w:val="right"/>
              <w:rPr>
                <w:rFonts w:ascii="Arial" w:hAnsi="Arial" w:cs="Arial"/>
                <w:sz w:val="22"/>
                <w:szCs w:val="22"/>
              </w:rPr>
            </w:pPr>
            <w:r>
              <w:rPr>
                <w:rFonts w:ascii="Arial" w:hAnsi="Arial" w:cs="Arial"/>
                <w:sz w:val="22"/>
                <w:szCs w:val="22"/>
              </w:rPr>
              <w:t>63</w:t>
            </w:r>
          </w:p>
        </w:tc>
        <w:tc>
          <w:tcPr>
            <w:tcW w:w="1559" w:type="dxa"/>
          </w:tcPr>
          <w:p>
            <w:pPr>
              <w:autoSpaceDE w:val="0"/>
              <w:snapToGrid w:val="0"/>
              <w:jc w:val="right"/>
              <w:rPr>
                <w:rFonts w:ascii="Arial" w:hAnsi="Arial" w:cs="Arial"/>
                <w:sz w:val="22"/>
                <w:szCs w:val="22"/>
              </w:rPr>
            </w:pPr>
            <w:r>
              <w:rPr>
                <w:rFonts w:ascii="Arial" w:hAnsi="Arial" w:cs="Arial"/>
                <w:sz w:val="22"/>
                <w:szCs w:val="22"/>
              </w:rPr>
              <w:t>-</w:t>
            </w:r>
          </w:p>
        </w:tc>
      </w:tr>
      <w:tr>
        <w:tc>
          <w:tcPr>
            <w:tcW w:w="6575" w:type="dxa"/>
          </w:tcPr>
          <w:p>
            <w:pPr>
              <w:rPr>
                <w:rFonts w:ascii="Arial" w:hAnsi="Arial" w:cs="Arial"/>
                <w:b/>
                <w:bCs/>
                <w:sz w:val="20"/>
              </w:rPr>
            </w:pPr>
          </w:p>
          <w:p>
            <w:pPr>
              <w:rPr>
                <w:rFonts w:ascii="Arial" w:hAnsi="Arial" w:cs="Arial"/>
                <w:b/>
                <w:bCs/>
                <w:sz w:val="20"/>
              </w:rPr>
            </w:pPr>
          </w:p>
        </w:tc>
        <w:tc>
          <w:tcPr>
            <w:tcW w:w="1559" w:type="dxa"/>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lastRenderedPageBreak/>
              <w:t>103.783</w:t>
            </w:r>
          </w:p>
        </w:tc>
        <w:tc>
          <w:tcPr>
            <w:tcW w:w="1559" w:type="dxa"/>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110.298</w:t>
            </w:r>
          </w:p>
        </w:tc>
      </w:tr>
    </w:tbl>
    <w:p>
      <w:pPr>
        <w:rPr>
          <w:rFonts w:ascii="Arial" w:hAnsi="Arial" w:cs="Arial"/>
          <w:b/>
          <w:bCs/>
          <w:sz w:val="22"/>
        </w:rPr>
      </w:pPr>
      <w:r>
        <w:rPr>
          <w:rFonts w:ascii="Arial" w:hAnsi="Arial" w:cs="Arial"/>
          <w:b/>
          <w:bCs/>
          <w:sz w:val="22"/>
        </w:rPr>
        <w:lastRenderedPageBreak/>
        <w:tab/>
      </w:r>
    </w:p>
    <w:p>
      <w:pPr>
        <w:jc w:val="both"/>
        <w:rPr>
          <w:rFonts w:ascii="Arial" w:hAnsi="Arial" w:cs="Arial"/>
          <w:bCs/>
          <w:sz w:val="22"/>
        </w:rPr>
      </w:pPr>
      <w:r>
        <w:rPr>
          <w:rFonts w:ascii="Arial" w:hAnsi="Arial" w:cs="Arial"/>
          <w:bCs/>
          <w:sz w:val="22"/>
        </w:rPr>
        <w:t>As receitas operacionais são decorrentes da prestação de serviços na rede de armazéns e entrepostos.</w:t>
      </w:r>
    </w:p>
    <w:p>
      <w:pPr>
        <w:jc w:val="both"/>
        <w:rPr>
          <w:rFonts w:ascii="Arial" w:hAnsi="Arial" w:cs="Arial"/>
          <w:bCs/>
          <w:sz w:val="22"/>
        </w:rPr>
      </w:pPr>
    </w:p>
    <w:p>
      <w:pPr>
        <w:jc w:val="both"/>
        <w:rPr>
          <w:rFonts w:ascii="Arial" w:hAnsi="Arial" w:cs="Arial"/>
          <w:bCs/>
          <w:sz w:val="22"/>
        </w:rPr>
      </w:pPr>
      <w:r>
        <w:rPr>
          <w:rFonts w:ascii="Arial" w:hAnsi="Arial" w:cs="Arial"/>
          <w:b/>
          <w:bCs/>
          <w:sz w:val="22"/>
        </w:rPr>
        <w:t>24.1.1 – Serviços Prestados na Armazenagem –</w:t>
      </w:r>
      <w:r>
        <w:rPr>
          <w:rFonts w:ascii="Arial" w:hAnsi="Arial" w:cs="Arial"/>
          <w:bCs/>
          <w:sz w:val="22"/>
        </w:rPr>
        <w:t xml:space="preserve"> Compreendem aos serviços de armazenagem, limpeza, secagem, expurgo, classificação vegetal, recepção e embarque e serviços complementares. Em algumas Unidades armazenadoras há cessão de espaços, gerando receitas de permissão e concessão remunerada de uso. Os principais produtos estocados nas Unidades armazenadoras são: açúcar, algodão, milho, soja, sorgo, trigo e outros.</w:t>
      </w:r>
    </w:p>
    <w:p>
      <w:pPr>
        <w:jc w:val="both"/>
        <w:rPr>
          <w:rFonts w:ascii="Arial" w:hAnsi="Arial" w:cs="Arial"/>
          <w:bCs/>
          <w:sz w:val="22"/>
        </w:rPr>
      </w:pPr>
    </w:p>
    <w:p>
      <w:pPr>
        <w:jc w:val="both"/>
        <w:rPr>
          <w:rFonts w:ascii="Arial" w:hAnsi="Arial" w:cs="Arial"/>
          <w:bCs/>
          <w:sz w:val="22"/>
        </w:rPr>
      </w:pPr>
      <w:r>
        <w:rPr>
          <w:rFonts w:ascii="Arial" w:hAnsi="Arial" w:cs="Arial"/>
          <w:b/>
          <w:bCs/>
          <w:sz w:val="22"/>
        </w:rPr>
        <w:t xml:space="preserve">24.1.2 – Serviços prestados na Entrepostagem – </w:t>
      </w:r>
      <w:r>
        <w:rPr>
          <w:rFonts w:ascii="Arial" w:hAnsi="Arial" w:cs="Arial"/>
          <w:bCs/>
          <w:sz w:val="22"/>
        </w:rPr>
        <w:t>Contemplam as contas de receitas de permissão, autorização e concessão remunerada de uso, parcelamento do Mercado Livre do Produtor - MLP verduras e Armazém de Movimentação “J” - AMJ, reaparelhamento/obras e receitas diversas.</w:t>
      </w:r>
    </w:p>
    <w:p>
      <w:pPr>
        <w:jc w:val="both"/>
        <w:rPr>
          <w:rFonts w:ascii="Arial" w:hAnsi="Arial" w:cs="Arial"/>
          <w:bCs/>
          <w:sz w:val="22"/>
        </w:rPr>
      </w:pPr>
    </w:p>
    <w:p>
      <w:pPr>
        <w:jc w:val="both"/>
        <w:rPr>
          <w:rFonts w:ascii="Arial" w:hAnsi="Arial" w:cs="Arial"/>
          <w:bCs/>
          <w:sz w:val="22"/>
        </w:rPr>
      </w:pPr>
      <w:r>
        <w:rPr>
          <w:rFonts w:ascii="Arial" w:hAnsi="Arial" w:cs="Arial"/>
          <w:b/>
          <w:bCs/>
          <w:sz w:val="22"/>
        </w:rPr>
        <w:t>24.1.3 – Receitas Diversas –</w:t>
      </w:r>
      <w:r>
        <w:rPr>
          <w:rFonts w:ascii="Arial" w:hAnsi="Arial" w:cs="Arial"/>
          <w:bCs/>
          <w:sz w:val="22"/>
        </w:rPr>
        <w:t xml:space="preserve"> Correspondem às taxas cobradas de ambulantes, carregadores e permissionários no Entreposto Terminal de São Paulo – ETSP, tais como: emissão de crachá</w:t>
      </w:r>
      <w:r>
        <w:rPr>
          <w:rFonts w:ascii="Arial" w:hAnsi="Arial" w:cs="Arial"/>
          <w:b/>
          <w:bCs/>
          <w:sz w:val="22"/>
        </w:rPr>
        <w:t>,</w:t>
      </w:r>
      <w:r>
        <w:rPr>
          <w:rFonts w:ascii="Arial" w:hAnsi="Arial" w:cs="Arial"/>
          <w:bCs/>
          <w:sz w:val="22"/>
        </w:rPr>
        <w:t xml:space="preserve"> cadastro, liberação de carrinho, retorno de atividade, pedido de transferência, autorizações de uso, atribuição, pedido de alteração cadastral, autorizações de débito, autorizações provisórias, diárias, multas operacionais e venda de reciclagem.</w:t>
      </w:r>
    </w:p>
    <w:p>
      <w:pPr>
        <w:rPr>
          <w:rFonts w:ascii="Arial" w:hAnsi="Arial" w:cs="Arial"/>
          <w:b/>
          <w:bCs/>
          <w:sz w:val="22"/>
        </w:rPr>
      </w:pPr>
    </w:p>
    <w:p>
      <w:pPr>
        <w:jc w:val="both"/>
        <w:rPr>
          <w:rFonts w:ascii="Arial" w:hAnsi="Arial" w:cs="Arial"/>
          <w:b/>
          <w:bCs/>
          <w:sz w:val="22"/>
        </w:rPr>
      </w:pPr>
      <w:r>
        <w:rPr>
          <w:rFonts w:ascii="Arial" w:hAnsi="Arial" w:cs="Arial"/>
          <w:b/>
          <w:bCs/>
          <w:sz w:val="22"/>
        </w:rPr>
        <w:t>24.1.4 – Venda de Produtos –</w:t>
      </w:r>
      <w:r>
        <w:rPr>
          <w:rFonts w:ascii="Arial" w:hAnsi="Arial" w:cs="Arial"/>
          <w:bCs/>
          <w:sz w:val="22"/>
        </w:rPr>
        <w:t xml:space="preserve"> Consiste na venda de resíduos e varreduras de produtos armazenados.</w:t>
      </w:r>
    </w:p>
    <w:p>
      <w:pPr>
        <w:rPr>
          <w:rFonts w:ascii="Arial" w:hAnsi="Arial" w:cs="Arial"/>
          <w:b/>
          <w:bCs/>
          <w:sz w:val="22"/>
        </w:rPr>
      </w:pPr>
    </w:p>
    <w:tbl>
      <w:tblPr>
        <w:tblW w:w="9693" w:type="dxa"/>
        <w:tblLayout w:type="fixed"/>
        <w:tblCellMar>
          <w:left w:w="54" w:type="dxa"/>
          <w:right w:w="54" w:type="dxa"/>
        </w:tblCellMar>
        <w:tblLook w:val="0000" w:firstRow="0" w:lastRow="0" w:firstColumn="0" w:lastColumn="0" w:noHBand="0" w:noVBand="0"/>
      </w:tblPr>
      <w:tblGrid>
        <w:gridCol w:w="6575"/>
        <w:gridCol w:w="1559"/>
        <w:gridCol w:w="1559"/>
      </w:tblGrid>
      <w:tr>
        <w:trPr>
          <w:trHeight w:val="240"/>
        </w:trPr>
        <w:tc>
          <w:tcPr>
            <w:tcW w:w="6575" w:type="dxa"/>
          </w:tcPr>
          <w:p>
            <w:pPr>
              <w:pStyle w:val="Ttulo4"/>
            </w:pPr>
            <w:bookmarkStart w:id="58" w:name="_24.2._Custo_dos"/>
            <w:bookmarkEnd w:id="58"/>
            <w:r>
              <w:rPr>
                <w:bCs/>
              </w:rPr>
              <w:t>24.2</w:t>
            </w:r>
            <w:r>
              <w:t xml:space="preserve"> Custo dos Serviços Prestados e Produtos Vendidos</w:t>
            </w:r>
          </w:p>
          <w:p>
            <w:pPr>
              <w:pStyle w:val="Ttulo4"/>
              <w:rPr>
                <w:bCs/>
                <w:szCs w:val="22"/>
              </w:rPr>
            </w:pPr>
          </w:p>
        </w:tc>
        <w:tc>
          <w:tcPr>
            <w:tcW w:w="1559"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31.12.2018</w:t>
            </w:r>
          </w:p>
        </w:tc>
        <w:tc>
          <w:tcPr>
            <w:tcW w:w="1559"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31.12.2017</w:t>
            </w:r>
          </w:p>
        </w:tc>
      </w:tr>
      <w:tr>
        <w:trPr>
          <w:trHeight w:val="240"/>
        </w:trPr>
        <w:tc>
          <w:tcPr>
            <w:tcW w:w="6575" w:type="dxa"/>
          </w:tcPr>
          <w:p>
            <w:pPr>
              <w:rPr>
                <w:rFonts w:ascii="Arial" w:hAnsi="Arial" w:cs="Arial"/>
                <w:sz w:val="22"/>
                <w:szCs w:val="22"/>
              </w:rPr>
            </w:pPr>
            <w:r>
              <w:rPr>
                <w:rFonts w:ascii="Arial" w:hAnsi="Arial" w:cs="Arial"/>
                <w:sz w:val="22"/>
                <w:szCs w:val="22"/>
              </w:rPr>
              <w:t>Pessoal e Honorários</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(22.190)</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(21.313)</w:t>
            </w:r>
          </w:p>
        </w:tc>
      </w:tr>
      <w:tr>
        <w:trPr>
          <w:trHeight w:val="240"/>
        </w:trPr>
        <w:tc>
          <w:tcPr>
            <w:tcW w:w="6575" w:type="dxa"/>
          </w:tcPr>
          <w:p>
            <w:pPr>
              <w:rPr>
                <w:rFonts w:ascii="Arial" w:hAnsi="Arial" w:cs="Arial"/>
                <w:sz w:val="22"/>
                <w:szCs w:val="22"/>
              </w:rPr>
            </w:pPr>
            <w:r>
              <w:rPr>
                <w:rFonts w:ascii="Arial" w:hAnsi="Arial" w:cs="Arial"/>
                <w:sz w:val="22"/>
                <w:szCs w:val="22"/>
              </w:rPr>
              <w:t>Serviços de Terceiros</w:t>
            </w:r>
          </w:p>
        </w:tc>
        <w:tc>
          <w:tcPr>
            <w:tcW w:w="1559" w:type="dxa"/>
          </w:tcPr>
          <w:p>
            <w:pPr>
              <w:autoSpaceDE w:val="0"/>
              <w:snapToGrid w:val="0"/>
              <w:jc w:val="right"/>
              <w:rPr>
                <w:rFonts w:ascii="Arial" w:hAnsi="Arial" w:cs="Arial"/>
                <w:sz w:val="22"/>
                <w:szCs w:val="22"/>
              </w:rPr>
            </w:pPr>
            <w:r>
              <w:rPr>
                <w:rFonts w:ascii="Arial" w:hAnsi="Arial" w:cs="Arial"/>
                <w:sz w:val="22"/>
                <w:szCs w:val="22"/>
              </w:rPr>
              <w:t>(9.473)</w:t>
            </w:r>
          </w:p>
        </w:tc>
        <w:tc>
          <w:tcPr>
            <w:tcW w:w="1559" w:type="dxa"/>
          </w:tcPr>
          <w:p>
            <w:pPr>
              <w:autoSpaceDE w:val="0"/>
              <w:snapToGrid w:val="0"/>
              <w:jc w:val="right"/>
              <w:rPr>
                <w:rFonts w:ascii="Arial" w:hAnsi="Arial" w:cs="Arial"/>
                <w:sz w:val="22"/>
                <w:szCs w:val="22"/>
              </w:rPr>
            </w:pPr>
            <w:r>
              <w:rPr>
                <w:rFonts w:ascii="Arial" w:hAnsi="Arial" w:cs="Arial"/>
                <w:sz w:val="22"/>
                <w:szCs w:val="22"/>
              </w:rPr>
              <w:t>(12.423)</w:t>
            </w:r>
          </w:p>
        </w:tc>
      </w:tr>
      <w:tr>
        <w:trPr>
          <w:trHeight w:val="240"/>
        </w:trPr>
        <w:tc>
          <w:tcPr>
            <w:tcW w:w="6575" w:type="dxa"/>
          </w:tcPr>
          <w:p>
            <w:pPr>
              <w:rPr>
                <w:rFonts w:ascii="Arial" w:hAnsi="Arial" w:cs="Arial"/>
                <w:sz w:val="22"/>
                <w:szCs w:val="22"/>
              </w:rPr>
            </w:pPr>
            <w:r>
              <w:rPr>
                <w:rFonts w:ascii="Arial" w:hAnsi="Arial" w:cs="Arial"/>
                <w:sz w:val="22"/>
                <w:szCs w:val="22"/>
              </w:rPr>
              <w:t>Materiais de Consumo</w:t>
            </w:r>
          </w:p>
        </w:tc>
        <w:tc>
          <w:tcPr>
            <w:tcW w:w="1559" w:type="dxa"/>
          </w:tcPr>
          <w:p>
            <w:pPr>
              <w:autoSpaceDE w:val="0"/>
              <w:snapToGrid w:val="0"/>
              <w:jc w:val="right"/>
              <w:rPr>
                <w:rFonts w:ascii="Arial" w:hAnsi="Arial" w:cs="Arial"/>
                <w:sz w:val="22"/>
                <w:szCs w:val="22"/>
              </w:rPr>
            </w:pPr>
            <w:r>
              <w:rPr>
                <w:rFonts w:ascii="Arial" w:hAnsi="Arial" w:cs="Arial"/>
                <w:sz w:val="22"/>
                <w:szCs w:val="22"/>
              </w:rPr>
              <w:t>(3.028)</w:t>
            </w:r>
          </w:p>
        </w:tc>
        <w:tc>
          <w:tcPr>
            <w:tcW w:w="1559" w:type="dxa"/>
          </w:tcPr>
          <w:p>
            <w:pPr>
              <w:autoSpaceDE w:val="0"/>
              <w:snapToGrid w:val="0"/>
              <w:jc w:val="right"/>
              <w:rPr>
                <w:rFonts w:ascii="Arial" w:hAnsi="Arial" w:cs="Arial"/>
                <w:sz w:val="22"/>
                <w:szCs w:val="22"/>
              </w:rPr>
            </w:pPr>
            <w:r>
              <w:rPr>
                <w:rFonts w:ascii="Arial" w:hAnsi="Arial" w:cs="Arial"/>
                <w:sz w:val="22"/>
                <w:szCs w:val="22"/>
              </w:rPr>
              <w:t>(2.378)</w:t>
            </w:r>
          </w:p>
        </w:tc>
      </w:tr>
      <w:tr>
        <w:trPr>
          <w:trHeight w:val="240"/>
        </w:trPr>
        <w:tc>
          <w:tcPr>
            <w:tcW w:w="6575" w:type="dxa"/>
          </w:tcPr>
          <w:p>
            <w:pPr>
              <w:rPr>
                <w:rFonts w:ascii="Arial" w:hAnsi="Arial" w:cs="Arial"/>
                <w:sz w:val="22"/>
                <w:szCs w:val="22"/>
              </w:rPr>
            </w:pPr>
            <w:r>
              <w:rPr>
                <w:rFonts w:ascii="Arial" w:hAnsi="Arial" w:cs="Arial"/>
                <w:sz w:val="22"/>
                <w:szCs w:val="22"/>
              </w:rPr>
              <w:t>Manutenção e Reparos</w:t>
            </w:r>
          </w:p>
        </w:tc>
        <w:tc>
          <w:tcPr>
            <w:tcW w:w="1559" w:type="dxa"/>
          </w:tcPr>
          <w:p>
            <w:pPr>
              <w:autoSpaceDE w:val="0"/>
              <w:snapToGrid w:val="0"/>
              <w:jc w:val="right"/>
              <w:rPr>
                <w:rFonts w:ascii="Arial" w:hAnsi="Arial" w:cs="Arial"/>
                <w:sz w:val="22"/>
                <w:szCs w:val="22"/>
              </w:rPr>
            </w:pPr>
            <w:r>
              <w:rPr>
                <w:rFonts w:ascii="Arial" w:hAnsi="Arial" w:cs="Arial"/>
                <w:sz w:val="22"/>
                <w:szCs w:val="22"/>
              </w:rPr>
              <w:t>(503)</w:t>
            </w:r>
          </w:p>
        </w:tc>
        <w:tc>
          <w:tcPr>
            <w:tcW w:w="1559" w:type="dxa"/>
          </w:tcPr>
          <w:p>
            <w:pPr>
              <w:autoSpaceDE w:val="0"/>
              <w:snapToGrid w:val="0"/>
              <w:jc w:val="right"/>
              <w:rPr>
                <w:rFonts w:ascii="Arial" w:hAnsi="Arial" w:cs="Arial"/>
                <w:sz w:val="22"/>
                <w:szCs w:val="22"/>
              </w:rPr>
            </w:pPr>
            <w:r>
              <w:rPr>
                <w:rFonts w:ascii="Arial" w:hAnsi="Arial" w:cs="Arial"/>
                <w:sz w:val="22"/>
                <w:szCs w:val="22"/>
              </w:rPr>
              <w:t>573</w:t>
            </w:r>
          </w:p>
        </w:tc>
      </w:tr>
      <w:tr>
        <w:trPr>
          <w:trHeight w:val="240"/>
        </w:trPr>
        <w:tc>
          <w:tcPr>
            <w:tcW w:w="6575" w:type="dxa"/>
          </w:tcPr>
          <w:p>
            <w:pPr>
              <w:rPr>
                <w:rFonts w:ascii="Arial" w:hAnsi="Arial" w:cs="Arial"/>
                <w:sz w:val="22"/>
                <w:szCs w:val="22"/>
              </w:rPr>
            </w:pPr>
            <w:r>
              <w:rPr>
                <w:rFonts w:ascii="Arial" w:hAnsi="Arial" w:cs="Arial"/>
                <w:sz w:val="22"/>
                <w:szCs w:val="22"/>
              </w:rPr>
              <w:t>Depreciações e Amortizações</w:t>
            </w:r>
          </w:p>
        </w:tc>
        <w:tc>
          <w:tcPr>
            <w:tcW w:w="1559" w:type="dxa"/>
          </w:tcPr>
          <w:p>
            <w:pPr>
              <w:autoSpaceDE w:val="0"/>
              <w:snapToGrid w:val="0"/>
              <w:jc w:val="right"/>
              <w:rPr>
                <w:rFonts w:ascii="Arial" w:hAnsi="Arial" w:cs="Arial"/>
                <w:sz w:val="22"/>
                <w:szCs w:val="22"/>
              </w:rPr>
            </w:pPr>
            <w:r>
              <w:rPr>
                <w:rFonts w:ascii="Arial" w:hAnsi="Arial" w:cs="Arial"/>
                <w:sz w:val="22"/>
                <w:szCs w:val="22"/>
              </w:rPr>
              <w:t>(6.117)</w:t>
            </w:r>
          </w:p>
        </w:tc>
        <w:tc>
          <w:tcPr>
            <w:tcW w:w="1559" w:type="dxa"/>
          </w:tcPr>
          <w:p>
            <w:pPr>
              <w:autoSpaceDE w:val="0"/>
              <w:snapToGrid w:val="0"/>
              <w:jc w:val="right"/>
              <w:rPr>
                <w:rFonts w:ascii="Arial" w:hAnsi="Arial" w:cs="Arial"/>
                <w:sz w:val="22"/>
                <w:szCs w:val="22"/>
              </w:rPr>
            </w:pPr>
            <w:r>
              <w:rPr>
                <w:rFonts w:ascii="Arial" w:hAnsi="Arial" w:cs="Arial"/>
                <w:sz w:val="22"/>
                <w:szCs w:val="22"/>
              </w:rPr>
              <w:t>(6.273)</w:t>
            </w:r>
          </w:p>
        </w:tc>
      </w:tr>
      <w:tr>
        <w:trPr>
          <w:trHeight w:val="240"/>
        </w:trPr>
        <w:tc>
          <w:tcPr>
            <w:tcW w:w="6575" w:type="dxa"/>
          </w:tcPr>
          <w:p>
            <w:pPr>
              <w:rPr>
                <w:rFonts w:ascii="Arial" w:hAnsi="Arial" w:cs="Arial"/>
                <w:sz w:val="22"/>
                <w:szCs w:val="22"/>
              </w:rPr>
            </w:pPr>
            <w:r>
              <w:rPr>
                <w:rFonts w:ascii="Arial" w:hAnsi="Arial" w:cs="Arial"/>
                <w:sz w:val="22"/>
                <w:szCs w:val="22"/>
              </w:rPr>
              <w:t>Utilidades e Serviços</w:t>
            </w:r>
          </w:p>
        </w:tc>
        <w:tc>
          <w:tcPr>
            <w:tcW w:w="1559" w:type="dxa"/>
          </w:tcPr>
          <w:p>
            <w:pPr>
              <w:autoSpaceDE w:val="0"/>
              <w:snapToGrid w:val="0"/>
              <w:jc w:val="right"/>
              <w:rPr>
                <w:rFonts w:ascii="Arial" w:hAnsi="Arial" w:cs="Arial"/>
                <w:sz w:val="22"/>
                <w:szCs w:val="22"/>
              </w:rPr>
            </w:pPr>
            <w:r>
              <w:rPr>
                <w:rFonts w:ascii="Arial" w:hAnsi="Arial" w:cs="Arial"/>
                <w:sz w:val="22"/>
                <w:szCs w:val="22"/>
              </w:rPr>
              <w:t>(2.324)</w:t>
            </w:r>
          </w:p>
        </w:tc>
        <w:tc>
          <w:tcPr>
            <w:tcW w:w="1559" w:type="dxa"/>
          </w:tcPr>
          <w:p>
            <w:pPr>
              <w:autoSpaceDE w:val="0"/>
              <w:snapToGrid w:val="0"/>
              <w:jc w:val="right"/>
              <w:rPr>
                <w:rFonts w:ascii="Arial" w:hAnsi="Arial" w:cs="Arial"/>
                <w:sz w:val="22"/>
                <w:szCs w:val="22"/>
              </w:rPr>
            </w:pPr>
            <w:r>
              <w:rPr>
                <w:rFonts w:ascii="Arial" w:hAnsi="Arial" w:cs="Arial"/>
                <w:sz w:val="22"/>
                <w:szCs w:val="22"/>
              </w:rPr>
              <w:t>(2.737)</w:t>
            </w:r>
          </w:p>
        </w:tc>
      </w:tr>
      <w:tr>
        <w:trPr>
          <w:trHeight w:val="240"/>
        </w:trPr>
        <w:tc>
          <w:tcPr>
            <w:tcW w:w="6575" w:type="dxa"/>
          </w:tcPr>
          <w:p>
            <w:pPr>
              <w:rPr>
                <w:rFonts w:ascii="Arial" w:hAnsi="Arial" w:cs="Arial"/>
                <w:sz w:val="22"/>
                <w:szCs w:val="22"/>
              </w:rPr>
            </w:pPr>
            <w:r>
              <w:rPr>
                <w:rFonts w:ascii="Arial" w:hAnsi="Arial" w:cs="Arial"/>
                <w:sz w:val="22"/>
                <w:szCs w:val="22"/>
              </w:rPr>
              <w:t>Impostos</w:t>
            </w:r>
          </w:p>
        </w:tc>
        <w:tc>
          <w:tcPr>
            <w:tcW w:w="1559" w:type="dxa"/>
          </w:tcPr>
          <w:p>
            <w:pPr>
              <w:autoSpaceDE w:val="0"/>
              <w:snapToGrid w:val="0"/>
              <w:jc w:val="right"/>
              <w:rPr>
                <w:rFonts w:ascii="Arial" w:hAnsi="Arial" w:cs="Arial"/>
                <w:sz w:val="22"/>
                <w:szCs w:val="22"/>
              </w:rPr>
            </w:pPr>
            <w:r>
              <w:rPr>
                <w:rFonts w:ascii="Arial" w:hAnsi="Arial" w:cs="Arial"/>
                <w:sz w:val="22"/>
                <w:szCs w:val="22"/>
              </w:rPr>
              <w:t>(2.756)</w:t>
            </w:r>
          </w:p>
        </w:tc>
        <w:tc>
          <w:tcPr>
            <w:tcW w:w="1559" w:type="dxa"/>
          </w:tcPr>
          <w:p>
            <w:pPr>
              <w:autoSpaceDE w:val="0"/>
              <w:snapToGrid w:val="0"/>
              <w:jc w:val="right"/>
              <w:rPr>
                <w:rFonts w:ascii="Arial" w:hAnsi="Arial" w:cs="Arial"/>
                <w:sz w:val="22"/>
                <w:szCs w:val="22"/>
              </w:rPr>
            </w:pPr>
            <w:r>
              <w:rPr>
                <w:rFonts w:ascii="Arial" w:hAnsi="Arial" w:cs="Arial"/>
                <w:sz w:val="22"/>
                <w:szCs w:val="22"/>
              </w:rPr>
              <w:t>(2.694)</w:t>
            </w:r>
          </w:p>
        </w:tc>
      </w:tr>
      <w:tr>
        <w:trPr>
          <w:trHeight w:val="240"/>
        </w:trPr>
        <w:tc>
          <w:tcPr>
            <w:tcW w:w="6575" w:type="dxa"/>
          </w:tcPr>
          <w:p>
            <w:pPr>
              <w:rPr>
                <w:rFonts w:ascii="Arial" w:hAnsi="Arial" w:cs="Arial"/>
                <w:sz w:val="22"/>
                <w:szCs w:val="22"/>
              </w:rPr>
            </w:pPr>
            <w:r>
              <w:rPr>
                <w:rFonts w:ascii="Arial" w:hAnsi="Arial" w:cs="Arial"/>
                <w:sz w:val="22"/>
                <w:szCs w:val="22"/>
              </w:rPr>
              <w:t>Gastos Diversos</w:t>
            </w:r>
          </w:p>
        </w:tc>
        <w:tc>
          <w:tcPr>
            <w:tcW w:w="1559" w:type="dxa"/>
          </w:tcPr>
          <w:p>
            <w:pPr>
              <w:tabs>
                <w:tab w:val="center" w:pos="725"/>
                <w:tab w:val="right" w:pos="1451"/>
              </w:tabs>
              <w:autoSpaceDE w:val="0"/>
              <w:snapToGrid w:val="0"/>
              <w:jc w:val="right"/>
              <w:rPr>
                <w:rFonts w:ascii="Arial" w:hAnsi="Arial" w:cs="Arial"/>
                <w:sz w:val="22"/>
                <w:szCs w:val="22"/>
              </w:rPr>
            </w:pPr>
            <w:r>
              <w:rPr>
                <w:rFonts w:ascii="Arial" w:hAnsi="Arial" w:cs="Arial"/>
                <w:sz w:val="22"/>
                <w:szCs w:val="22"/>
              </w:rPr>
              <w:t>(859)</w:t>
            </w:r>
          </w:p>
        </w:tc>
        <w:tc>
          <w:tcPr>
            <w:tcW w:w="1559" w:type="dxa"/>
          </w:tcPr>
          <w:p>
            <w:pPr>
              <w:autoSpaceDE w:val="0"/>
              <w:snapToGrid w:val="0"/>
              <w:jc w:val="right"/>
              <w:rPr>
                <w:rFonts w:ascii="Arial" w:hAnsi="Arial" w:cs="Arial"/>
                <w:sz w:val="22"/>
                <w:szCs w:val="22"/>
              </w:rPr>
            </w:pPr>
            <w:r>
              <w:rPr>
                <w:rFonts w:ascii="Arial" w:hAnsi="Arial" w:cs="Arial"/>
                <w:sz w:val="22"/>
                <w:szCs w:val="22"/>
              </w:rPr>
              <w:t>(1.246)</w:t>
            </w:r>
          </w:p>
        </w:tc>
      </w:tr>
      <w:tr>
        <w:trPr>
          <w:trHeight w:val="240"/>
        </w:trPr>
        <w:tc>
          <w:tcPr>
            <w:tcW w:w="6575" w:type="dxa"/>
          </w:tcPr>
          <w:p>
            <w:pPr>
              <w:rPr>
                <w:rFonts w:ascii="Arial" w:hAnsi="Arial" w:cs="Arial"/>
                <w:sz w:val="22"/>
                <w:szCs w:val="22"/>
              </w:rPr>
            </w:pPr>
            <w:r>
              <w:rPr>
                <w:rFonts w:ascii="Arial" w:hAnsi="Arial" w:cs="Arial"/>
                <w:sz w:val="22"/>
                <w:szCs w:val="22"/>
              </w:rPr>
              <w:t>Propaganda e Publicidade</w:t>
            </w:r>
          </w:p>
        </w:tc>
        <w:tc>
          <w:tcPr>
            <w:tcW w:w="1559" w:type="dxa"/>
          </w:tcPr>
          <w:p>
            <w:pPr>
              <w:tabs>
                <w:tab w:val="center" w:pos="725"/>
                <w:tab w:val="right" w:pos="1451"/>
              </w:tabs>
              <w:autoSpaceDE w:val="0"/>
              <w:snapToGrid w:val="0"/>
              <w:jc w:val="right"/>
              <w:rPr>
                <w:rFonts w:ascii="Arial" w:hAnsi="Arial" w:cs="Arial"/>
                <w:sz w:val="22"/>
                <w:szCs w:val="22"/>
              </w:rPr>
            </w:pPr>
            <w:r>
              <w:rPr>
                <w:rFonts w:ascii="Arial" w:hAnsi="Arial" w:cs="Arial"/>
                <w:sz w:val="22"/>
                <w:szCs w:val="22"/>
              </w:rPr>
              <w:t>(11)</w:t>
            </w:r>
          </w:p>
        </w:tc>
        <w:tc>
          <w:tcPr>
            <w:tcW w:w="1559" w:type="dxa"/>
          </w:tcPr>
          <w:p>
            <w:pPr>
              <w:autoSpaceDE w:val="0"/>
              <w:snapToGrid w:val="0"/>
              <w:jc w:val="right"/>
              <w:rPr>
                <w:rFonts w:ascii="Arial" w:hAnsi="Arial" w:cs="Arial"/>
                <w:sz w:val="22"/>
                <w:szCs w:val="22"/>
              </w:rPr>
            </w:pPr>
            <w:r>
              <w:rPr>
                <w:rFonts w:ascii="Arial" w:hAnsi="Arial" w:cs="Arial"/>
                <w:sz w:val="22"/>
                <w:szCs w:val="22"/>
              </w:rPr>
              <w:t>-</w:t>
            </w:r>
          </w:p>
        </w:tc>
      </w:tr>
      <w:tr>
        <w:tc>
          <w:tcPr>
            <w:tcW w:w="6575" w:type="dxa"/>
          </w:tcPr>
          <w:p>
            <w:pPr>
              <w:rPr>
                <w:rFonts w:ascii="Arial" w:hAnsi="Arial" w:cs="Arial"/>
                <w:b/>
                <w:bCs/>
                <w:sz w:val="22"/>
                <w:szCs w:val="22"/>
              </w:rPr>
            </w:pPr>
          </w:p>
        </w:tc>
        <w:tc>
          <w:tcPr>
            <w:tcW w:w="1559" w:type="dxa"/>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(47.261)</w:t>
            </w:r>
          </w:p>
        </w:tc>
        <w:tc>
          <w:tcPr>
            <w:tcW w:w="1559" w:type="dxa"/>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(48.491)</w:t>
            </w:r>
          </w:p>
        </w:tc>
      </w:tr>
    </w:tbl>
    <w:p>
      <w:pPr>
        <w:jc w:val="both"/>
        <w:rPr>
          <w:rFonts w:ascii="Arial" w:hAnsi="Arial" w:cs="Arial"/>
          <w:sz w:val="22"/>
        </w:rPr>
      </w:pPr>
    </w:p>
    <w:p>
      <w:pPr>
        <w:jc w:val="both"/>
        <w:rPr>
          <w:rFonts w:ascii="Arial" w:hAnsi="Arial" w:cs="Arial"/>
          <w:sz w:val="22"/>
        </w:rPr>
      </w:pPr>
    </w:p>
    <w:p>
      <w:pPr>
        <w:pStyle w:val="Ttulo4"/>
        <w:jc w:val="both"/>
        <w:rPr>
          <w:b w:val="0"/>
        </w:rPr>
      </w:pPr>
      <w:bookmarkStart w:id="59" w:name="_24.2.1_–_Pessoal"/>
      <w:bookmarkEnd w:id="59"/>
      <w:r>
        <w:t xml:space="preserve">24.2.1 – Pessoal e Honorários – </w:t>
      </w:r>
      <w:r>
        <w:rPr>
          <w:b w:val="0"/>
        </w:rPr>
        <w:t>O aumento está relacionado ao</w:t>
      </w:r>
      <w:r>
        <w:rPr>
          <w:b w:val="0"/>
          <w:szCs w:val="22"/>
        </w:rPr>
        <w:t xml:space="preserve"> reajuste de salário-base e benefícios, referente ao Acordo Coletivo de Trabalho 2017 e 2018, data-base 1º de junho. A correção foi realizada com base no INPC-IBGE em 3,36% e 1,76%, respectivamente.</w:t>
      </w:r>
    </w:p>
    <w:p>
      <w:pPr>
        <w:jc w:val="both"/>
        <w:rPr>
          <w:rFonts w:ascii="Arial" w:hAnsi="Arial" w:cs="Arial"/>
          <w:sz w:val="22"/>
        </w:rPr>
      </w:pPr>
    </w:p>
    <w:p>
      <w:pPr>
        <w:jc w:val="both"/>
        <w:rPr>
          <w:rFonts w:ascii="Arial" w:hAnsi="Arial" w:cs="Arial"/>
          <w:sz w:val="22"/>
        </w:rPr>
      </w:pPr>
      <w:r>
        <w:rPr>
          <w:rFonts w:ascii="Arial" w:hAnsi="Arial" w:cs="Arial"/>
          <w:b/>
          <w:sz w:val="22"/>
        </w:rPr>
        <w:t>24.2.2 – Serviços de Terceiros –</w:t>
      </w:r>
      <w:r>
        <w:rPr>
          <w:rFonts w:ascii="Arial" w:hAnsi="Arial" w:cs="Arial"/>
          <w:sz w:val="22"/>
        </w:rPr>
        <w:t xml:space="preserve"> A redução de R$ 2,950 milhões em relação ao exercício de 2017 corresponde principalmente à variação das contas de portaria e vigilância. O motivo da redução foi o término do contrato da prestação de serviços nas Unidades do interior.</w:t>
      </w:r>
    </w:p>
    <w:p>
      <w:pPr>
        <w:jc w:val="both"/>
        <w:rPr>
          <w:rFonts w:ascii="Arial" w:hAnsi="Arial" w:cs="Arial"/>
          <w:sz w:val="22"/>
        </w:rPr>
      </w:pPr>
    </w:p>
    <w:p>
      <w:pPr>
        <w:jc w:val="both"/>
        <w:rPr>
          <w:rFonts w:ascii="Arial" w:hAnsi="Arial" w:cs="Arial"/>
          <w:sz w:val="22"/>
        </w:rPr>
      </w:pPr>
      <w:r>
        <w:rPr>
          <w:rFonts w:ascii="Arial" w:hAnsi="Arial" w:cs="Arial"/>
          <w:b/>
          <w:sz w:val="22"/>
        </w:rPr>
        <w:t>24.2.3 – Materiais de Consumo –</w:t>
      </w:r>
      <w:r>
        <w:rPr>
          <w:rFonts w:ascii="Arial" w:hAnsi="Arial" w:cs="Arial"/>
          <w:sz w:val="22"/>
        </w:rPr>
        <w:t xml:space="preserve"> A elevação de R$ 650 mil neste grupo está relacionada principalmente ao aumento na conta de energia elétrica.</w:t>
      </w:r>
    </w:p>
    <w:p>
      <w:pPr>
        <w:jc w:val="both"/>
        <w:rPr>
          <w:rFonts w:ascii="Arial" w:hAnsi="Arial" w:cs="Arial"/>
          <w:sz w:val="22"/>
        </w:rPr>
      </w:pPr>
    </w:p>
    <w:p>
      <w:pPr>
        <w:jc w:val="both"/>
        <w:rPr>
          <w:rFonts w:ascii="Arial" w:hAnsi="Arial" w:cs="Arial"/>
          <w:sz w:val="22"/>
        </w:rPr>
      </w:pPr>
    </w:p>
    <w:p>
      <w:pPr>
        <w:jc w:val="both"/>
        <w:rPr>
          <w:rFonts w:ascii="Arial" w:hAnsi="Arial" w:cs="Arial"/>
          <w:sz w:val="22"/>
        </w:rPr>
      </w:pPr>
      <w:r>
        <w:rPr>
          <w:rFonts w:ascii="Arial" w:hAnsi="Arial" w:cs="Arial"/>
          <w:b/>
          <w:sz w:val="22"/>
        </w:rPr>
        <w:lastRenderedPageBreak/>
        <w:t>24.2.4 – Manutenção e Reparos –</w:t>
      </w:r>
      <w:r>
        <w:rPr>
          <w:rFonts w:ascii="Arial" w:hAnsi="Arial" w:cs="Arial"/>
          <w:sz w:val="22"/>
        </w:rPr>
        <w:t xml:space="preserve"> Corresponde às manutenções mecânica, civil, elétrica e outras.</w:t>
      </w:r>
    </w:p>
    <w:p>
      <w:pPr>
        <w:jc w:val="both"/>
        <w:rPr>
          <w:rFonts w:ascii="Arial" w:hAnsi="Arial" w:cs="Arial"/>
          <w:sz w:val="22"/>
        </w:rPr>
      </w:pPr>
    </w:p>
    <w:p>
      <w:pPr>
        <w:jc w:val="both"/>
        <w:rPr>
          <w:rFonts w:ascii="Arial" w:hAnsi="Arial" w:cs="Arial"/>
          <w:sz w:val="22"/>
        </w:rPr>
      </w:pPr>
      <w:r>
        <w:rPr>
          <w:rFonts w:ascii="Arial" w:hAnsi="Arial" w:cs="Arial"/>
          <w:b/>
          <w:sz w:val="22"/>
        </w:rPr>
        <w:t>24.2.5 – Utilidades e Serviços –</w:t>
      </w:r>
      <w:r>
        <w:rPr>
          <w:rFonts w:ascii="Arial" w:hAnsi="Arial" w:cs="Arial"/>
          <w:sz w:val="22"/>
        </w:rPr>
        <w:t xml:space="preserve"> São contabilizados os seguros de mercadorias de terceiros, de bens próprios e riscos diversos, telefone, fretes, anúncios e publicações, correios e malotes, condução, entre outras. A variação corresponde à diminuição no valor dos seguros e ao aumento na conta de recuperação de custos diversos.</w:t>
      </w:r>
    </w:p>
    <w:p>
      <w:pPr>
        <w:jc w:val="both"/>
        <w:rPr>
          <w:rFonts w:ascii="Arial" w:hAnsi="Arial" w:cs="Arial"/>
          <w:sz w:val="22"/>
        </w:rPr>
      </w:pPr>
    </w:p>
    <w:p>
      <w:pPr>
        <w:jc w:val="both"/>
        <w:rPr>
          <w:rFonts w:ascii="Arial" w:hAnsi="Arial" w:cs="Arial"/>
          <w:sz w:val="22"/>
        </w:rPr>
      </w:pPr>
      <w:r>
        <w:rPr>
          <w:rFonts w:ascii="Arial" w:hAnsi="Arial" w:cs="Arial"/>
          <w:b/>
          <w:sz w:val="22"/>
        </w:rPr>
        <w:t>24.2.6 – Gastos Diversos –</w:t>
      </w:r>
      <w:r>
        <w:rPr>
          <w:rFonts w:ascii="Arial" w:hAnsi="Arial" w:cs="Arial"/>
          <w:sz w:val="22"/>
        </w:rPr>
        <w:t xml:space="preserve"> A redução ocorreu na conta de Viagens e Estadas, no valor de R$ 361 mil.</w:t>
      </w:r>
    </w:p>
    <w:p>
      <w:pPr>
        <w:tabs>
          <w:tab w:val="left" w:pos="1920"/>
        </w:tabs>
        <w:jc w:val="both"/>
        <w:rPr>
          <w:rFonts w:ascii="Arial" w:hAnsi="Arial" w:cs="Arial"/>
          <w:sz w:val="22"/>
        </w:rPr>
      </w:pPr>
      <w:r>
        <w:rPr>
          <w:rFonts w:ascii="Arial" w:hAnsi="Arial" w:cs="Arial"/>
          <w:sz w:val="22"/>
        </w:rPr>
        <w:tab/>
      </w:r>
    </w:p>
    <w:tbl>
      <w:tblPr>
        <w:tblW w:w="9693" w:type="dxa"/>
        <w:tblLayout w:type="fixed"/>
        <w:tblCellMar>
          <w:left w:w="54" w:type="dxa"/>
          <w:right w:w="54" w:type="dxa"/>
        </w:tblCellMar>
        <w:tblLook w:val="0000" w:firstRow="0" w:lastRow="0" w:firstColumn="0" w:lastColumn="0" w:noHBand="0" w:noVBand="0"/>
      </w:tblPr>
      <w:tblGrid>
        <w:gridCol w:w="6575"/>
        <w:gridCol w:w="1559"/>
        <w:gridCol w:w="1559"/>
      </w:tblGrid>
      <w:tr>
        <w:trPr>
          <w:trHeight w:val="240"/>
        </w:trPr>
        <w:tc>
          <w:tcPr>
            <w:tcW w:w="6575" w:type="dxa"/>
          </w:tcPr>
          <w:p>
            <w:pPr>
              <w:pStyle w:val="Ttulo4"/>
            </w:pPr>
            <w:bookmarkStart w:id="60" w:name="_24.3._Despesas_Gerais"/>
            <w:bookmarkEnd w:id="60"/>
            <w:r>
              <w:t>24.3 Despesas Gerais e Administrativas</w:t>
            </w:r>
          </w:p>
          <w:p>
            <w:pPr>
              <w:pStyle w:val="Ttulo4"/>
              <w:rPr>
                <w:bCs/>
                <w:szCs w:val="22"/>
              </w:rPr>
            </w:pPr>
          </w:p>
        </w:tc>
        <w:tc>
          <w:tcPr>
            <w:tcW w:w="1559"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31.12.2018</w:t>
            </w:r>
          </w:p>
        </w:tc>
        <w:tc>
          <w:tcPr>
            <w:tcW w:w="1559"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31.12.2017</w:t>
            </w:r>
          </w:p>
        </w:tc>
      </w:tr>
      <w:tr>
        <w:trPr>
          <w:trHeight w:val="240"/>
        </w:trPr>
        <w:tc>
          <w:tcPr>
            <w:tcW w:w="6575" w:type="dxa"/>
          </w:tcPr>
          <w:p>
            <w:pPr>
              <w:rPr>
                <w:rFonts w:ascii="Arial" w:hAnsi="Arial" w:cs="Arial"/>
                <w:sz w:val="22"/>
                <w:szCs w:val="22"/>
              </w:rPr>
            </w:pPr>
            <w:r>
              <w:rPr>
                <w:rFonts w:ascii="Arial" w:hAnsi="Arial" w:cs="Arial"/>
                <w:sz w:val="22"/>
                <w:szCs w:val="22"/>
              </w:rPr>
              <w:t>Pessoal e Encargos</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(29.045)</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(33.501)</w:t>
            </w:r>
          </w:p>
        </w:tc>
      </w:tr>
      <w:tr>
        <w:trPr>
          <w:trHeight w:val="240"/>
        </w:trPr>
        <w:tc>
          <w:tcPr>
            <w:tcW w:w="6575" w:type="dxa"/>
          </w:tcPr>
          <w:p>
            <w:pPr>
              <w:rPr>
                <w:rFonts w:ascii="Arial" w:hAnsi="Arial" w:cs="Arial"/>
                <w:sz w:val="22"/>
                <w:szCs w:val="22"/>
              </w:rPr>
            </w:pPr>
            <w:r>
              <w:rPr>
                <w:rFonts w:ascii="Arial" w:hAnsi="Arial" w:cs="Arial"/>
                <w:sz w:val="22"/>
                <w:szCs w:val="22"/>
              </w:rPr>
              <w:t>Serviços de Terceiros</w:t>
            </w:r>
          </w:p>
        </w:tc>
        <w:tc>
          <w:tcPr>
            <w:tcW w:w="1559" w:type="dxa"/>
          </w:tcPr>
          <w:p>
            <w:pPr>
              <w:autoSpaceDE w:val="0"/>
              <w:snapToGrid w:val="0"/>
              <w:jc w:val="right"/>
              <w:rPr>
                <w:rFonts w:ascii="Arial" w:hAnsi="Arial" w:cs="Arial"/>
                <w:sz w:val="22"/>
                <w:szCs w:val="22"/>
              </w:rPr>
            </w:pPr>
            <w:r>
              <w:rPr>
                <w:rFonts w:ascii="Arial" w:hAnsi="Arial" w:cs="Arial"/>
                <w:sz w:val="22"/>
                <w:szCs w:val="22"/>
              </w:rPr>
              <w:t>(6.584)</w:t>
            </w:r>
          </w:p>
        </w:tc>
        <w:tc>
          <w:tcPr>
            <w:tcW w:w="1559" w:type="dxa"/>
          </w:tcPr>
          <w:p>
            <w:pPr>
              <w:autoSpaceDE w:val="0"/>
              <w:snapToGrid w:val="0"/>
              <w:jc w:val="right"/>
              <w:rPr>
                <w:rFonts w:ascii="Arial" w:hAnsi="Arial" w:cs="Arial"/>
                <w:sz w:val="22"/>
                <w:szCs w:val="22"/>
              </w:rPr>
            </w:pPr>
            <w:r>
              <w:rPr>
                <w:rFonts w:ascii="Arial" w:hAnsi="Arial" w:cs="Arial"/>
                <w:sz w:val="22"/>
                <w:szCs w:val="22"/>
              </w:rPr>
              <w:t>(6.252)</w:t>
            </w:r>
          </w:p>
        </w:tc>
      </w:tr>
      <w:tr>
        <w:trPr>
          <w:trHeight w:val="240"/>
        </w:trPr>
        <w:tc>
          <w:tcPr>
            <w:tcW w:w="6575" w:type="dxa"/>
          </w:tcPr>
          <w:p>
            <w:pPr>
              <w:rPr>
                <w:rFonts w:ascii="Arial" w:hAnsi="Arial" w:cs="Arial"/>
                <w:sz w:val="22"/>
                <w:szCs w:val="22"/>
              </w:rPr>
            </w:pPr>
            <w:r>
              <w:rPr>
                <w:rFonts w:ascii="Arial" w:hAnsi="Arial" w:cs="Arial"/>
                <w:sz w:val="22"/>
                <w:szCs w:val="22"/>
              </w:rPr>
              <w:t>Materiais de Consumo</w:t>
            </w:r>
          </w:p>
        </w:tc>
        <w:tc>
          <w:tcPr>
            <w:tcW w:w="1559" w:type="dxa"/>
          </w:tcPr>
          <w:p>
            <w:pPr>
              <w:autoSpaceDE w:val="0"/>
              <w:snapToGrid w:val="0"/>
              <w:jc w:val="right"/>
              <w:rPr>
                <w:rFonts w:ascii="Arial" w:hAnsi="Arial" w:cs="Arial"/>
                <w:sz w:val="22"/>
                <w:szCs w:val="22"/>
              </w:rPr>
            </w:pPr>
            <w:r>
              <w:rPr>
                <w:rFonts w:ascii="Arial" w:hAnsi="Arial" w:cs="Arial"/>
                <w:sz w:val="22"/>
                <w:szCs w:val="22"/>
              </w:rPr>
              <w:t>(896)</w:t>
            </w:r>
          </w:p>
        </w:tc>
        <w:tc>
          <w:tcPr>
            <w:tcW w:w="1559" w:type="dxa"/>
          </w:tcPr>
          <w:p>
            <w:pPr>
              <w:autoSpaceDE w:val="0"/>
              <w:snapToGrid w:val="0"/>
              <w:jc w:val="right"/>
              <w:rPr>
                <w:rFonts w:ascii="Arial" w:hAnsi="Arial" w:cs="Arial"/>
                <w:sz w:val="22"/>
                <w:szCs w:val="22"/>
              </w:rPr>
            </w:pPr>
            <w:r>
              <w:rPr>
                <w:rFonts w:ascii="Arial" w:hAnsi="Arial" w:cs="Arial"/>
                <w:sz w:val="22"/>
                <w:szCs w:val="22"/>
              </w:rPr>
              <w:t>(1.080)</w:t>
            </w:r>
          </w:p>
        </w:tc>
      </w:tr>
      <w:tr>
        <w:trPr>
          <w:trHeight w:val="240"/>
        </w:trPr>
        <w:tc>
          <w:tcPr>
            <w:tcW w:w="6575" w:type="dxa"/>
          </w:tcPr>
          <w:p>
            <w:pPr>
              <w:rPr>
                <w:rFonts w:ascii="Arial" w:hAnsi="Arial" w:cs="Arial"/>
                <w:sz w:val="22"/>
                <w:szCs w:val="22"/>
              </w:rPr>
            </w:pPr>
            <w:r>
              <w:rPr>
                <w:rFonts w:ascii="Arial" w:hAnsi="Arial" w:cs="Arial"/>
                <w:sz w:val="22"/>
                <w:szCs w:val="22"/>
              </w:rPr>
              <w:t>Manutenção e Reparos</w:t>
            </w:r>
          </w:p>
        </w:tc>
        <w:tc>
          <w:tcPr>
            <w:tcW w:w="1559" w:type="dxa"/>
          </w:tcPr>
          <w:p>
            <w:pPr>
              <w:autoSpaceDE w:val="0"/>
              <w:snapToGrid w:val="0"/>
              <w:jc w:val="right"/>
              <w:rPr>
                <w:rFonts w:ascii="Arial" w:hAnsi="Arial" w:cs="Arial"/>
                <w:sz w:val="22"/>
                <w:szCs w:val="22"/>
              </w:rPr>
            </w:pPr>
            <w:r>
              <w:rPr>
                <w:rFonts w:ascii="Arial" w:hAnsi="Arial" w:cs="Arial"/>
                <w:sz w:val="22"/>
                <w:szCs w:val="22"/>
              </w:rPr>
              <w:t>(42)</w:t>
            </w:r>
          </w:p>
        </w:tc>
        <w:tc>
          <w:tcPr>
            <w:tcW w:w="1559" w:type="dxa"/>
          </w:tcPr>
          <w:p>
            <w:pPr>
              <w:autoSpaceDE w:val="0"/>
              <w:snapToGrid w:val="0"/>
              <w:jc w:val="right"/>
              <w:rPr>
                <w:rFonts w:ascii="Arial" w:hAnsi="Arial" w:cs="Arial"/>
                <w:sz w:val="22"/>
                <w:szCs w:val="22"/>
              </w:rPr>
            </w:pPr>
            <w:r>
              <w:rPr>
                <w:rFonts w:ascii="Arial" w:hAnsi="Arial" w:cs="Arial"/>
                <w:sz w:val="22"/>
                <w:szCs w:val="22"/>
              </w:rPr>
              <w:t>(162)</w:t>
            </w:r>
          </w:p>
        </w:tc>
      </w:tr>
      <w:tr>
        <w:trPr>
          <w:trHeight w:val="240"/>
        </w:trPr>
        <w:tc>
          <w:tcPr>
            <w:tcW w:w="6575" w:type="dxa"/>
          </w:tcPr>
          <w:p>
            <w:pPr>
              <w:rPr>
                <w:rFonts w:ascii="Arial" w:hAnsi="Arial" w:cs="Arial"/>
                <w:sz w:val="22"/>
                <w:szCs w:val="22"/>
              </w:rPr>
            </w:pPr>
            <w:r>
              <w:rPr>
                <w:rFonts w:ascii="Arial" w:hAnsi="Arial" w:cs="Arial"/>
                <w:sz w:val="22"/>
                <w:szCs w:val="22"/>
              </w:rPr>
              <w:t>Depreciações e Amortizações</w:t>
            </w:r>
          </w:p>
        </w:tc>
        <w:tc>
          <w:tcPr>
            <w:tcW w:w="1559" w:type="dxa"/>
          </w:tcPr>
          <w:p>
            <w:pPr>
              <w:autoSpaceDE w:val="0"/>
              <w:snapToGrid w:val="0"/>
              <w:jc w:val="right"/>
              <w:rPr>
                <w:rFonts w:ascii="Arial" w:hAnsi="Arial" w:cs="Arial"/>
                <w:sz w:val="22"/>
                <w:szCs w:val="22"/>
              </w:rPr>
            </w:pPr>
            <w:r>
              <w:rPr>
                <w:rFonts w:ascii="Arial" w:hAnsi="Arial" w:cs="Arial"/>
                <w:sz w:val="22"/>
                <w:szCs w:val="22"/>
              </w:rPr>
              <w:t>(426)</w:t>
            </w:r>
          </w:p>
        </w:tc>
        <w:tc>
          <w:tcPr>
            <w:tcW w:w="1559" w:type="dxa"/>
          </w:tcPr>
          <w:p>
            <w:pPr>
              <w:autoSpaceDE w:val="0"/>
              <w:snapToGrid w:val="0"/>
              <w:jc w:val="right"/>
              <w:rPr>
                <w:rFonts w:ascii="Arial" w:hAnsi="Arial" w:cs="Arial"/>
                <w:sz w:val="22"/>
                <w:szCs w:val="22"/>
              </w:rPr>
            </w:pPr>
            <w:r>
              <w:rPr>
                <w:rFonts w:ascii="Arial" w:hAnsi="Arial" w:cs="Arial"/>
                <w:sz w:val="22"/>
                <w:szCs w:val="22"/>
              </w:rPr>
              <w:t>(461)</w:t>
            </w:r>
          </w:p>
        </w:tc>
      </w:tr>
      <w:tr>
        <w:trPr>
          <w:trHeight w:val="240"/>
        </w:trPr>
        <w:tc>
          <w:tcPr>
            <w:tcW w:w="6575" w:type="dxa"/>
          </w:tcPr>
          <w:p>
            <w:pPr>
              <w:rPr>
                <w:rFonts w:ascii="Arial" w:hAnsi="Arial" w:cs="Arial"/>
                <w:sz w:val="22"/>
                <w:szCs w:val="22"/>
              </w:rPr>
            </w:pPr>
            <w:r>
              <w:rPr>
                <w:rFonts w:ascii="Arial" w:hAnsi="Arial" w:cs="Arial"/>
                <w:sz w:val="22"/>
                <w:szCs w:val="22"/>
              </w:rPr>
              <w:t>Utilidades e Serviços</w:t>
            </w:r>
          </w:p>
        </w:tc>
        <w:tc>
          <w:tcPr>
            <w:tcW w:w="1559" w:type="dxa"/>
          </w:tcPr>
          <w:p>
            <w:pPr>
              <w:autoSpaceDE w:val="0"/>
              <w:snapToGrid w:val="0"/>
              <w:jc w:val="right"/>
              <w:rPr>
                <w:rFonts w:ascii="Arial" w:hAnsi="Arial" w:cs="Arial"/>
                <w:sz w:val="22"/>
                <w:szCs w:val="22"/>
              </w:rPr>
            </w:pPr>
            <w:r>
              <w:rPr>
                <w:rFonts w:ascii="Arial" w:hAnsi="Arial" w:cs="Arial"/>
                <w:sz w:val="22"/>
                <w:szCs w:val="22"/>
              </w:rPr>
              <w:t>(665)</w:t>
            </w:r>
          </w:p>
        </w:tc>
        <w:tc>
          <w:tcPr>
            <w:tcW w:w="1559" w:type="dxa"/>
          </w:tcPr>
          <w:p>
            <w:pPr>
              <w:autoSpaceDE w:val="0"/>
              <w:snapToGrid w:val="0"/>
              <w:jc w:val="right"/>
              <w:rPr>
                <w:rFonts w:ascii="Arial" w:hAnsi="Arial" w:cs="Arial"/>
                <w:sz w:val="22"/>
                <w:szCs w:val="22"/>
              </w:rPr>
            </w:pPr>
            <w:r>
              <w:rPr>
                <w:rFonts w:ascii="Arial" w:hAnsi="Arial" w:cs="Arial"/>
                <w:sz w:val="22"/>
                <w:szCs w:val="22"/>
              </w:rPr>
              <w:t>(779)</w:t>
            </w:r>
          </w:p>
        </w:tc>
      </w:tr>
      <w:tr>
        <w:trPr>
          <w:trHeight w:val="240"/>
        </w:trPr>
        <w:tc>
          <w:tcPr>
            <w:tcW w:w="6575" w:type="dxa"/>
          </w:tcPr>
          <w:p>
            <w:pPr>
              <w:rPr>
                <w:rFonts w:ascii="Arial" w:hAnsi="Arial" w:cs="Arial"/>
                <w:sz w:val="22"/>
                <w:szCs w:val="22"/>
              </w:rPr>
            </w:pPr>
            <w:r>
              <w:rPr>
                <w:rFonts w:ascii="Arial" w:hAnsi="Arial" w:cs="Arial"/>
                <w:sz w:val="22"/>
                <w:szCs w:val="22"/>
              </w:rPr>
              <w:t>Despesas Diversas</w:t>
            </w:r>
          </w:p>
        </w:tc>
        <w:tc>
          <w:tcPr>
            <w:tcW w:w="1559" w:type="dxa"/>
          </w:tcPr>
          <w:p>
            <w:pPr>
              <w:tabs>
                <w:tab w:val="center" w:pos="725"/>
                <w:tab w:val="right" w:pos="1451"/>
              </w:tabs>
              <w:autoSpaceDE w:val="0"/>
              <w:snapToGrid w:val="0"/>
              <w:jc w:val="right"/>
              <w:rPr>
                <w:rFonts w:ascii="Arial" w:hAnsi="Arial" w:cs="Arial"/>
                <w:sz w:val="22"/>
                <w:szCs w:val="22"/>
              </w:rPr>
            </w:pPr>
            <w:r>
              <w:rPr>
                <w:rFonts w:ascii="Arial" w:hAnsi="Arial" w:cs="Arial"/>
                <w:sz w:val="22"/>
                <w:szCs w:val="22"/>
              </w:rPr>
              <w:t>(3.599)</w:t>
            </w:r>
          </w:p>
        </w:tc>
        <w:tc>
          <w:tcPr>
            <w:tcW w:w="1559" w:type="dxa"/>
          </w:tcPr>
          <w:p>
            <w:pPr>
              <w:autoSpaceDE w:val="0"/>
              <w:snapToGrid w:val="0"/>
              <w:jc w:val="right"/>
              <w:rPr>
                <w:rFonts w:ascii="Arial" w:hAnsi="Arial" w:cs="Arial"/>
                <w:sz w:val="22"/>
                <w:szCs w:val="22"/>
              </w:rPr>
            </w:pPr>
            <w:r>
              <w:rPr>
                <w:rFonts w:ascii="Arial" w:hAnsi="Arial" w:cs="Arial"/>
                <w:sz w:val="22"/>
                <w:szCs w:val="22"/>
              </w:rPr>
              <w:t>(1.796)</w:t>
            </w:r>
          </w:p>
        </w:tc>
      </w:tr>
      <w:tr>
        <w:trPr>
          <w:trHeight w:val="240"/>
        </w:trPr>
        <w:tc>
          <w:tcPr>
            <w:tcW w:w="6575" w:type="dxa"/>
          </w:tcPr>
          <w:p>
            <w:pPr>
              <w:rPr>
                <w:rFonts w:ascii="Arial" w:hAnsi="Arial" w:cs="Arial"/>
                <w:sz w:val="22"/>
                <w:szCs w:val="22"/>
              </w:rPr>
            </w:pPr>
            <w:r>
              <w:rPr>
                <w:rFonts w:ascii="Arial" w:hAnsi="Arial" w:cs="Arial"/>
                <w:sz w:val="22"/>
                <w:szCs w:val="22"/>
              </w:rPr>
              <w:t>Legais e Judiciais</w:t>
            </w:r>
          </w:p>
        </w:tc>
        <w:tc>
          <w:tcPr>
            <w:tcW w:w="1559" w:type="dxa"/>
          </w:tcPr>
          <w:p>
            <w:pPr>
              <w:tabs>
                <w:tab w:val="center" w:pos="725"/>
                <w:tab w:val="right" w:pos="1451"/>
              </w:tabs>
              <w:autoSpaceDE w:val="0"/>
              <w:snapToGrid w:val="0"/>
              <w:jc w:val="right"/>
              <w:rPr>
                <w:rFonts w:ascii="Arial" w:hAnsi="Arial" w:cs="Arial"/>
                <w:sz w:val="22"/>
                <w:szCs w:val="22"/>
              </w:rPr>
            </w:pPr>
            <w:r>
              <w:rPr>
                <w:rFonts w:ascii="Arial" w:hAnsi="Arial" w:cs="Arial"/>
                <w:sz w:val="22"/>
                <w:szCs w:val="22"/>
              </w:rPr>
              <w:t>(3.666)</w:t>
            </w:r>
          </w:p>
        </w:tc>
        <w:tc>
          <w:tcPr>
            <w:tcW w:w="1559" w:type="dxa"/>
          </w:tcPr>
          <w:p>
            <w:pPr>
              <w:autoSpaceDE w:val="0"/>
              <w:snapToGrid w:val="0"/>
              <w:jc w:val="right"/>
              <w:rPr>
                <w:rFonts w:ascii="Arial" w:hAnsi="Arial" w:cs="Arial"/>
                <w:sz w:val="22"/>
                <w:szCs w:val="22"/>
              </w:rPr>
            </w:pPr>
            <w:r>
              <w:rPr>
                <w:rFonts w:ascii="Arial" w:hAnsi="Arial" w:cs="Arial"/>
                <w:sz w:val="22"/>
                <w:szCs w:val="22"/>
              </w:rPr>
              <w:t>(1.108)</w:t>
            </w:r>
          </w:p>
        </w:tc>
      </w:tr>
      <w:tr>
        <w:trPr>
          <w:trHeight w:val="240"/>
        </w:trPr>
        <w:tc>
          <w:tcPr>
            <w:tcW w:w="6575" w:type="dxa"/>
          </w:tcPr>
          <w:p>
            <w:pPr>
              <w:rPr>
                <w:rFonts w:ascii="Arial" w:hAnsi="Arial" w:cs="Arial"/>
                <w:sz w:val="22"/>
                <w:szCs w:val="22"/>
              </w:rPr>
            </w:pPr>
            <w:r>
              <w:rPr>
                <w:rFonts w:ascii="Arial" w:hAnsi="Arial" w:cs="Arial"/>
                <w:sz w:val="22"/>
                <w:szCs w:val="22"/>
              </w:rPr>
              <w:t>Provisões</w:t>
            </w:r>
          </w:p>
        </w:tc>
        <w:tc>
          <w:tcPr>
            <w:tcW w:w="1559" w:type="dxa"/>
          </w:tcPr>
          <w:p>
            <w:pPr>
              <w:tabs>
                <w:tab w:val="center" w:pos="725"/>
                <w:tab w:val="right" w:pos="1451"/>
              </w:tabs>
              <w:autoSpaceDE w:val="0"/>
              <w:snapToGrid w:val="0"/>
              <w:jc w:val="right"/>
              <w:rPr>
                <w:rFonts w:ascii="Arial" w:hAnsi="Arial" w:cs="Arial"/>
                <w:sz w:val="22"/>
                <w:szCs w:val="22"/>
              </w:rPr>
            </w:pPr>
            <w:r>
              <w:rPr>
                <w:rFonts w:ascii="Arial" w:hAnsi="Arial" w:cs="Arial"/>
                <w:sz w:val="22"/>
                <w:szCs w:val="22"/>
              </w:rPr>
              <w:t>5.552</w:t>
            </w:r>
          </w:p>
        </w:tc>
        <w:tc>
          <w:tcPr>
            <w:tcW w:w="1559" w:type="dxa"/>
          </w:tcPr>
          <w:p>
            <w:pPr>
              <w:autoSpaceDE w:val="0"/>
              <w:snapToGrid w:val="0"/>
              <w:jc w:val="right"/>
              <w:rPr>
                <w:rFonts w:ascii="Arial" w:hAnsi="Arial" w:cs="Arial"/>
                <w:sz w:val="22"/>
                <w:szCs w:val="22"/>
              </w:rPr>
            </w:pPr>
            <w:r>
              <w:rPr>
                <w:rFonts w:ascii="Arial" w:hAnsi="Arial" w:cs="Arial"/>
                <w:sz w:val="22"/>
                <w:szCs w:val="22"/>
              </w:rPr>
              <w:t>(18.069)</w:t>
            </w:r>
          </w:p>
        </w:tc>
      </w:tr>
      <w:tr>
        <w:tc>
          <w:tcPr>
            <w:tcW w:w="6575" w:type="dxa"/>
          </w:tcPr>
          <w:p>
            <w:pPr>
              <w:rPr>
                <w:rFonts w:ascii="Arial" w:hAnsi="Arial" w:cs="Arial"/>
                <w:b/>
                <w:bCs/>
                <w:sz w:val="22"/>
                <w:szCs w:val="22"/>
              </w:rPr>
            </w:pPr>
          </w:p>
        </w:tc>
        <w:tc>
          <w:tcPr>
            <w:tcW w:w="1559" w:type="dxa"/>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(39.371)</w:t>
            </w:r>
          </w:p>
        </w:tc>
        <w:tc>
          <w:tcPr>
            <w:tcW w:w="1559" w:type="dxa"/>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(63.208)</w:t>
            </w:r>
          </w:p>
        </w:tc>
      </w:tr>
    </w:tbl>
    <w:p>
      <w:pPr>
        <w:jc w:val="both"/>
        <w:rPr>
          <w:rFonts w:ascii="Arial" w:hAnsi="Arial" w:cs="Arial"/>
          <w:sz w:val="22"/>
        </w:rPr>
      </w:pPr>
    </w:p>
    <w:p>
      <w:pPr>
        <w:jc w:val="both"/>
        <w:rPr>
          <w:rFonts w:ascii="Arial" w:hAnsi="Arial" w:cs="Arial"/>
          <w:sz w:val="22"/>
        </w:rPr>
      </w:pPr>
      <w:r>
        <w:rPr>
          <w:rFonts w:ascii="Arial" w:hAnsi="Arial" w:cs="Arial"/>
          <w:b/>
          <w:sz w:val="22"/>
        </w:rPr>
        <w:t>24.3.1 – Pessoal e Encargos –</w:t>
      </w:r>
      <w:r>
        <w:rPr>
          <w:rFonts w:ascii="Arial" w:hAnsi="Arial" w:cs="Arial"/>
          <w:sz w:val="22"/>
        </w:rPr>
        <w:t xml:space="preserve"> Variação conforme nota explicativa nº </w:t>
      </w:r>
      <w:hyperlink w:anchor="_24.2.1_–_Pessoal" w:history="1">
        <w:r>
          <w:rPr>
            <w:rStyle w:val="Hyperlink"/>
            <w:rFonts w:ascii="Arial" w:hAnsi="Arial" w:cs="Arial"/>
            <w:sz w:val="22"/>
          </w:rPr>
          <w:t>24.2.1</w:t>
        </w:r>
      </w:hyperlink>
      <w:r>
        <w:rPr>
          <w:rFonts w:ascii="Arial" w:hAnsi="Arial" w:cs="Arial"/>
          <w:sz w:val="22"/>
        </w:rPr>
        <w:t>.</w:t>
      </w:r>
    </w:p>
    <w:p>
      <w:pPr>
        <w:jc w:val="both"/>
        <w:rPr>
          <w:rFonts w:ascii="Arial" w:hAnsi="Arial" w:cs="Arial"/>
          <w:sz w:val="22"/>
        </w:rPr>
      </w:pPr>
    </w:p>
    <w:p>
      <w:pPr>
        <w:pStyle w:val="Ttulo4"/>
        <w:jc w:val="both"/>
      </w:pPr>
      <w:bookmarkStart w:id="61" w:name="_24.3.3_–_Provisões"/>
      <w:bookmarkStart w:id="62" w:name="_24.3.2_–_Provisões"/>
      <w:bookmarkEnd w:id="61"/>
      <w:bookmarkEnd w:id="62"/>
      <w:r>
        <w:t>24.3.2 – Provisões –</w:t>
      </w:r>
      <w:r>
        <w:rPr>
          <w:b w:val="0"/>
        </w:rPr>
        <w:t xml:space="preserve"> A redução total foi de R$ 23,621 milhões. A PCLD baixou R$ 10,630 milhões em relação a 31 de dezembro de 2017, decorrente de identificação de valores levantados de processo judicial e que estavam pendentes na conta Correntistas Credores no Passivo Circulante. Na provisão para riscos cíveis, houve reversão de R$ 2,397 milhões referente ao processo movido pela Municipalidade de São Paulo relativo a diferenças tarifárias do contrato de serviço de deposição de lixo nos aterros sanitários, nota explicativa </w:t>
      </w:r>
      <w:hyperlink w:anchor="_18.4_–_Taxa" w:history="1">
        <w:r>
          <w:rPr>
            <w:rStyle w:val="Hyperlink"/>
            <w:b w:val="0"/>
          </w:rPr>
          <w:t>18.4</w:t>
        </w:r>
      </w:hyperlink>
      <w:r>
        <w:rPr>
          <w:b w:val="0"/>
        </w:rPr>
        <w:t xml:space="preserve">. Com relação à provisão para indenizações trabalhistas, houve redução de R$ 708 mil decorrente principalmente de arquivamento de diversos processos, conforme nota explicativa nº </w:t>
      </w:r>
      <w:hyperlink w:anchor="_22._PROVISÃO_PARA" w:history="1">
        <w:r>
          <w:rPr>
            <w:rStyle w:val="Hyperlink"/>
            <w:b w:val="0"/>
          </w:rPr>
          <w:t>22</w:t>
        </w:r>
      </w:hyperlink>
      <w:r>
        <w:rPr>
          <w:b w:val="0"/>
        </w:rPr>
        <w:t>.</w:t>
      </w:r>
    </w:p>
    <w:p>
      <w:pPr>
        <w:jc w:val="both"/>
        <w:rPr>
          <w:rFonts w:ascii="Arial" w:hAnsi="Arial" w:cs="Arial"/>
          <w:sz w:val="22"/>
        </w:rPr>
      </w:pPr>
    </w:p>
    <w:p>
      <w:pPr>
        <w:jc w:val="both"/>
        <w:rPr>
          <w:rFonts w:ascii="Arial" w:hAnsi="Arial" w:cs="Arial"/>
          <w:sz w:val="22"/>
        </w:rPr>
      </w:pPr>
    </w:p>
    <w:p>
      <w:pPr>
        <w:pStyle w:val="Ttulo4"/>
        <w:jc w:val="both"/>
      </w:pPr>
      <w:bookmarkStart w:id="63" w:name="_24.4_-_Outras"/>
      <w:bookmarkEnd w:id="63"/>
      <w:r>
        <w:t xml:space="preserve">24.4 – Outras Receitas Operacionais – </w:t>
      </w:r>
      <w:r>
        <w:rPr>
          <w:b w:val="0"/>
        </w:rPr>
        <w:t>O valor em 31 de dezembro 2018 foi de R$ 357 mil e em 2017 de R$ 3,324 milhões e o principal motivo foi a contabilização de juros sobre capital próprio, em 2017, decorrentes de participação societária da Ceagesp em empresa estatal.</w:t>
      </w:r>
    </w:p>
    <w:p>
      <w:pPr>
        <w:jc w:val="both"/>
        <w:rPr>
          <w:rFonts w:ascii="Arial" w:hAnsi="Arial" w:cs="Arial"/>
          <w:sz w:val="22"/>
        </w:rPr>
      </w:pPr>
    </w:p>
    <w:tbl>
      <w:tblPr>
        <w:tblW w:w="9717" w:type="dxa"/>
        <w:tblLayout w:type="fixed"/>
        <w:tblCellMar>
          <w:left w:w="54" w:type="dxa"/>
          <w:right w:w="54" w:type="dxa"/>
        </w:tblCellMar>
        <w:tblLook w:val="0000" w:firstRow="0" w:lastRow="0" w:firstColumn="0" w:lastColumn="0" w:noHBand="0" w:noVBand="0"/>
      </w:tblPr>
      <w:tblGrid>
        <w:gridCol w:w="6591"/>
        <w:gridCol w:w="1563"/>
        <w:gridCol w:w="1563"/>
      </w:tblGrid>
      <w:tr>
        <w:trPr>
          <w:trHeight w:val="254"/>
        </w:trPr>
        <w:tc>
          <w:tcPr>
            <w:tcW w:w="6591" w:type="dxa"/>
          </w:tcPr>
          <w:p>
            <w:pPr>
              <w:pStyle w:val="Ttulo4"/>
            </w:pPr>
            <w:bookmarkStart w:id="64" w:name="_24.4._Custos_e"/>
            <w:bookmarkStart w:id="65" w:name="_24.5_Custos_e"/>
            <w:bookmarkEnd w:id="64"/>
            <w:bookmarkEnd w:id="65"/>
            <w:r>
              <w:t>24.5 –</w:t>
            </w:r>
            <w:r>
              <w:rPr>
                <w:b w:val="0"/>
              </w:rPr>
              <w:t xml:space="preserve"> </w:t>
            </w:r>
            <w:r>
              <w:t>Custos e Despesas Financeiras</w:t>
            </w:r>
          </w:p>
          <w:p>
            <w:pPr>
              <w:pStyle w:val="Ttulo4"/>
              <w:rPr>
                <w:bCs/>
                <w:szCs w:val="22"/>
              </w:rPr>
            </w:pPr>
          </w:p>
        </w:tc>
        <w:tc>
          <w:tcPr>
            <w:tcW w:w="1563"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31.12.2018</w:t>
            </w:r>
          </w:p>
        </w:tc>
        <w:tc>
          <w:tcPr>
            <w:tcW w:w="1563"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31.12.2017</w:t>
            </w:r>
          </w:p>
        </w:tc>
      </w:tr>
      <w:tr>
        <w:trPr>
          <w:trHeight w:val="254"/>
        </w:trPr>
        <w:tc>
          <w:tcPr>
            <w:tcW w:w="6591" w:type="dxa"/>
          </w:tcPr>
          <w:p>
            <w:pPr>
              <w:rPr>
                <w:rFonts w:ascii="Arial" w:hAnsi="Arial" w:cs="Arial"/>
                <w:sz w:val="22"/>
                <w:szCs w:val="22"/>
              </w:rPr>
            </w:pPr>
            <w:r>
              <w:rPr>
                <w:rFonts w:ascii="Arial" w:hAnsi="Arial" w:cs="Arial"/>
                <w:sz w:val="22"/>
                <w:szCs w:val="22"/>
              </w:rPr>
              <w:t>Efeitos Inflacionários</w:t>
            </w:r>
          </w:p>
        </w:tc>
        <w:tc>
          <w:tcPr>
            <w:tcW w:w="1563" w:type="dxa"/>
          </w:tcPr>
          <w:p>
            <w:pPr>
              <w:tabs>
                <w:tab w:val="left" w:pos="1273"/>
              </w:tabs>
              <w:autoSpaceDE w:val="0"/>
              <w:snapToGrid w:val="0"/>
              <w:jc w:val="right"/>
              <w:rPr>
                <w:rFonts w:ascii="Arial" w:hAnsi="Arial" w:cs="Arial"/>
                <w:sz w:val="22"/>
                <w:szCs w:val="22"/>
                <w:highlight w:val="yellow"/>
              </w:rPr>
            </w:pPr>
            <w:r>
              <w:rPr>
                <w:rFonts w:ascii="Arial" w:hAnsi="Arial" w:cs="Arial"/>
                <w:sz w:val="22"/>
                <w:szCs w:val="22"/>
              </w:rPr>
              <w:t>(3.183)</w:t>
            </w:r>
          </w:p>
        </w:tc>
        <w:tc>
          <w:tcPr>
            <w:tcW w:w="1563" w:type="dxa"/>
          </w:tcPr>
          <w:p>
            <w:pPr>
              <w:tabs>
                <w:tab w:val="left" w:pos="1273"/>
              </w:tabs>
              <w:autoSpaceDE w:val="0"/>
              <w:snapToGrid w:val="0"/>
              <w:jc w:val="right"/>
              <w:rPr>
                <w:rFonts w:ascii="Arial" w:hAnsi="Arial" w:cs="Arial"/>
                <w:sz w:val="22"/>
                <w:szCs w:val="22"/>
              </w:rPr>
            </w:pPr>
            <w:r>
              <w:rPr>
                <w:rFonts w:ascii="Arial" w:hAnsi="Arial" w:cs="Arial"/>
                <w:sz w:val="22"/>
                <w:szCs w:val="22"/>
              </w:rPr>
              <w:t>(2.668)</w:t>
            </w:r>
          </w:p>
        </w:tc>
      </w:tr>
      <w:tr>
        <w:trPr>
          <w:trHeight w:val="254"/>
        </w:trPr>
        <w:tc>
          <w:tcPr>
            <w:tcW w:w="6591" w:type="dxa"/>
          </w:tcPr>
          <w:p>
            <w:pPr>
              <w:rPr>
                <w:rFonts w:ascii="Arial" w:hAnsi="Arial" w:cs="Arial"/>
                <w:sz w:val="22"/>
                <w:szCs w:val="22"/>
              </w:rPr>
            </w:pPr>
            <w:r>
              <w:rPr>
                <w:rFonts w:ascii="Arial" w:hAnsi="Arial" w:cs="Arial"/>
                <w:sz w:val="22"/>
                <w:szCs w:val="22"/>
              </w:rPr>
              <w:t>Juros Financeiros e Empréstimo</w:t>
            </w:r>
          </w:p>
        </w:tc>
        <w:tc>
          <w:tcPr>
            <w:tcW w:w="1563" w:type="dxa"/>
          </w:tcPr>
          <w:p>
            <w:pPr>
              <w:tabs>
                <w:tab w:val="left" w:pos="1273"/>
              </w:tabs>
              <w:autoSpaceDE w:val="0"/>
              <w:snapToGrid w:val="0"/>
              <w:jc w:val="right"/>
              <w:rPr>
                <w:rFonts w:ascii="Arial" w:hAnsi="Arial" w:cs="Arial"/>
                <w:sz w:val="22"/>
                <w:szCs w:val="22"/>
                <w:highlight w:val="yellow"/>
              </w:rPr>
            </w:pPr>
            <w:r>
              <w:rPr>
                <w:rFonts w:ascii="Arial" w:hAnsi="Arial" w:cs="Arial"/>
                <w:sz w:val="22"/>
                <w:szCs w:val="22"/>
              </w:rPr>
              <w:t>(279)</w:t>
            </w:r>
          </w:p>
        </w:tc>
        <w:tc>
          <w:tcPr>
            <w:tcW w:w="1563" w:type="dxa"/>
          </w:tcPr>
          <w:p>
            <w:pPr>
              <w:tabs>
                <w:tab w:val="left" w:pos="1273"/>
              </w:tabs>
              <w:autoSpaceDE w:val="0"/>
              <w:snapToGrid w:val="0"/>
              <w:jc w:val="right"/>
              <w:rPr>
                <w:rFonts w:ascii="Arial" w:hAnsi="Arial" w:cs="Arial"/>
                <w:sz w:val="22"/>
                <w:szCs w:val="22"/>
              </w:rPr>
            </w:pPr>
            <w:r>
              <w:rPr>
                <w:rFonts w:ascii="Arial" w:hAnsi="Arial" w:cs="Arial"/>
                <w:sz w:val="22"/>
                <w:szCs w:val="22"/>
              </w:rPr>
              <w:t>-</w:t>
            </w:r>
          </w:p>
        </w:tc>
      </w:tr>
      <w:tr>
        <w:trPr>
          <w:trHeight w:val="254"/>
        </w:trPr>
        <w:tc>
          <w:tcPr>
            <w:tcW w:w="6591" w:type="dxa"/>
          </w:tcPr>
          <w:p>
            <w:pPr>
              <w:rPr>
                <w:rFonts w:ascii="Arial" w:hAnsi="Arial" w:cs="Arial"/>
                <w:sz w:val="22"/>
                <w:szCs w:val="22"/>
              </w:rPr>
            </w:pPr>
            <w:r>
              <w:rPr>
                <w:rFonts w:ascii="Arial" w:hAnsi="Arial" w:cs="Arial"/>
                <w:sz w:val="22"/>
                <w:szCs w:val="22"/>
              </w:rPr>
              <w:t>Juros sobre Outros Encargos</w:t>
            </w:r>
          </w:p>
        </w:tc>
        <w:tc>
          <w:tcPr>
            <w:tcW w:w="1563" w:type="dxa"/>
          </w:tcPr>
          <w:p>
            <w:pPr>
              <w:tabs>
                <w:tab w:val="left" w:pos="1273"/>
              </w:tabs>
              <w:autoSpaceDE w:val="0"/>
              <w:snapToGrid w:val="0"/>
              <w:jc w:val="right"/>
              <w:rPr>
                <w:rFonts w:ascii="Arial" w:hAnsi="Arial" w:cs="Arial"/>
                <w:sz w:val="22"/>
                <w:szCs w:val="22"/>
                <w:highlight w:val="yellow"/>
              </w:rPr>
            </w:pPr>
            <w:r>
              <w:rPr>
                <w:rFonts w:ascii="Arial" w:hAnsi="Arial" w:cs="Arial"/>
                <w:sz w:val="22"/>
                <w:szCs w:val="22"/>
              </w:rPr>
              <w:t>(7.019)</w:t>
            </w:r>
          </w:p>
        </w:tc>
        <w:tc>
          <w:tcPr>
            <w:tcW w:w="1563" w:type="dxa"/>
          </w:tcPr>
          <w:p>
            <w:pPr>
              <w:tabs>
                <w:tab w:val="left" w:pos="1273"/>
              </w:tabs>
              <w:autoSpaceDE w:val="0"/>
              <w:snapToGrid w:val="0"/>
              <w:jc w:val="right"/>
              <w:rPr>
                <w:rFonts w:ascii="Arial" w:hAnsi="Arial" w:cs="Arial"/>
                <w:sz w:val="22"/>
                <w:szCs w:val="22"/>
              </w:rPr>
            </w:pPr>
            <w:r>
              <w:rPr>
                <w:rFonts w:ascii="Arial" w:hAnsi="Arial" w:cs="Arial"/>
                <w:sz w:val="22"/>
                <w:szCs w:val="22"/>
              </w:rPr>
              <w:t>(124)</w:t>
            </w:r>
          </w:p>
        </w:tc>
      </w:tr>
      <w:tr>
        <w:trPr>
          <w:trHeight w:val="254"/>
        </w:trPr>
        <w:tc>
          <w:tcPr>
            <w:tcW w:w="6591" w:type="dxa"/>
          </w:tcPr>
          <w:p>
            <w:pPr>
              <w:rPr>
                <w:rFonts w:ascii="Arial" w:hAnsi="Arial" w:cs="Arial"/>
                <w:sz w:val="22"/>
                <w:szCs w:val="22"/>
              </w:rPr>
            </w:pPr>
            <w:r>
              <w:rPr>
                <w:rFonts w:ascii="Arial" w:hAnsi="Arial" w:cs="Arial"/>
                <w:sz w:val="22"/>
                <w:szCs w:val="22"/>
              </w:rPr>
              <w:t>Multas Dedutíveis e Indedutíveis</w:t>
            </w:r>
          </w:p>
        </w:tc>
        <w:tc>
          <w:tcPr>
            <w:tcW w:w="1563" w:type="dxa"/>
          </w:tcPr>
          <w:p>
            <w:pPr>
              <w:tabs>
                <w:tab w:val="left" w:pos="1273"/>
              </w:tabs>
              <w:autoSpaceDE w:val="0"/>
              <w:snapToGrid w:val="0"/>
              <w:jc w:val="right"/>
              <w:rPr>
                <w:rFonts w:ascii="Arial" w:hAnsi="Arial" w:cs="Arial"/>
                <w:sz w:val="22"/>
                <w:szCs w:val="22"/>
                <w:highlight w:val="yellow"/>
              </w:rPr>
            </w:pPr>
            <w:r>
              <w:rPr>
                <w:rFonts w:ascii="Arial" w:hAnsi="Arial" w:cs="Arial"/>
                <w:sz w:val="22"/>
                <w:szCs w:val="22"/>
              </w:rPr>
              <w:t>(83)</w:t>
            </w:r>
          </w:p>
        </w:tc>
        <w:tc>
          <w:tcPr>
            <w:tcW w:w="1563" w:type="dxa"/>
          </w:tcPr>
          <w:p>
            <w:pPr>
              <w:tabs>
                <w:tab w:val="left" w:pos="1273"/>
              </w:tabs>
              <w:autoSpaceDE w:val="0"/>
              <w:snapToGrid w:val="0"/>
              <w:jc w:val="right"/>
              <w:rPr>
                <w:rFonts w:ascii="Arial" w:hAnsi="Arial" w:cs="Arial"/>
                <w:sz w:val="22"/>
                <w:szCs w:val="22"/>
              </w:rPr>
            </w:pPr>
            <w:r>
              <w:rPr>
                <w:rFonts w:ascii="Arial" w:hAnsi="Arial" w:cs="Arial"/>
                <w:sz w:val="22"/>
                <w:szCs w:val="22"/>
              </w:rPr>
              <w:t>-</w:t>
            </w:r>
          </w:p>
        </w:tc>
      </w:tr>
      <w:tr>
        <w:trPr>
          <w:trHeight w:val="254"/>
        </w:trPr>
        <w:tc>
          <w:tcPr>
            <w:tcW w:w="6591" w:type="dxa"/>
          </w:tcPr>
          <w:p>
            <w:pPr>
              <w:rPr>
                <w:rFonts w:ascii="Arial" w:hAnsi="Arial" w:cs="Arial"/>
                <w:sz w:val="22"/>
                <w:szCs w:val="22"/>
              </w:rPr>
            </w:pPr>
            <w:r>
              <w:rPr>
                <w:rFonts w:ascii="Arial" w:hAnsi="Arial" w:cs="Arial"/>
                <w:sz w:val="22"/>
                <w:szCs w:val="22"/>
              </w:rPr>
              <w:t>Comissões e Despesas Bancárias</w:t>
            </w:r>
          </w:p>
        </w:tc>
        <w:tc>
          <w:tcPr>
            <w:tcW w:w="1563" w:type="dxa"/>
          </w:tcPr>
          <w:p>
            <w:pPr>
              <w:tabs>
                <w:tab w:val="left" w:pos="1273"/>
              </w:tabs>
              <w:autoSpaceDE w:val="0"/>
              <w:snapToGrid w:val="0"/>
              <w:jc w:val="right"/>
              <w:rPr>
                <w:rFonts w:ascii="Arial" w:hAnsi="Arial" w:cs="Arial"/>
                <w:sz w:val="22"/>
                <w:szCs w:val="22"/>
                <w:highlight w:val="yellow"/>
              </w:rPr>
            </w:pPr>
            <w:r>
              <w:rPr>
                <w:rFonts w:ascii="Arial" w:hAnsi="Arial" w:cs="Arial"/>
                <w:sz w:val="22"/>
                <w:szCs w:val="22"/>
              </w:rPr>
              <w:t>(346)</w:t>
            </w:r>
          </w:p>
        </w:tc>
        <w:tc>
          <w:tcPr>
            <w:tcW w:w="1563" w:type="dxa"/>
          </w:tcPr>
          <w:p>
            <w:pPr>
              <w:tabs>
                <w:tab w:val="left" w:pos="1273"/>
              </w:tabs>
              <w:autoSpaceDE w:val="0"/>
              <w:snapToGrid w:val="0"/>
              <w:jc w:val="right"/>
              <w:rPr>
                <w:rFonts w:ascii="Arial" w:hAnsi="Arial" w:cs="Arial"/>
                <w:sz w:val="22"/>
                <w:szCs w:val="22"/>
              </w:rPr>
            </w:pPr>
            <w:r>
              <w:rPr>
                <w:rFonts w:ascii="Arial" w:hAnsi="Arial" w:cs="Arial"/>
                <w:sz w:val="22"/>
                <w:szCs w:val="22"/>
              </w:rPr>
              <w:t>(72)</w:t>
            </w:r>
          </w:p>
        </w:tc>
      </w:tr>
      <w:tr>
        <w:trPr>
          <w:trHeight w:val="254"/>
        </w:trPr>
        <w:tc>
          <w:tcPr>
            <w:tcW w:w="6591" w:type="dxa"/>
          </w:tcPr>
          <w:p>
            <w:pPr>
              <w:rPr>
                <w:rFonts w:ascii="Arial" w:hAnsi="Arial" w:cs="Arial"/>
                <w:sz w:val="22"/>
                <w:szCs w:val="22"/>
              </w:rPr>
            </w:pPr>
            <w:r>
              <w:rPr>
                <w:rFonts w:ascii="Arial" w:hAnsi="Arial" w:cs="Arial"/>
                <w:sz w:val="22"/>
                <w:szCs w:val="22"/>
              </w:rPr>
              <w:t>Imposto sobre Operação Financeira</w:t>
            </w:r>
          </w:p>
        </w:tc>
        <w:tc>
          <w:tcPr>
            <w:tcW w:w="1563" w:type="dxa"/>
          </w:tcPr>
          <w:p>
            <w:pPr>
              <w:tabs>
                <w:tab w:val="left" w:pos="1273"/>
              </w:tabs>
              <w:autoSpaceDE w:val="0"/>
              <w:snapToGrid w:val="0"/>
              <w:jc w:val="right"/>
              <w:rPr>
                <w:rFonts w:ascii="Arial" w:hAnsi="Arial" w:cs="Arial"/>
                <w:sz w:val="22"/>
                <w:szCs w:val="22"/>
              </w:rPr>
            </w:pPr>
            <w:r>
              <w:rPr>
                <w:rFonts w:ascii="Arial" w:hAnsi="Arial" w:cs="Arial"/>
                <w:sz w:val="22"/>
                <w:szCs w:val="22"/>
              </w:rPr>
              <w:t>(84)</w:t>
            </w:r>
          </w:p>
        </w:tc>
        <w:tc>
          <w:tcPr>
            <w:tcW w:w="1563" w:type="dxa"/>
          </w:tcPr>
          <w:p>
            <w:pPr>
              <w:tabs>
                <w:tab w:val="left" w:pos="1273"/>
              </w:tabs>
              <w:autoSpaceDE w:val="0"/>
              <w:snapToGrid w:val="0"/>
              <w:jc w:val="right"/>
              <w:rPr>
                <w:rFonts w:ascii="Arial" w:hAnsi="Arial" w:cs="Arial"/>
                <w:sz w:val="22"/>
                <w:szCs w:val="22"/>
              </w:rPr>
            </w:pPr>
            <w:r>
              <w:rPr>
                <w:rFonts w:ascii="Arial" w:hAnsi="Arial" w:cs="Arial"/>
                <w:sz w:val="22"/>
                <w:szCs w:val="22"/>
              </w:rPr>
              <w:t>(30)</w:t>
            </w:r>
          </w:p>
        </w:tc>
      </w:tr>
      <w:tr>
        <w:trPr>
          <w:trHeight w:val="254"/>
        </w:trPr>
        <w:tc>
          <w:tcPr>
            <w:tcW w:w="6591" w:type="dxa"/>
          </w:tcPr>
          <w:p>
            <w:pPr>
              <w:rPr>
                <w:rFonts w:ascii="Arial" w:hAnsi="Arial" w:cs="Arial"/>
                <w:sz w:val="22"/>
                <w:szCs w:val="22"/>
              </w:rPr>
            </w:pPr>
            <w:r>
              <w:rPr>
                <w:rFonts w:ascii="Arial" w:hAnsi="Arial" w:cs="Arial"/>
                <w:sz w:val="22"/>
                <w:szCs w:val="22"/>
              </w:rPr>
              <w:t>Outras despesas</w:t>
            </w:r>
          </w:p>
        </w:tc>
        <w:tc>
          <w:tcPr>
            <w:tcW w:w="1563" w:type="dxa"/>
          </w:tcPr>
          <w:p>
            <w:pPr>
              <w:tabs>
                <w:tab w:val="left" w:pos="1273"/>
              </w:tabs>
              <w:autoSpaceDE w:val="0"/>
              <w:snapToGrid w:val="0"/>
              <w:jc w:val="right"/>
              <w:rPr>
                <w:rFonts w:ascii="Arial" w:hAnsi="Arial" w:cs="Arial"/>
                <w:sz w:val="22"/>
                <w:szCs w:val="22"/>
              </w:rPr>
            </w:pPr>
            <w:r>
              <w:rPr>
                <w:rFonts w:ascii="Arial" w:hAnsi="Arial" w:cs="Arial"/>
                <w:sz w:val="22"/>
                <w:szCs w:val="22"/>
              </w:rPr>
              <w:t>(2)</w:t>
            </w:r>
          </w:p>
        </w:tc>
        <w:tc>
          <w:tcPr>
            <w:tcW w:w="1563" w:type="dxa"/>
          </w:tcPr>
          <w:p>
            <w:pPr>
              <w:tabs>
                <w:tab w:val="left" w:pos="1273"/>
              </w:tabs>
              <w:autoSpaceDE w:val="0"/>
              <w:snapToGrid w:val="0"/>
              <w:jc w:val="right"/>
              <w:rPr>
                <w:rFonts w:ascii="Arial" w:hAnsi="Arial" w:cs="Arial"/>
                <w:sz w:val="22"/>
                <w:szCs w:val="22"/>
              </w:rPr>
            </w:pPr>
            <w:r>
              <w:rPr>
                <w:rFonts w:ascii="Arial" w:hAnsi="Arial" w:cs="Arial"/>
                <w:sz w:val="22"/>
                <w:szCs w:val="22"/>
              </w:rPr>
              <w:t>(18)</w:t>
            </w:r>
          </w:p>
        </w:tc>
      </w:tr>
      <w:tr>
        <w:trPr>
          <w:trHeight w:val="319"/>
        </w:trPr>
        <w:tc>
          <w:tcPr>
            <w:tcW w:w="6591" w:type="dxa"/>
          </w:tcPr>
          <w:p>
            <w:pPr>
              <w:rPr>
                <w:rFonts w:ascii="Arial" w:hAnsi="Arial" w:cs="Arial"/>
                <w:b/>
                <w:bCs/>
                <w:sz w:val="20"/>
              </w:rPr>
            </w:pPr>
          </w:p>
        </w:tc>
        <w:tc>
          <w:tcPr>
            <w:tcW w:w="1563" w:type="dxa"/>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(10.996)</w:t>
            </w:r>
          </w:p>
        </w:tc>
        <w:tc>
          <w:tcPr>
            <w:tcW w:w="1563" w:type="dxa"/>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(2.912)</w:t>
            </w:r>
          </w:p>
        </w:tc>
      </w:tr>
    </w:tbl>
    <w:p>
      <w:pPr>
        <w:jc w:val="both"/>
        <w:rPr>
          <w:rFonts w:ascii="Arial" w:hAnsi="Arial" w:cs="Arial"/>
          <w:sz w:val="22"/>
        </w:rPr>
      </w:pPr>
    </w:p>
    <w:p>
      <w:pPr>
        <w:jc w:val="both"/>
        <w:rPr>
          <w:rFonts w:ascii="Arial" w:hAnsi="Arial" w:cs="Arial"/>
          <w:b/>
          <w:sz w:val="22"/>
        </w:rPr>
      </w:pPr>
    </w:p>
    <w:p>
      <w:pPr>
        <w:jc w:val="both"/>
        <w:rPr>
          <w:rFonts w:ascii="Arial" w:hAnsi="Arial" w:cs="Arial"/>
          <w:sz w:val="22"/>
        </w:rPr>
      </w:pPr>
      <w:r>
        <w:rPr>
          <w:rFonts w:ascii="Arial" w:hAnsi="Arial" w:cs="Arial"/>
          <w:b/>
          <w:sz w:val="22"/>
        </w:rPr>
        <w:t xml:space="preserve">24.5.1 – Efeitos Inflacionários – </w:t>
      </w:r>
      <w:r>
        <w:rPr>
          <w:rFonts w:ascii="Arial" w:hAnsi="Arial" w:cs="Arial"/>
          <w:sz w:val="22"/>
        </w:rPr>
        <w:t>São registradas as atualizações de acordos de parcelamento de PPI e Refis, bem como atualização de adiantamento para futuro aumento de capital, da reserva especial e processos judiciais.</w:t>
      </w:r>
    </w:p>
    <w:p>
      <w:pPr>
        <w:jc w:val="both"/>
        <w:rPr>
          <w:rFonts w:ascii="Arial" w:hAnsi="Arial" w:cs="Arial"/>
          <w:sz w:val="22"/>
        </w:rPr>
      </w:pPr>
    </w:p>
    <w:p>
      <w:pPr>
        <w:jc w:val="both"/>
        <w:rPr>
          <w:rFonts w:ascii="Arial" w:hAnsi="Arial" w:cs="Arial"/>
          <w:sz w:val="22"/>
        </w:rPr>
      </w:pPr>
      <w:r>
        <w:rPr>
          <w:rFonts w:ascii="Arial" w:hAnsi="Arial" w:cs="Arial"/>
          <w:b/>
          <w:sz w:val="22"/>
        </w:rPr>
        <w:t>24.5.2 – Juros Financeiros e Empréstimo –</w:t>
      </w:r>
      <w:r>
        <w:rPr>
          <w:rFonts w:ascii="Arial" w:hAnsi="Arial" w:cs="Arial"/>
          <w:sz w:val="22"/>
        </w:rPr>
        <w:t xml:space="preserve"> Referem-se aos juros dos meses de agosto a dezembro, vide nota explicativa nº </w:t>
      </w:r>
      <w:hyperlink w:anchor="_21.3_–_Encargos" w:history="1">
        <w:r>
          <w:rPr>
            <w:rStyle w:val="Hyperlink"/>
            <w:rFonts w:ascii="Arial" w:hAnsi="Arial" w:cs="Arial"/>
            <w:sz w:val="22"/>
          </w:rPr>
          <w:t>21.3</w:t>
        </w:r>
      </w:hyperlink>
      <w:r>
        <w:rPr>
          <w:rFonts w:ascii="Arial" w:hAnsi="Arial" w:cs="Arial"/>
          <w:sz w:val="22"/>
        </w:rPr>
        <w:t>.</w:t>
      </w:r>
    </w:p>
    <w:p>
      <w:pPr>
        <w:jc w:val="both"/>
        <w:rPr>
          <w:rFonts w:ascii="Arial" w:hAnsi="Arial" w:cs="Arial"/>
          <w:sz w:val="22"/>
        </w:rPr>
      </w:pPr>
    </w:p>
    <w:p>
      <w:pPr>
        <w:jc w:val="both"/>
        <w:rPr>
          <w:rFonts w:ascii="Arial" w:hAnsi="Arial" w:cs="Arial"/>
          <w:b/>
          <w:sz w:val="22"/>
        </w:rPr>
      </w:pPr>
      <w:r>
        <w:rPr>
          <w:rFonts w:ascii="Arial" w:hAnsi="Arial" w:cs="Arial"/>
          <w:b/>
          <w:sz w:val="22"/>
        </w:rPr>
        <w:t>24.5.3 – Juros sobre Outros Encargos –</w:t>
      </w:r>
      <w:r>
        <w:rPr>
          <w:rFonts w:ascii="Arial" w:hAnsi="Arial" w:cs="Arial"/>
          <w:sz w:val="22"/>
        </w:rPr>
        <w:t xml:space="preserve"> A variação foi de R$ 6,895 milhões e o principal motivo foram os lançamentos do parcelamento de ação judicial movida pela Prefeitura de São Paulo contra a Ceagesp conforme nota explicativa nº </w:t>
      </w:r>
      <w:hyperlink w:anchor="_18.5_–_Taxa" w:history="1">
        <w:r>
          <w:rPr>
            <w:rStyle w:val="Hyperlink"/>
            <w:rFonts w:ascii="Arial" w:hAnsi="Arial" w:cs="Arial"/>
            <w:sz w:val="22"/>
          </w:rPr>
          <w:t>18.4</w:t>
        </w:r>
      </w:hyperlink>
      <w:r>
        <w:rPr>
          <w:rFonts w:ascii="Arial" w:hAnsi="Arial" w:cs="Arial"/>
          <w:sz w:val="22"/>
        </w:rPr>
        <w:t>.</w:t>
      </w:r>
    </w:p>
    <w:p>
      <w:pPr>
        <w:jc w:val="both"/>
        <w:rPr>
          <w:rFonts w:ascii="Arial" w:hAnsi="Arial" w:cs="Arial"/>
          <w:b/>
          <w:sz w:val="22"/>
        </w:rPr>
      </w:pPr>
    </w:p>
    <w:tbl>
      <w:tblPr>
        <w:tblW w:w="9693" w:type="dxa"/>
        <w:tblLayout w:type="fixed"/>
        <w:tblCellMar>
          <w:left w:w="54" w:type="dxa"/>
          <w:right w:w="54" w:type="dxa"/>
        </w:tblCellMar>
        <w:tblLook w:val="0000" w:firstRow="0" w:lastRow="0" w:firstColumn="0" w:lastColumn="0" w:noHBand="0" w:noVBand="0"/>
      </w:tblPr>
      <w:tblGrid>
        <w:gridCol w:w="6575"/>
        <w:gridCol w:w="1559"/>
        <w:gridCol w:w="1559"/>
      </w:tblGrid>
      <w:tr>
        <w:trPr>
          <w:trHeight w:val="253"/>
        </w:trPr>
        <w:tc>
          <w:tcPr>
            <w:tcW w:w="6575" w:type="dxa"/>
          </w:tcPr>
          <w:p>
            <w:pPr>
              <w:pStyle w:val="Ttulo4"/>
            </w:pPr>
            <w:bookmarkStart w:id="66" w:name="_24.5._Receitas_Financeiras"/>
            <w:bookmarkStart w:id="67" w:name="_24.6_Receitas_Financeiras"/>
            <w:bookmarkEnd w:id="66"/>
            <w:bookmarkEnd w:id="67"/>
            <w:r>
              <w:t>24.6 Receitas Financeiras</w:t>
            </w:r>
          </w:p>
          <w:p>
            <w:pPr>
              <w:pStyle w:val="Ttulo4"/>
              <w:rPr>
                <w:bCs/>
                <w:szCs w:val="22"/>
              </w:rPr>
            </w:pPr>
          </w:p>
        </w:tc>
        <w:tc>
          <w:tcPr>
            <w:tcW w:w="1559"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31.12.2018</w:t>
            </w:r>
          </w:p>
        </w:tc>
        <w:tc>
          <w:tcPr>
            <w:tcW w:w="1559"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31.12.2017</w:t>
            </w:r>
          </w:p>
        </w:tc>
      </w:tr>
      <w:tr>
        <w:trPr>
          <w:trHeight w:val="253"/>
        </w:trPr>
        <w:tc>
          <w:tcPr>
            <w:tcW w:w="6575" w:type="dxa"/>
          </w:tcPr>
          <w:p>
            <w:pPr>
              <w:rPr>
                <w:rFonts w:ascii="Arial" w:hAnsi="Arial" w:cs="Arial"/>
                <w:sz w:val="22"/>
                <w:szCs w:val="22"/>
              </w:rPr>
            </w:pPr>
            <w:r>
              <w:rPr>
                <w:rFonts w:ascii="Arial" w:hAnsi="Arial" w:cs="Arial"/>
                <w:sz w:val="22"/>
                <w:szCs w:val="22"/>
              </w:rPr>
              <w:t>Juros Recebidos</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2.491</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1.938</w:t>
            </w:r>
          </w:p>
        </w:tc>
      </w:tr>
      <w:tr>
        <w:trPr>
          <w:trHeight w:val="253"/>
        </w:trPr>
        <w:tc>
          <w:tcPr>
            <w:tcW w:w="6575" w:type="dxa"/>
          </w:tcPr>
          <w:p>
            <w:pPr>
              <w:rPr>
                <w:rFonts w:ascii="Arial" w:hAnsi="Arial" w:cs="Arial"/>
                <w:sz w:val="22"/>
                <w:szCs w:val="22"/>
              </w:rPr>
            </w:pPr>
            <w:r>
              <w:rPr>
                <w:rFonts w:ascii="Arial" w:hAnsi="Arial" w:cs="Arial"/>
                <w:sz w:val="22"/>
                <w:szCs w:val="22"/>
              </w:rPr>
              <w:t>Receita sobre Aplicações Financeiras</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62</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376</w:t>
            </w:r>
          </w:p>
        </w:tc>
      </w:tr>
      <w:tr>
        <w:trPr>
          <w:trHeight w:val="253"/>
        </w:trPr>
        <w:tc>
          <w:tcPr>
            <w:tcW w:w="6575" w:type="dxa"/>
          </w:tcPr>
          <w:p>
            <w:pPr>
              <w:rPr>
                <w:rFonts w:ascii="Arial" w:hAnsi="Arial" w:cs="Arial"/>
                <w:sz w:val="22"/>
                <w:szCs w:val="22"/>
              </w:rPr>
            </w:pPr>
            <w:r>
              <w:rPr>
                <w:rFonts w:ascii="Arial" w:hAnsi="Arial" w:cs="Arial"/>
                <w:sz w:val="22"/>
                <w:szCs w:val="22"/>
              </w:rPr>
              <w:t>Multas</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99</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482</w:t>
            </w:r>
          </w:p>
        </w:tc>
      </w:tr>
      <w:tr>
        <w:trPr>
          <w:trHeight w:val="253"/>
        </w:trPr>
        <w:tc>
          <w:tcPr>
            <w:tcW w:w="6575" w:type="dxa"/>
          </w:tcPr>
          <w:p>
            <w:pPr>
              <w:rPr>
                <w:rFonts w:ascii="Arial" w:hAnsi="Arial" w:cs="Arial"/>
                <w:sz w:val="22"/>
                <w:szCs w:val="22"/>
              </w:rPr>
            </w:pPr>
            <w:r>
              <w:rPr>
                <w:rFonts w:ascii="Arial" w:hAnsi="Arial" w:cs="Arial"/>
                <w:sz w:val="22"/>
                <w:szCs w:val="22"/>
              </w:rPr>
              <w:t>Rendimentos sobre Depósitos Judiciais</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256</w:t>
            </w:r>
          </w:p>
        </w:tc>
      </w:tr>
      <w:tr>
        <w:trPr>
          <w:trHeight w:val="253"/>
        </w:trPr>
        <w:tc>
          <w:tcPr>
            <w:tcW w:w="6575" w:type="dxa"/>
          </w:tcPr>
          <w:p>
            <w:pPr>
              <w:rPr>
                <w:rFonts w:ascii="Arial" w:hAnsi="Arial" w:cs="Arial"/>
                <w:sz w:val="22"/>
                <w:szCs w:val="22"/>
              </w:rPr>
            </w:pPr>
            <w:r>
              <w:rPr>
                <w:rFonts w:ascii="Arial" w:hAnsi="Arial" w:cs="Arial"/>
                <w:sz w:val="22"/>
                <w:szCs w:val="22"/>
              </w:rPr>
              <w:t>Descontos Obtidos</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120</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276</w:t>
            </w:r>
          </w:p>
        </w:tc>
      </w:tr>
      <w:tr>
        <w:trPr>
          <w:trHeight w:val="317"/>
        </w:trPr>
        <w:tc>
          <w:tcPr>
            <w:tcW w:w="6575" w:type="dxa"/>
          </w:tcPr>
          <w:p>
            <w:pPr>
              <w:rPr>
                <w:rFonts w:ascii="Arial" w:hAnsi="Arial" w:cs="Arial"/>
                <w:b/>
                <w:bCs/>
                <w:sz w:val="22"/>
                <w:szCs w:val="22"/>
              </w:rPr>
            </w:pPr>
          </w:p>
        </w:tc>
        <w:tc>
          <w:tcPr>
            <w:tcW w:w="1559" w:type="dxa"/>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2.772</w:t>
            </w:r>
          </w:p>
        </w:tc>
        <w:tc>
          <w:tcPr>
            <w:tcW w:w="1559" w:type="dxa"/>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3.328</w:t>
            </w:r>
          </w:p>
        </w:tc>
      </w:tr>
    </w:tbl>
    <w:p>
      <w:pPr>
        <w:jc w:val="both"/>
        <w:rPr>
          <w:rFonts w:ascii="Arial" w:hAnsi="Arial" w:cs="Arial"/>
          <w:b/>
          <w:sz w:val="22"/>
        </w:rPr>
      </w:pPr>
    </w:p>
    <w:p>
      <w:pPr>
        <w:jc w:val="both"/>
        <w:rPr>
          <w:rFonts w:ascii="Arial" w:hAnsi="Arial" w:cs="Arial"/>
          <w:sz w:val="22"/>
        </w:rPr>
      </w:pPr>
      <w:r>
        <w:rPr>
          <w:rFonts w:ascii="Arial" w:hAnsi="Arial" w:cs="Arial"/>
          <w:b/>
          <w:sz w:val="22"/>
        </w:rPr>
        <w:t>24.6.1 – Juros Recebidos –</w:t>
      </w:r>
      <w:r>
        <w:rPr>
          <w:rFonts w:ascii="Arial" w:hAnsi="Arial" w:cs="Arial"/>
          <w:sz w:val="22"/>
        </w:rPr>
        <w:t xml:space="preserve"> A receita corresponde aos juros calculados sobre os boletos recebidos em atraso.</w:t>
      </w:r>
    </w:p>
    <w:p>
      <w:pPr>
        <w:jc w:val="both"/>
        <w:rPr>
          <w:rFonts w:ascii="Arial" w:hAnsi="Arial" w:cs="Arial"/>
          <w:sz w:val="22"/>
        </w:rPr>
      </w:pPr>
    </w:p>
    <w:p>
      <w:pPr>
        <w:jc w:val="both"/>
        <w:rPr>
          <w:rFonts w:ascii="Arial" w:hAnsi="Arial" w:cs="Arial"/>
          <w:sz w:val="22"/>
        </w:rPr>
      </w:pPr>
      <w:r>
        <w:rPr>
          <w:rFonts w:ascii="Arial" w:hAnsi="Arial" w:cs="Arial"/>
          <w:b/>
          <w:sz w:val="22"/>
        </w:rPr>
        <w:t>24.6.2 – Receita sobre Aplicações Financeiras –</w:t>
      </w:r>
      <w:r>
        <w:rPr>
          <w:rFonts w:ascii="Arial" w:hAnsi="Arial" w:cs="Arial"/>
          <w:sz w:val="22"/>
        </w:rPr>
        <w:t xml:space="preserve"> Foram aplicados recursos em renda fixa no Banco do Brasil.</w:t>
      </w:r>
    </w:p>
    <w:p>
      <w:pPr>
        <w:jc w:val="both"/>
        <w:rPr>
          <w:rFonts w:ascii="Arial" w:hAnsi="Arial" w:cs="Arial"/>
          <w:sz w:val="22"/>
        </w:rPr>
      </w:pPr>
    </w:p>
    <w:p>
      <w:pPr>
        <w:jc w:val="both"/>
        <w:rPr>
          <w:rFonts w:ascii="Arial" w:hAnsi="Arial" w:cs="Arial"/>
          <w:sz w:val="22"/>
        </w:rPr>
      </w:pPr>
      <w:r>
        <w:rPr>
          <w:rFonts w:ascii="Arial" w:hAnsi="Arial" w:cs="Arial"/>
          <w:b/>
          <w:sz w:val="22"/>
        </w:rPr>
        <w:t xml:space="preserve">24.6.3 – Multas – </w:t>
      </w:r>
      <w:r>
        <w:rPr>
          <w:rFonts w:ascii="Arial" w:hAnsi="Arial" w:cs="Arial"/>
          <w:sz w:val="22"/>
        </w:rPr>
        <w:t>Receitas provenientes de encargos calculados sobre os boletos recebidos em atraso.</w:t>
      </w:r>
    </w:p>
    <w:p>
      <w:pPr>
        <w:jc w:val="both"/>
        <w:rPr>
          <w:rFonts w:ascii="Arial" w:hAnsi="Arial" w:cs="Arial"/>
          <w:sz w:val="22"/>
        </w:rPr>
      </w:pPr>
    </w:p>
    <w:p>
      <w:pPr>
        <w:jc w:val="both"/>
        <w:rPr>
          <w:rFonts w:ascii="Arial" w:hAnsi="Arial" w:cs="Arial"/>
          <w:sz w:val="22"/>
        </w:rPr>
      </w:pPr>
      <w:r>
        <w:rPr>
          <w:rFonts w:ascii="Arial" w:hAnsi="Arial" w:cs="Arial"/>
          <w:b/>
          <w:sz w:val="22"/>
        </w:rPr>
        <w:t xml:space="preserve">24.6.4 – Rendimentos sobre Depósitos Judiciais – </w:t>
      </w:r>
      <w:r>
        <w:rPr>
          <w:rFonts w:ascii="Arial" w:hAnsi="Arial" w:cs="Arial"/>
          <w:sz w:val="22"/>
        </w:rPr>
        <w:t>Correspondem aos rendimentos da conta do Juízo Auxiliar em Execução – JAE, encerrada no mês de outubro de 2017.</w:t>
      </w:r>
    </w:p>
    <w:p>
      <w:pPr>
        <w:jc w:val="both"/>
        <w:rPr>
          <w:rFonts w:ascii="Arial" w:hAnsi="Arial" w:cs="Arial"/>
          <w:sz w:val="22"/>
        </w:rPr>
      </w:pPr>
    </w:p>
    <w:p>
      <w:pPr>
        <w:jc w:val="both"/>
        <w:rPr>
          <w:rFonts w:ascii="Arial" w:hAnsi="Arial" w:cs="Arial"/>
          <w:sz w:val="22"/>
        </w:rPr>
      </w:pPr>
      <w:r>
        <w:rPr>
          <w:rFonts w:ascii="Arial" w:hAnsi="Arial" w:cs="Arial"/>
          <w:b/>
          <w:sz w:val="22"/>
        </w:rPr>
        <w:t>24.6.5 – Descontos Obtidos –</w:t>
      </w:r>
      <w:r>
        <w:rPr>
          <w:rFonts w:ascii="Arial" w:hAnsi="Arial" w:cs="Arial"/>
          <w:sz w:val="22"/>
        </w:rPr>
        <w:t xml:space="preserve"> Receita obtida principalmente da antecipação de pagamentos de IPTU.</w:t>
      </w:r>
    </w:p>
    <w:p>
      <w:pPr>
        <w:jc w:val="both"/>
        <w:rPr>
          <w:rFonts w:ascii="Arial" w:hAnsi="Arial" w:cs="Arial"/>
          <w:sz w:val="22"/>
        </w:rPr>
      </w:pPr>
    </w:p>
    <w:tbl>
      <w:tblPr>
        <w:tblW w:w="9639" w:type="dxa"/>
        <w:tblLayout w:type="fixed"/>
        <w:tblCellMar>
          <w:left w:w="54" w:type="dxa"/>
          <w:right w:w="54" w:type="dxa"/>
        </w:tblCellMar>
        <w:tblLook w:val="0000" w:firstRow="0" w:lastRow="0" w:firstColumn="0" w:lastColumn="0" w:noHBand="0" w:noVBand="0"/>
      </w:tblPr>
      <w:tblGrid>
        <w:gridCol w:w="6008"/>
        <w:gridCol w:w="2072"/>
        <w:gridCol w:w="1559"/>
      </w:tblGrid>
      <w:tr>
        <w:trPr>
          <w:trHeight w:val="105"/>
        </w:trPr>
        <w:tc>
          <w:tcPr>
            <w:tcW w:w="6008" w:type="dxa"/>
          </w:tcPr>
          <w:p>
            <w:pPr>
              <w:tabs>
                <w:tab w:val="left" w:pos="797"/>
              </w:tabs>
              <w:autoSpaceDE w:val="0"/>
              <w:snapToGrid w:val="0"/>
              <w:jc w:val="both"/>
              <w:rPr>
                <w:rFonts w:ascii="Arial" w:hAnsi="Arial" w:cs="Arial"/>
                <w:b/>
                <w:bCs/>
                <w:sz w:val="22"/>
                <w:szCs w:val="22"/>
              </w:rPr>
            </w:pPr>
            <w:r>
              <w:rPr>
                <w:rFonts w:ascii="Arial" w:hAnsi="Arial" w:cs="Arial"/>
                <w:b/>
                <w:bCs/>
                <w:sz w:val="22"/>
                <w:szCs w:val="22"/>
              </w:rPr>
              <w:t>25.</w:t>
            </w:r>
            <w:r>
              <w:rPr>
                <w:rFonts w:ascii="Arial" w:hAnsi="Arial" w:cs="Arial"/>
                <w:b/>
                <w:bCs/>
                <w:sz w:val="22"/>
                <w:szCs w:val="22"/>
              </w:rPr>
              <w:tab/>
              <w:t>EBITDA</w:t>
            </w:r>
          </w:p>
        </w:tc>
        <w:tc>
          <w:tcPr>
            <w:tcW w:w="2072"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31.12.2018</w:t>
            </w:r>
          </w:p>
        </w:tc>
        <w:tc>
          <w:tcPr>
            <w:tcW w:w="1559"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31.12.2017</w:t>
            </w:r>
          </w:p>
        </w:tc>
      </w:tr>
    </w:tbl>
    <w:p>
      <w:pPr>
        <w:rPr>
          <w:rFonts w:ascii="Arial" w:hAnsi="Arial" w:cs="Arial"/>
          <w:b/>
          <w:bCs/>
          <w:sz w:val="22"/>
        </w:rPr>
      </w:pPr>
    </w:p>
    <w:tbl>
      <w:tblPr>
        <w:tblW w:w="9693" w:type="dxa"/>
        <w:tblLayout w:type="fixed"/>
        <w:tblCellMar>
          <w:left w:w="54" w:type="dxa"/>
          <w:right w:w="54" w:type="dxa"/>
        </w:tblCellMar>
        <w:tblLook w:val="0000" w:firstRow="0" w:lastRow="0" w:firstColumn="0" w:lastColumn="0" w:noHBand="0" w:noVBand="0"/>
      </w:tblPr>
      <w:tblGrid>
        <w:gridCol w:w="6575"/>
        <w:gridCol w:w="1559"/>
        <w:gridCol w:w="1559"/>
      </w:tblGrid>
      <w:tr>
        <w:trPr>
          <w:trHeight w:val="253"/>
        </w:trPr>
        <w:tc>
          <w:tcPr>
            <w:tcW w:w="6575" w:type="dxa"/>
          </w:tcPr>
          <w:p>
            <w:pPr>
              <w:rPr>
                <w:rFonts w:ascii="Arial" w:hAnsi="Arial" w:cs="Arial"/>
                <w:sz w:val="22"/>
                <w:szCs w:val="22"/>
              </w:rPr>
            </w:pPr>
            <w:r>
              <w:rPr>
                <w:rFonts w:ascii="Arial" w:hAnsi="Arial" w:cs="Arial"/>
                <w:sz w:val="22"/>
                <w:szCs w:val="22"/>
              </w:rPr>
              <w:t>Resultado antes dos Tributos sobre o Lucro</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(9.085)</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(16.729)</w:t>
            </w:r>
          </w:p>
        </w:tc>
      </w:tr>
      <w:tr>
        <w:trPr>
          <w:trHeight w:val="253"/>
        </w:trPr>
        <w:tc>
          <w:tcPr>
            <w:tcW w:w="6575" w:type="dxa"/>
          </w:tcPr>
          <w:p>
            <w:pPr>
              <w:rPr>
                <w:rFonts w:ascii="Arial" w:hAnsi="Arial" w:cs="Arial"/>
                <w:sz w:val="22"/>
                <w:szCs w:val="22"/>
              </w:rPr>
            </w:pPr>
            <w:r>
              <w:rPr>
                <w:rFonts w:ascii="Arial" w:hAnsi="Arial" w:cs="Arial"/>
                <w:sz w:val="22"/>
                <w:szCs w:val="22"/>
              </w:rPr>
              <w:t>(</w:t>
            </w:r>
            <w:r>
              <w:rPr>
                <w:rFonts w:ascii="Arial" w:hAnsi="Arial" w:cs="Arial"/>
                <w:sz w:val="22"/>
              </w:rPr>
              <w:t>-</w:t>
            </w:r>
            <w:r>
              <w:rPr>
                <w:rFonts w:ascii="Arial" w:hAnsi="Arial" w:cs="Arial"/>
                <w:sz w:val="22"/>
                <w:szCs w:val="22"/>
              </w:rPr>
              <w:t>) Receita Financeira</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(2.772)</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(3.328)</w:t>
            </w:r>
          </w:p>
        </w:tc>
      </w:tr>
      <w:tr>
        <w:trPr>
          <w:trHeight w:val="253"/>
        </w:trPr>
        <w:tc>
          <w:tcPr>
            <w:tcW w:w="6575" w:type="dxa"/>
          </w:tcPr>
          <w:p>
            <w:pPr>
              <w:rPr>
                <w:rFonts w:ascii="Arial" w:hAnsi="Arial" w:cs="Arial"/>
                <w:sz w:val="22"/>
                <w:szCs w:val="22"/>
              </w:rPr>
            </w:pPr>
            <w:r>
              <w:rPr>
                <w:rFonts w:ascii="Arial" w:hAnsi="Arial" w:cs="Arial"/>
                <w:sz w:val="22"/>
                <w:szCs w:val="22"/>
              </w:rPr>
              <w:t>(+) Despesa Financeira</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10.996</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2.912</w:t>
            </w:r>
          </w:p>
        </w:tc>
      </w:tr>
      <w:tr>
        <w:trPr>
          <w:trHeight w:val="253"/>
        </w:trPr>
        <w:tc>
          <w:tcPr>
            <w:tcW w:w="6575" w:type="dxa"/>
          </w:tcPr>
          <w:p>
            <w:pPr>
              <w:rPr>
                <w:rFonts w:ascii="Arial" w:hAnsi="Arial" w:cs="Arial"/>
                <w:sz w:val="22"/>
                <w:szCs w:val="22"/>
              </w:rPr>
            </w:pPr>
            <w:r>
              <w:rPr>
                <w:rFonts w:ascii="Arial" w:hAnsi="Arial" w:cs="Arial"/>
                <w:sz w:val="22"/>
                <w:szCs w:val="22"/>
              </w:rPr>
              <w:t>(+) Depreciações e Amortizações</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6.543</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6.734</w:t>
            </w:r>
          </w:p>
        </w:tc>
      </w:tr>
      <w:tr>
        <w:trPr>
          <w:trHeight w:val="317"/>
        </w:trPr>
        <w:tc>
          <w:tcPr>
            <w:tcW w:w="6575" w:type="dxa"/>
          </w:tcPr>
          <w:p>
            <w:pPr>
              <w:rPr>
                <w:rFonts w:ascii="Arial" w:hAnsi="Arial" w:cs="Arial"/>
                <w:b/>
                <w:bCs/>
                <w:sz w:val="22"/>
                <w:szCs w:val="22"/>
              </w:rPr>
            </w:pPr>
          </w:p>
        </w:tc>
        <w:tc>
          <w:tcPr>
            <w:tcW w:w="1559" w:type="dxa"/>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5.682</w:t>
            </w:r>
          </w:p>
        </w:tc>
        <w:tc>
          <w:tcPr>
            <w:tcW w:w="1559" w:type="dxa"/>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(10.411)</w:t>
            </w:r>
          </w:p>
        </w:tc>
      </w:tr>
    </w:tbl>
    <w:p>
      <w:pPr>
        <w:rPr>
          <w:rFonts w:ascii="Arial" w:hAnsi="Arial" w:cs="Arial"/>
          <w:b/>
          <w:bCs/>
          <w:sz w:val="20"/>
        </w:rPr>
      </w:pPr>
    </w:p>
    <w:p>
      <w:pPr>
        <w:jc w:val="both"/>
        <w:rPr>
          <w:rFonts w:ascii="Arial" w:hAnsi="Arial" w:cs="Arial"/>
          <w:sz w:val="22"/>
        </w:rPr>
      </w:pPr>
      <w:r>
        <w:rPr>
          <w:rFonts w:ascii="Arial" w:hAnsi="Arial" w:cs="Arial"/>
          <w:bCs/>
          <w:sz w:val="22"/>
          <w:szCs w:val="22"/>
        </w:rPr>
        <w:t xml:space="preserve">O EBITDA, resultado operacional da Companhia, melhorou em relação a 2017 e o principal fator que influenciou foi a redução das provisões, conforme nota explicativa nº </w:t>
      </w:r>
      <w:hyperlink w:anchor="_24.3.3_–_Provisões" w:history="1">
        <w:r>
          <w:rPr>
            <w:rStyle w:val="Hyperlink"/>
            <w:rFonts w:ascii="Arial" w:hAnsi="Arial" w:cs="Arial"/>
            <w:bCs/>
            <w:sz w:val="22"/>
            <w:szCs w:val="22"/>
          </w:rPr>
          <w:t>24.3.2</w:t>
        </w:r>
      </w:hyperlink>
      <w:r>
        <w:rPr>
          <w:rFonts w:ascii="Arial" w:hAnsi="Arial" w:cs="Arial"/>
          <w:bCs/>
          <w:sz w:val="22"/>
          <w:szCs w:val="22"/>
        </w:rPr>
        <w:t>.</w:t>
      </w:r>
    </w:p>
    <w:p>
      <w:pPr>
        <w:rPr>
          <w:rFonts w:ascii="Arial" w:hAnsi="Arial" w:cs="Arial"/>
          <w:b/>
          <w:bCs/>
          <w:sz w:val="22"/>
        </w:rPr>
      </w:pPr>
    </w:p>
    <w:p>
      <w:pPr>
        <w:rPr>
          <w:rFonts w:ascii="Arial" w:hAnsi="Arial" w:cs="Arial"/>
          <w:b/>
          <w:bCs/>
          <w:sz w:val="22"/>
        </w:rPr>
      </w:pPr>
    </w:p>
    <w:p>
      <w:pPr>
        <w:rPr>
          <w:rFonts w:ascii="Arial" w:hAnsi="Arial" w:cs="Arial"/>
          <w:b/>
          <w:bCs/>
          <w:sz w:val="22"/>
        </w:rPr>
      </w:pPr>
    </w:p>
    <w:p>
      <w:pPr>
        <w:rPr>
          <w:rFonts w:ascii="Arial" w:hAnsi="Arial" w:cs="Arial"/>
          <w:b/>
          <w:bCs/>
          <w:sz w:val="22"/>
        </w:rPr>
      </w:pPr>
    </w:p>
    <w:p>
      <w:pPr>
        <w:rPr>
          <w:rFonts w:ascii="Arial" w:hAnsi="Arial" w:cs="Arial"/>
          <w:b/>
          <w:bCs/>
          <w:sz w:val="22"/>
        </w:rPr>
      </w:pPr>
    </w:p>
    <w:p>
      <w:pPr>
        <w:rPr>
          <w:rFonts w:ascii="Arial" w:hAnsi="Arial" w:cs="Arial"/>
          <w:b/>
          <w:bCs/>
          <w:sz w:val="22"/>
        </w:rPr>
      </w:pPr>
    </w:p>
    <w:p>
      <w:pPr>
        <w:rPr>
          <w:rFonts w:ascii="Arial" w:hAnsi="Arial" w:cs="Arial"/>
          <w:b/>
          <w:bCs/>
          <w:sz w:val="22"/>
        </w:rPr>
      </w:pPr>
    </w:p>
    <w:p>
      <w:pPr>
        <w:rPr>
          <w:rStyle w:val="Forte"/>
          <w:rFonts w:ascii="Arial" w:hAnsi="Arial" w:cs="Arial"/>
          <w:sz w:val="22"/>
          <w:szCs w:val="22"/>
        </w:rPr>
      </w:pPr>
      <w:r>
        <w:rPr>
          <w:rFonts w:ascii="Arial" w:hAnsi="Arial" w:cs="Arial"/>
          <w:b/>
          <w:bCs/>
          <w:sz w:val="22"/>
        </w:rPr>
        <w:t>26.</w:t>
      </w:r>
      <w:r>
        <w:rPr>
          <w:rFonts w:ascii="Arial" w:hAnsi="Arial" w:cs="Arial"/>
          <w:b/>
          <w:bCs/>
          <w:sz w:val="22"/>
        </w:rPr>
        <w:tab/>
        <w:t>REMUNERAÇÃO</w:t>
      </w:r>
      <w:r>
        <w:rPr>
          <w:rStyle w:val="Forte"/>
          <w:rFonts w:ascii="Arial" w:hAnsi="Arial" w:cs="Arial"/>
          <w:sz w:val="22"/>
          <w:szCs w:val="22"/>
        </w:rPr>
        <w:t xml:space="preserve"> PAGA A ADMINISTRADORES E EMPREGADOS</w:t>
      </w:r>
    </w:p>
    <w:p>
      <w:pPr>
        <w:pStyle w:val="WW-Recuodecorpodetexto2"/>
        <w:rPr>
          <w:sz w:val="22"/>
        </w:rPr>
      </w:pPr>
    </w:p>
    <w:p>
      <w:pPr>
        <w:jc w:val="both"/>
        <w:rPr>
          <w:rFonts w:ascii="Arial" w:hAnsi="Arial" w:cs="Arial"/>
          <w:sz w:val="22"/>
        </w:rPr>
      </w:pPr>
      <w:r>
        <w:rPr>
          <w:rFonts w:ascii="Arial" w:hAnsi="Arial" w:cs="Arial"/>
          <w:sz w:val="22"/>
        </w:rPr>
        <w:t>Apresentação das remunerações mensais em 31 de dezembro de 2018, pagas pela Companhia a seus dirigentes e funcionários. Nelas foram computadas todas as vantagens, efetivamente percebidas, respeitando ainda os limites impostos pela legislação pertinente:</w:t>
      </w:r>
    </w:p>
    <w:p>
      <w:pPr>
        <w:jc w:val="both"/>
        <w:rPr>
          <w:rFonts w:ascii="Arial" w:hAnsi="Arial" w:cs="Arial"/>
          <w:sz w:val="22"/>
        </w:rPr>
      </w:pPr>
    </w:p>
    <w:tbl>
      <w:tblPr>
        <w:tblW w:w="9736" w:type="dxa"/>
        <w:tblLayout w:type="fixed"/>
        <w:tblCellMar>
          <w:left w:w="54" w:type="dxa"/>
          <w:right w:w="54" w:type="dxa"/>
        </w:tblCellMar>
        <w:tblLook w:val="0000" w:firstRow="0" w:lastRow="0" w:firstColumn="0" w:lastColumn="0" w:noHBand="0" w:noVBand="0"/>
      </w:tblPr>
      <w:tblGrid>
        <w:gridCol w:w="6575"/>
        <w:gridCol w:w="1505"/>
        <w:gridCol w:w="54"/>
        <w:gridCol w:w="1505"/>
        <w:gridCol w:w="97"/>
      </w:tblGrid>
      <w:tr>
        <w:trPr>
          <w:gridAfter w:val="1"/>
          <w:wAfter w:w="97" w:type="dxa"/>
          <w:trHeight w:val="240"/>
        </w:trPr>
        <w:tc>
          <w:tcPr>
            <w:tcW w:w="6575" w:type="dxa"/>
          </w:tcPr>
          <w:p>
            <w:pPr>
              <w:autoSpaceDE w:val="0"/>
              <w:snapToGrid w:val="0"/>
              <w:jc w:val="both"/>
              <w:rPr>
                <w:rFonts w:ascii="Arial" w:hAnsi="Arial" w:cs="Arial"/>
                <w:b/>
                <w:bCs/>
                <w:sz w:val="22"/>
                <w:szCs w:val="22"/>
              </w:rPr>
            </w:pPr>
          </w:p>
          <w:p>
            <w:pPr>
              <w:autoSpaceDE w:val="0"/>
              <w:snapToGrid w:val="0"/>
              <w:jc w:val="both"/>
              <w:rPr>
                <w:rFonts w:ascii="Arial" w:hAnsi="Arial" w:cs="Arial"/>
                <w:b/>
                <w:bCs/>
                <w:sz w:val="22"/>
                <w:szCs w:val="22"/>
              </w:rPr>
            </w:pPr>
          </w:p>
        </w:tc>
        <w:tc>
          <w:tcPr>
            <w:tcW w:w="1505"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31.12.2018</w:t>
            </w:r>
          </w:p>
        </w:tc>
        <w:tc>
          <w:tcPr>
            <w:tcW w:w="1559" w:type="dxa"/>
            <w:gridSpan w:val="2"/>
          </w:tcPr>
          <w:p>
            <w:pPr>
              <w:pBdr>
                <w:bottom w:val="single" w:sz="4" w:space="1" w:color="000000"/>
              </w:pBdr>
              <w:tabs>
                <w:tab w:val="center" w:pos="774"/>
                <w:tab w:val="right" w:pos="1548"/>
              </w:tabs>
              <w:autoSpaceDE w:val="0"/>
              <w:snapToGrid w:val="0"/>
              <w:ind w:right="-54"/>
              <w:jc w:val="right"/>
              <w:rPr>
                <w:rFonts w:ascii="Arial" w:hAnsi="Arial" w:cs="Arial"/>
                <w:b/>
                <w:bCs/>
                <w:sz w:val="22"/>
                <w:szCs w:val="22"/>
              </w:rPr>
            </w:pPr>
            <w:r>
              <w:rPr>
                <w:rFonts w:ascii="Arial" w:hAnsi="Arial" w:cs="Arial"/>
                <w:b/>
                <w:bCs/>
                <w:sz w:val="22"/>
                <w:szCs w:val="22"/>
              </w:rPr>
              <w:tab/>
              <w:t>31.12.2017</w:t>
            </w:r>
          </w:p>
        </w:tc>
      </w:tr>
      <w:tr>
        <w:trPr>
          <w:trHeight w:val="240"/>
        </w:trPr>
        <w:tc>
          <w:tcPr>
            <w:tcW w:w="6575" w:type="dxa"/>
          </w:tcPr>
          <w:p>
            <w:pPr>
              <w:autoSpaceDE w:val="0"/>
              <w:snapToGrid w:val="0"/>
              <w:jc w:val="both"/>
              <w:rPr>
                <w:rFonts w:ascii="Arial" w:hAnsi="Arial" w:cs="Arial"/>
                <w:b/>
                <w:bCs/>
                <w:sz w:val="22"/>
                <w:szCs w:val="22"/>
              </w:rPr>
            </w:pPr>
            <w:r>
              <w:rPr>
                <w:rFonts w:ascii="Arial" w:hAnsi="Arial" w:cs="Arial"/>
                <w:b/>
                <w:bCs/>
                <w:sz w:val="22"/>
                <w:szCs w:val="22"/>
              </w:rPr>
              <w:t>Administradores</w:t>
            </w:r>
          </w:p>
        </w:tc>
        <w:tc>
          <w:tcPr>
            <w:tcW w:w="1559" w:type="dxa"/>
            <w:gridSpan w:val="2"/>
          </w:tcPr>
          <w:p>
            <w:pPr>
              <w:autoSpaceDE w:val="0"/>
              <w:snapToGrid w:val="0"/>
              <w:jc w:val="right"/>
              <w:rPr>
                <w:rFonts w:ascii="Arial" w:hAnsi="Arial" w:cs="Arial"/>
                <w:sz w:val="22"/>
                <w:szCs w:val="22"/>
              </w:rPr>
            </w:pPr>
          </w:p>
        </w:tc>
        <w:tc>
          <w:tcPr>
            <w:tcW w:w="1602" w:type="dxa"/>
            <w:gridSpan w:val="2"/>
          </w:tcPr>
          <w:p>
            <w:pPr>
              <w:autoSpaceDE w:val="0"/>
              <w:snapToGrid w:val="0"/>
              <w:ind w:right="-54"/>
              <w:jc w:val="right"/>
              <w:rPr>
                <w:rFonts w:ascii="Arial" w:hAnsi="Arial" w:cs="Arial"/>
                <w:sz w:val="22"/>
                <w:szCs w:val="22"/>
              </w:rPr>
            </w:pPr>
          </w:p>
        </w:tc>
      </w:tr>
      <w:tr>
        <w:trPr>
          <w:trHeight w:val="240"/>
        </w:trPr>
        <w:tc>
          <w:tcPr>
            <w:tcW w:w="6575" w:type="dxa"/>
          </w:tcPr>
          <w:p>
            <w:pPr>
              <w:numPr>
                <w:ilvl w:val="0"/>
                <w:numId w:val="3"/>
              </w:numPr>
              <w:tabs>
                <w:tab w:val="left" w:pos="0"/>
              </w:tabs>
              <w:autoSpaceDE w:val="0"/>
              <w:snapToGrid w:val="0"/>
              <w:jc w:val="both"/>
              <w:rPr>
                <w:rFonts w:ascii="Arial" w:hAnsi="Arial" w:cs="Arial"/>
                <w:sz w:val="22"/>
                <w:szCs w:val="22"/>
              </w:rPr>
            </w:pPr>
            <w:r>
              <w:rPr>
                <w:rFonts w:ascii="Arial" w:hAnsi="Arial" w:cs="Arial"/>
                <w:sz w:val="22"/>
                <w:szCs w:val="22"/>
              </w:rPr>
              <w:t>Maior Remuneração</w:t>
            </w:r>
          </w:p>
        </w:tc>
        <w:tc>
          <w:tcPr>
            <w:tcW w:w="1559" w:type="dxa"/>
            <w:gridSpan w:val="2"/>
          </w:tcPr>
          <w:p>
            <w:pPr>
              <w:autoSpaceDE w:val="0"/>
              <w:snapToGrid w:val="0"/>
              <w:jc w:val="right"/>
              <w:rPr>
                <w:rFonts w:ascii="Arial" w:hAnsi="Arial" w:cs="Arial"/>
                <w:sz w:val="22"/>
                <w:szCs w:val="22"/>
              </w:rPr>
            </w:pPr>
            <w:r>
              <w:rPr>
                <w:rFonts w:ascii="Arial" w:hAnsi="Arial" w:cs="Arial"/>
                <w:sz w:val="22"/>
                <w:szCs w:val="22"/>
              </w:rPr>
              <w:t>32</w:t>
            </w:r>
          </w:p>
        </w:tc>
        <w:tc>
          <w:tcPr>
            <w:tcW w:w="1602" w:type="dxa"/>
            <w:gridSpan w:val="2"/>
          </w:tcPr>
          <w:p>
            <w:pPr>
              <w:autoSpaceDE w:val="0"/>
              <w:snapToGrid w:val="0"/>
              <w:jc w:val="right"/>
              <w:rPr>
                <w:rFonts w:ascii="Arial" w:hAnsi="Arial" w:cs="Arial"/>
                <w:sz w:val="22"/>
                <w:szCs w:val="22"/>
              </w:rPr>
            </w:pPr>
            <w:r>
              <w:rPr>
                <w:rFonts w:ascii="Arial" w:hAnsi="Arial" w:cs="Arial"/>
                <w:sz w:val="22"/>
                <w:szCs w:val="22"/>
              </w:rPr>
              <w:t>32</w:t>
            </w:r>
          </w:p>
        </w:tc>
      </w:tr>
      <w:tr>
        <w:trPr>
          <w:trHeight w:val="240"/>
        </w:trPr>
        <w:tc>
          <w:tcPr>
            <w:tcW w:w="6575" w:type="dxa"/>
          </w:tcPr>
          <w:p>
            <w:pPr>
              <w:numPr>
                <w:ilvl w:val="0"/>
                <w:numId w:val="3"/>
              </w:numPr>
              <w:tabs>
                <w:tab w:val="left" w:pos="0"/>
              </w:tabs>
              <w:autoSpaceDE w:val="0"/>
              <w:snapToGrid w:val="0"/>
              <w:jc w:val="both"/>
              <w:rPr>
                <w:rFonts w:ascii="Arial" w:hAnsi="Arial" w:cs="Arial"/>
                <w:sz w:val="22"/>
                <w:szCs w:val="22"/>
              </w:rPr>
            </w:pPr>
            <w:r>
              <w:rPr>
                <w:rFonts w:ascii="Arial" w:hAnsi="Arial" w:cs="Arial"/>
                <w:sz w:val="22"/>
                <w:szCs w:val="22"/>
              </w:rPr>
              <w:t>Menor Remuneração</w:t>
            </w:r>
          </w:p>
        </w:tc>
        <w:tc>
          <w:tcPr>
            <w:tcW w:w="1559" w:type="dxa"/>
            <w:gridSpan w:val="2"/>
          </w:tcPr>
          <w:p>
            <w:pPr>
              <w:autoSpaceDE w:val="0"/>
              <w:snapToGrid w:val="0"/>
              <w:jc w:val="right"/>
              <w:rPr>
                <w:rFonts w:ascii="Arial" w:hAnsi="Arial" w:cs="Arial"/>
                <w:sz w:val="22"/>
                <w:szCs w:val="22"/>
              </w:rPr>
            </w:pPr>
            <w:r>
              <w:rPr>
                <w:rFonts w:ascii="Arial" w:hAnsi="Arial" w:cs="Arial"/>
                <w:sz w:val="22"/>
                <w:szCs w:val="22"/>
              </w:rPr>
              <w:t>3</w:t>
            </w:r>
          </w:p>
        </w:tc>
        <w:tc>
          <w:tcPr>
            <w:tcW w:w="1602" w:type="dxa"/>
            <w:gridSpan w:val="2"/>
          </w:tcPr>
          <w:p>
            <w:pPr>
              <w:autoSpaceDE w:val="0"/>
              <w:snapToGrid w:val="0"/>
              <w:jc w:val="right"/>
              <w:rPr>
                <w:rFonts w:ascii="Arial" w:hAnsi="Arial" w:cs="Arial"/>
                <w:sz w:val="22"/>
                <w:szCs w:val="22"/>
              </w:rPr>
            </w:pPr>
            <w:r>
              <w:rPr>
                <w:rFonts w:ascii="Arial" w:hAnsi="Arial" w:cs="Arial"/>
                <w:sz w:val="22"/>
                <w:szCs w:val="22"/>
              </w:rPr>
              <w:t>3</w:t>
            </w:r>
          </w:p>
        </w:tc>
      </w:tr>
      <w:tr>
        <w:trPr>
          <w:trHeight w:val="240"/>
        </w:trPr>
        <w:tc>
          <w:tcPr>
            <w:tcW w:w="6575" w:type="dxa"/>
          </w:tcPr>
          <w:p>
            <w:pPr>
              <w:numPr>
                <w:ilvl w:val="0"/>
                <w:numId w:val="3"/>
              </w:numPr>
              <w:tabs>
                <w:tab w:val="left" w:pos="0"/>
              </w:tabs>
              <w:autoSpaceDE w:val="0"/>
              <w:snapToGrid w:val="0"/>
              <w:jc w:val="both"/>
              <w:rPr>
                <w:rFonts w:ascii="Arial" w:hAnsi="Arial" w:cs="Arial"/>
                <w:sz w:val="22"/>
                <w:szCs w:val="22"/>
              </w:rPr>
            </w:pPr>
            <w:r>
              <w:rPr>
                <w:rFonts w:ascii="Arial" w:hAnsi="Arial" w:cs="Arial"/>
                <w:sz w:val="22"/>
                <w:szCs w:val="22"/>
              </w:rPr>
              <w:t>Média das Remunerações</w:t>
            </w:r>
          </w:p>
        </w:tc>
        <w:tc>
          <w:tcPr>
            <w:tcW w:w="1559" w:type="dxa"/>
            <w:gridSpan w:val="2"/>
          </w:tcPr>
          <w:p>
            <w:pPr>
              <w:autoSpaceDE w:val="0"/>
              <w:snapToGrid w:val="0"/>
              <w:jc w:val="right"/>
              <w:rPr>
                <w:rFonts w:ascii="Arial" w:hAnsi="Arial" w:cs="Arial"/>
                <w:sz w:val="22"/>
                <w:szCs w:val="22"/>
              </w:rPr>
            </w:pPr>
            <w:r>
              <w:rPr>
                <w:rFonts w:ascii="Arial" w:hAnsi="Arial" w:cs="Arial"/>
                <w:sz w:val="22"/>
                <w:szCs w:val="22"/>
              </w:rPr>
              <w:t>12</w:t>
            </w:r>
          </w:p>
        </w:tc>
        <w:tc>
          <w:tcPr>
            <w:tcW w:w="1602" w:type="dxa"/>
            <w:gridSpan w:val="2"/>
          </w:tcPr>
          <w:p>
            <w:pPr>
              <w:autoSpaceDE w:val="0"/>
              <w:snapToGrid w:val="0"/>
              <w:jc w:val="right"/>
              <w:rPr>
                <w:rFonts w:ascii="Arial" w:hAnsi="Arial" w:cs="Arial"/>
                <w:sz w:val="22"/>
                <w:szCs w:val="22"/>
              </w:rPr>
            </w:pPr>
            <w:r>
              <w:rPr>
                <w:rFonts w:ascii="Arial" w:hAnsi="Arial" w:cs="Arial"/>
                <w:sz w:val="22"/>
                <w:szCs w:val="22"/>
              </w:rPr>
              <w:t>13</w:t>
            </w:r>
          </w:p>
        </w:tc>
      </w:tr>
      <w:tr>
        <w:trPr>
          <w:trHeight w:val="240"/>
        </w:trPr>
        <w:tc>
          <w:tcPr>
            <w:tcW w:w="6575" w:type="dxa"/>
          </w:tcPr>
          <w:p>
            <w:pPr>
              <w:autoSpaceDE w:val="0"/>
              <w:snapToGrid w:val="0"/>
              <w:jc w:val="both"/>
              <w:rPr>
                <w:rFonts w:ascii="Arial" w:hAnsi="Arial" w:cs="Arial"/>
                <w:sz w:val="22"/>
                <w:szCs w:val="22"/>
              </w:rPr>
            </w:pPr>
          </w:p>
        </w:tc>
        <w:tc>
          <w:tcPr>
            <w:tcW w:w="1559" w:type="dxa"/>
            <w:gridSpan w:val="2"/>
          </w:tcPr>
          <w:p>
            <w:pPr>
              <w:autoSpaceDE w:val="0"/>
              <w:snapToGrid w:val="0"/>
              <w:jc w:val="right"/>
              <w:rPr>
                <w:rFonts w:ascii="Arial" w:hAnsi="Arial" w:cs="Arial"/>
                <w:sz w:val="22"/>
                <w:szCs w:val="22"/>
              </w:rPr>
            </w:pPr>
          </w:p>
        </w:tc>
        <w:tc>
          <w:tcPr>
            <w:tcW w:w="1602" w:type="dxa"/>
            <w:gridSpan w:val="2"/>
          </w:tcPr>
          <w:p>
            <w:pPr>
              <w:autoSpaceDE w:val="0"/>
              <w:snapToGrid w:val="0"/>
              <w:jc w:val="right"/>
              <w:rPr>
                <w:rFonts w:ascii="Arial" w:hAnsi="Arial" w:cs="Arial"/>
                <w:sz w:val="22"/>
                <w:szCs w:val="22"/>
              </w:rPr>
            </w:pPr>
          </w:p>
        </w:tc>
      </w:tr>
      <w:tr>
        <w:trPr>
          <w:trHeight w:val="240"/>
        </w:trPr>
        <w:tc>
          <w:tcPr>
            <w:tcW w:w="6575" w:type="dxa"/>
          </w:tcPr>
          <w:p>
            <w:pPr>
              <w:autoSpaceDE w:val="0"/>
              <w:snapToGrid w:val="0"/>
              <w:jc w:val="both"/>
              <w:rPr>
                <w:rFonts w:ascii="Arial" w:hAnsi="Arial" w:cs="Arial"/>
                <w:b/>
                <w:bCs/>
                <w:sz w:val="22"/>
                <w:szCs w:val="22"/>
              </w:rPr>
            </w:pPr>
            <w:r>
              <w:rPr>
                <w:rFonts w:ascii="Arial" w:hAnsi="Arial" w:cs="Arial"/>
                <w:b/>
                <w:bCs/>
                <w:sz w:val="22"/>
                <w:szCs w:val="22"/>
              </w:rPr>
              <w:t>Empregados</w:t>
            </w:r>
          </w:p>
        </w:tc>
        <w:tc>
          <w:tcPr>
            <w:tcW w:w="1559" w:type="dxa"/>
            <w:gridSpan w:val="2"/>
          </w:tcPr>
          <w:p>
            <w:pPr>
              <w:autoSpaceDE w:val="0"/>
              <w:snapToGrid w:val="0"/>
              <w:jc w:val="right"/>
              <w:rPr>
                <w:rFonts w:ascii="Arial" w:hAnsi="Arial" w:cs="Arial"/>
                <w:sz w:val="22"/>
                <w:szCs w:val="22"/>
              </w:rPr>
            </w:pPr>
          </w:p>
        </w:tc>
        <w:tc>
          <w:tcPr>
            <w:tcW w:w="1602" w:type="dxa"/>
            <w:gridSpan w:val="2"/>
          </w:tcPr>
          <w:p>
            <w:pPr>
              <w:autoSpaceDE w:val="0"/>
              <w:snapToGrid w:val="0"/>
              <w:jc w:val="right"/>
              <w:rPr>
                <w:rFonts w:ascii="Arial" w:hAnsi="Arial" w:cs="Arial"/>
                <w:sz w:val="22"/>
                <w:szCs w:val="22"/>
              </w:rPr>
            </w:pPr>
          </w:p>
        </w:tc>
      </w:tr>
      <w:tr>
        <w:trPr>
          <w:trHeight w:val="240"/>
        </w:trPr>
        <w:tc>
          <w:tcPr>
            <w:tcW w:w="6575" w:type="dxa"/>
          </w:tcPr>
          <w:p>
            <w:pPr>
              <w:numPr>
                <w:ilvl w:val="0"/>
                <w:numId w:val="3"/>
              </w:numPr>
              <w:tabs>
                <w:tab w:val="left" w:pos="0"/>
              </w:tabs>
              <w:autoSpaceDE w:val="0"/>
              <w:snapToGrid w:val="0"/>
              <w:jc w:val="both"/>
              <w:rPr>
                <w:rFonts w:ascii="Arial" w:hAnsi="Arial" w:cs="Arial"/>
                <w:sz w:val="22"/>
                <w:szCs w:val="22"/>
              </w:rPr>
            </w:pPr>
            <w:r>
              <w:rPr>
                <w:rFonts w:ascii="Arial" w:hAnsi="Arial" w:cs="Arial"/>
                <w:sz w:val="22"/>
                <w:szCs w:val="22"/>
              </w:rPr>
              <w:t>Maior Remuneração</w:t>
            </w:r>
          </w:p>
        </w:tc>
        <w:tc>
          <w:tcPr>
            <w:tcW w:w="1559" w:type="dxa"/>
            <w:gridSpan w:val="2"/>
          </w:tcPr>
          <w:p>
            <w:pPr>
              <w:autoSpaceDE w:val="0"/>
              <w:snapToGrid w:val="0"/>
              <w:jc w:val="right"/>
              <w:rPr>
                <w:rFonts w:ascii="Arial" w:hAnsi="Arial" w:cs="Arial"/>
                <w:sz w:val="22"/>
                <w:szCs w:val="22"/>
              </w:rPr>
            </w:pPr>
            <w:r>
              <w:rPr>
                <w:rFonts w:ascii="Arial" w:hAnsi="Arial" w:cs="Arial"/>
                <w:sz w:val="22"/>
                <w:szCs w:val="22"/>
              </w:rPr>
              <w:t>29</w:t>
            </w:r>
          </w:p>
        </w:tc>
        <w:tc>
          <w:tcPr>
            <w:tcW w:w="1602" w:type="dxa"/>
            <w:gridSpan w:val="2"/>
          </w:tcPr>
          <w:p>
            <w:pPr>
              <w:autoSpaceDE w:val="0"/>
              <w:snapToGrid w:val="0"/>
              <w:jc w:val="right"/>
              <w:rPr>
                <w:rFonts w:ascii="Arial" w:hAnsi="Arial" w:cs="Arial"/>
                <w:sz w:val="22"/>
                <w:szCs w:val="22"/>
              </w:rPr>
            </w:pPr>
            <w:r>
              <w:rPr>
                <w:rFonts w:ascii="Arial" w:hAnsi="Arial" w:cs="Arial"/>
                <w:sz w:val="22"/>
                <w:szCs w:val="22"/>
              </w:rPr>
              <w:t>25</w:t>
            </w:r>
          </w:p>
        </w:tc>
      </w:tr>
      <w:tr>
        <w:trPr>
          <w:trHeight w:val="240"/>
        </w:trPr>
        <w:tc>
          <w:tcPr>
            <w:tcW w:w="6575" w:type="dxa"/>
          </w:tcPr>
          <w:p>
            <w:pPr>
              <w:numPr>
                <w:ilvl w:val="0"/>
                <w:numId w:val="3"/>
              </w:numPr>
              <w:tabs>
                <w:tab w:val="left" w:pos="0"/>
              </w:tabs>
              <w:autoSpaceDE w:val="0"/>
              <w:snapToGrid w:val="0"/>
              <w:jc w:val="both"/>
              <w:rPr>
                <w:rFonts w:ascii="Arial" w:hAnsi="Arial" w:cs="Arial"/>
                <w:sz w:val="22"/>
                <w:szCs w:val="22"/>
              </w:rPr>
            </w:pPr>
            <w:r>
              <w:rPr>
                <w:rFonts w:ascii="Arial" w:hAnsi="Arial" w:cs="Arial"/>
                <w:sz w:val="22"/>
                <w:szCs w:val="22"/>
              </w:rPr>
              <w:t>Menor Remuneração</w:t>
            </w:r>
          </w:p>
        </w:tc>
        <w:tc>
          <w:tcPr>
            <w:tcW w:w="1559" w:type="dxa"/>
            <w:gridSpan w:val="2"/>
          </w:tcPr>
          <w:p>
            <w:pPr>
              <w:autoSpaceDE w:val="0"/>
              <w:snapToGrid w:val="0"/>
              <w:jc w:val="right"/>
              <w:rPr>
                <w:rFonts w:ascii="Arial" w:hAnsi="Arial" w:cs="Arial"/>
                <w:sz w:val="22"/>
                <w:szCs w:val="22"/>
              </w:rPr>
            </w:pPr>
            <w:r>
              <w:rPr>
                <w:rFonts w:ascii="Arial" w:hAnsi="Arial" w:cs="Arial"/>
                <w:sz w:val="22"/>
                <w:szCs w:val="22"/>
              </w:rPr>
              <w:t>1</w:t>
            </w:r>
          </w:p>
        </w:tc>
        <w:tc>
          <w:tcPr>
            <w:tcW w:w="1602" w:type="dxa"/>
            <w:gridSpan w:val="2"/>
          </w:tcPr>
          <w:p>
            <w:pPr>
              <w:autoSpaceDE w:val="0"/>
              <w:snapToGrid w:val="0"/>
              <w:jc w:val="right"/>
              <w:rPr>
                <w:rFonts w:ascii="Arial" w:hAnsi="Arial" w:cs="Arial"/>
                <w:sz w:val="22"/>
                <w:szCs w:val="22"/>
              </w:rPr>
            </w:pPr>
            <w:r>
              <w:rPr>
                <w:rFonts w:ascii="Arial" w:hAnsi="Arial" w:cs="Arial"/>
                <w:sz w:val="22"/>
                <w:szCs w:val="22"/>
              </w:rPr>
              <w:t>1</w:t>
            </w:r>
          </w:p>
        </w:tc>
      </w:tr>
      <w:tr>
        <w:trPr>
          <w:trHeight w:val="240"/>
        </w:trPr>
        <w:tc>
          <w:tcPr>
            <w:tcW w:w="6575" w:type="dxa"/>
          </w:tcPr>
          <w:p>
            <w:pPr>
              <w:numPr>
                <w:ilvl w:val="0"/>
                <w:numId w:val="3"/>
              </w:numPr>
              <w:tabs>
                <w:tab w:val="left" w:pos="0"/>
              </w:tabs>
              <w:autoSpaceDE w:val="0"/>
              <w:snapToGrid w:val="0"/>
              <w:jc w:val="both"/>
              <w:rPr>
                <w:rFonts w:ascii="Arial" w:hAnsi="Arial" w:cs="Arial"/>
                <w:sz w:val="22"/>
                <w:szCs w:val="22"/>
              </w:rPr>
            </w:pPr>
            <w:r>
              <w:rPr>
                <w:rFonts w:ascii="Arial" w:hAnsi="Arial" w:cs="Arial"/>
                <w:sz w:val="22"/>
                <w:szCs w:val="22"/>
              </w:rPr>
              <w:t>Média das Remunerações</w:t>
            </w:r>
          </w:p>
          <w:p>
            <w:pPr>
              <w:autoSpaceDE w:val="0"/>
              <w:snapToGrid w:val="0"/>
              <w:jc w:val="both"/>
              <w:rPr>
                <w:rFonts w:ascii="Arial" w:hAnsi="Arial" w:cs="Arial"/>
                <w:sz w:val="22"/>
                <w:szCs w:val="22"/>
              </w:rPr>
            </w:pPr>
          </w:p>
        </w:tc>
        <w:tc>
          <w:tcPr>
            <w:tcW w:w="1559" w:type="dxa"/>
            <w:gridSpan w:val="2"/>
          </w:tcPr>
          <w:p>
            <w:pPr>
              <w:autoSpaceDE w:val="0"/>
              <w:snapToGrid w:val="0"/>
              <w:jc w:val="right"/>
              <w:rPr>
                <w:rFonts w:ascii="Arial" w:hAnsi="Arial" w:cs="Arial"/>
                <w:sz w:val="22"/>
                <w:szCs w:val="22"/>
              </w:rPr>
            </w:pPr>
            <w:r>
              <w:rPr>
                <w:rFonts w:ascii="Arial" w:hAnsi="Arial" w:cs="Arial"/>
                <w:sz w:val="22"/>
                <w:szCs w:val="22"/>
              </w:rPr>
              <w:t>7</w:t>
            </w:r>
          </w:p>
        </w:tc>
        <w:tc>
          <w:tcPr>
            <w:tcW w:w="1602" w:type="dxa"/>
            <w:gridSpan w:val="2"/>
          </w:tcPr>
          <w:p>
            <w:pPr>
              <w:autoSpaceDE w:val="0"/>
              <w:snapToGrid w:val="0"/>
              <w:jc w:val="right"/>
              <w:rPr>
                <w:rFonts w:ascii="Arial" w:hAnsi="Arial" w:cs="Arial"/>
                <w:sz w:val="22"/>
                <w:szCs w:val="22"/>
              </w:rPr>
            </w:pPr>
            <w:r>
              <w:rPr>
                <w:rFonts w:ascii="Arial" w:hAnsi="Arial" w:cs="Arial"/>
                <w:sz w:val="22"/>
                <w:szCs w:val="22"/>
              </w:rPr>
              <w:t>5</w:t>
            </w:r>
          </w:p>
        </w:tc>
      </w:tr>
    </w:tbl>
    <w:p>
      <w:pPr>
        <w:rPr>
          <w:rFonts w:ascii="Arial" w:hAnsi="Arial" w:cs="Arial"/>
          <w:b/>
          <w:bCs/>
          <w:sz w:val="22"/>
        </w:rPr>
      </w:pPr>
    </w:p>
    <w:p>
      <w:pPr>
        <w:rPr>
          <w:rFonts w:ascii="Arial" w:hAnsi="Arial" w:cs="Arial"/>
          <w:b/>
          <w:bCs/>
          <w:sz w:val="22"/>
        </w:rPr>
      </w:pPr>
      <w:r>
        <w:rPr>
          <w:rFonts w:ascii="Arial" w:hAnsi="Arial" w:cs="Arial"/>
          <w:b/>
          <w:bCs/>
          <w:sz w:val="22"/>
        </w:rPr>
        <w:t>27.</w:t>
      </w:r>
      <w:r>
        <w:rPr>
          <w:rFonts w:ascii="Arial" w:hAnsi="Arial" w:cs="Arial"/>
          <w:b/>
          <w:bCs/>
          <w:sz w:val="22"/>
        </w:rPr>
        <w:tab/>
        <w:t>INTEGRAÇÃO DO BALANÇO CEAGESP AO DA UNIÃO - BGU</w:t>
      </w:r>
    </w:p>
    <w:p>
      <w:pPr>
        <w:pStyle w:val="WW-Recuodecorpodetexto2"/>
        <w:rPr>
          <w:sz w:val="22"/>
        </w:rPr>
      </w:pPr>
    </w:p>
    <w:p>
      <w:pPr>
        <w:jc w:val="both"/>
        <w:rPr>
          <w:sz w:val="22"/>
        </w:rPr>
      </w:pPr>
      <w:r>
        <w:rPr>
          <w:rFonts w:ascii="Arial" w:hAnsi="Arial" w:cs="Arial"/>
          <w:bCs/>
          <w:sz w:val="22"/>
          <w:szCs w:val="22"/>
        </w:rPr>
        <w:t xml:space="preserve">O reconhecimento do patrimônio da Ceagesp é registrado no Balanço Geral da União </w:t>
      </w:r>
      <w:r>
        <w:rPr>
          <w:rFonts w:ascii="Arial" w:hAnsi="Arial" w:cs="Arial"/>
          <w:sz w:val="22"/>
        </w:rPr>
        <w:t>–</w:t>
      </w:r>
      <w:r>
        <w:rPr>
          <w:rFonts w:ascii="Arial" w:hAnsi="Arial" w:cs="Arial"/>
          <w:bCs/>
          <w:sz w:val="22"/>
          <w:szCs w:val="22"/>
        </w:rPr>
        <w:t xml:space="preserve"> BGU, pelo valor dos investimentos da União.</w:t>
      </w:r>
    </w:p>
    <w:p>
      <w:pPr>
        <w:pStyle w:val="WW-Recuodecorpodetexto2"/>
        <w:rPr>
          <w:sz w:val="22"/>
        </w:rPr>
      </w:pPr>
    </w:p>
    <w:p>
      <w:pPr>
        <w:pStyle w:val="Ttulo4"/>
      </w:pPr>
      <w:bookmarkStart w:id="68" w:name="_28._SEGURO"/>
      <w:bookmarkEnd w:id="68"/>
      <w:r>
        <w:t>28.</w:t>
      </w:r>
      <w:r>
        <w:tab/>
        <w:t>SEGURO</w:t>
      </w:r>
    </w:p>
    <w:p>
      <w:pPr>
        <w:rPr>
          <w:rFonts w:ascii="Arial" w:hAnsi="Arial" w:cs="Arial"/>
          <w:b/>
          <w:bCs/>
          <w:sz w:val="22"/>
          <w:highlight w:val="yellow"/>
        </w:rPr>
      </w:pPr>
    </w:p>
    <w:p>
      <w:pPr>
        <w:jc w:val="both"/>
        <w:rPr>
          <w:rFonts w:ascii="Arial" w:hAnsi="Arial" w:cs="Arial"/>
          <w:sz w:val="22"/>
        </w:rPr>
      </w:pPr>
      <w:r>
        <w:rPr>
          <w:rFonts w:ascii="Arial" w:hAnsi="Arial" w:cs="Arial"/>
          <w:sz w:val="22"/>
        </w:rPr>
        <w:t xml:space="preserve">Em 11 de setembro de 2018, a Companhia firmou contrato de prestação de serviços de seguros relativos a riscos nomeados e operacionais e responsabilidade </w:t>
      </w:r>
      <w:r>
        <w:rPr>
          <w:rFonts w:ascii="Arial" w:hAnsi="Arial" w:cs="Arial"/>
          <w:sz w:val="22"/>
          <w:szCs w:val="22"/>
        </w:rPr>
        <w:t>civil</w:t>
      </w:r>
      <w:r>
        <w:rPr>
          <w:rFonts w:ascii="Arial" w:hAnsi="Arial" w:cs="Arial"/>
          <w:sz w:val="22"/>
        </w:rPr>
        <w:t xml:space="preserve"> geral com vigência até 11 de setembro de 2019.</w:t>
      </w:r>
    </w:p>
    <w:p>
      <w:pPr>
        <w:jc w:val="both"/>
        <w:rPr>
          <w:rFonts w:ascii="Arial" w:hAnsi="Arial" w:cs="Arial"/>
          <w:sz w:val="22"/>
        </w:rPr>
      </w:pPr>
    </w:p>
    <w:p>
      <w:pPr>
        <w:jc w:val="both"/>
        <w:rPr>
          <w:rFonts w:ascii="Arial" w:hAnsi="Arial" w:cs="Arial"/>
          <w:sz w:val="22"/>
        </w:rPr>
      </w:pPr>
      <w:r>
        <w:rPr>
          <w:rFonts w:ascii="Arial" w:hAnsi="Arial" w:cs="Arial"/>
          <w:sz w:val="22"/>
        </w:rPr>
        <w:t>A Companhia mantém contrato de cobertura de seguro de vida em grupo compulsório, facultativo e contributário com vigência até o mês de março de 2019.</w:t>
      </w:r>
    </w:p>
    <w:p>
      <w:pPr>
        <w:ind w:firstLine="709"/>
        <w:jc w:val="both"/>
        <w:rPr>
          <w:rFonts w:ascii="Arial" w:hAnsi="Arial" w:cs="Arial"/>
          <w:sz w:val="22"/>
        </w:rPr>
      </w:pPr>
    </w:p>
    <w:p>
      <w:pPr>
        <w:rPr>
          <w:rFonts w:ascii="Arial" w:hAnsi="Arial" w:cs="Arial"/>
          <w:b/>
          <w:bCs/>
          <w:sz w:val="22"/>
        </w:rPr>
      </w:pPr>
      <w:r>
        <w:rPr>
          <w:rFonts w:ascii="Arial" w:hAnsi="Arial" w:cs="Arial"/>
          <w:b/>
          <w:bCs/>
          <w:sz w:val="22"/>
        </w:rPr>
        <w:t>29.</w:t>
      </w:r>
      <w:r>
        <w:rPr>
          <w:rFonts w:ascii="Arial" w:hAnsi="Arial" w:cs="Arial"/>
          <w:b/>
          <w:bCs/>
          <w:sz w:val="22"/>
        </w:rPr>
        <w:tab/>
        <w:t>RESPONSABILIDADES SOBRE DEPÓSITOS EM GARANTIAS</w:t>
      </w:r>
    </w:p>
    <w:p>
      <w:pPr>
        <w:pStyle w:val="WW-Recuodecorpodetexto2"/>
        <w:rPr>
          <w:sz w:val="22"/>
        </w:rPr>
      </w:pPr>
    </w:p>
    <w:p>
      <w:pPr>
        <w:jc w:val="both"/>
        <w:rPr>
          <w:sz w:val="22"/>
        </w:rPr>
      </w:pPr>
      <w:r>
        <w:rPr>
          <w:rFonts w:ascii="Arial" w:hAnsi="Arial" w:cs="Arial"/>
          <w:sz w:val="22"/>
          <w:szCs w:val="22"/>
        </w:rPr>
        <w:t xml:space="preserve">As mercadorias depositadas nos armazéns gerais podem ser negociadas através de títulos de crédito (Warrant e Conhecimento de Depósito) representativos destas, de acordo com o previsto no Decreto nº 1.102, de 21 de novembro de 1.903. </w:t>
      </w:r>
    </w:p>
    <w:p>
      <w:pPr>
        <w:pStyle w:val="WW-Recuodecorpodetexto2"/>
        <w:rPr>
          <w:sz w:val="22"/>
        </w:rPr>
      </w:pPr>
    </w:p>
    <w:p>
      <w:pPr>
        <w:pStyle w:val="Ttulo4"/>
        <w:rPr>
          <w:rStyle w:val="Forte"/>
          <w:szCs w:val="22"/>
        </w:rPr>
      </w:pPr>
      <w:bookmarkStart w:id="69" w:name="_30._IMPOSTO_DE"/>
      <w:bookmarkEnd w:id="69"/>
      <w:r>
        <w:t>30.</w:t>
      </w:r>
      <w:r>
        <w:tab/>
        <w:t>IMPOSTO DE RENDA E CONTRIBUIÇÃO SOCIAL SOBRE O LUCRO</w:t>
      </w:r>
    </w:p>
    <w:p>
      <w:pPr>
        <w:jc w:val="both"/>
        <w:rPr>
          <w:rFonts w:ascii="Arial" w:hAnsi="Arial" w:cs="Arial"/>
          <w:b/>
          <w:sz w:val="22"/>
          <w:highlight w:val="yellow"/>
        </w:rPr>
      </w:pPr>
    </w:p>
    <w:p>
      <w:pPr>
        <w:jc w:val="both"/>
        <w:rPr>
          <w:rFonts w:ascii="Arial" w:hAnsi="Arial" w:cs="Arial"/>
          <w:sz w:val="22"/>
          <w:szCs w:val="22"/>
        </w:rPr>
      </w:pPr>
      <w:r>
        <w:rPr>
          <w:rFonts w:ascii="Arial" w:hAnsi="Arial" w:cs="Arial"/>
          <w:sz w:val="22"/>
          <w:szCs w:val="22"/>
        </w:rPr>
        <w:t>O imposto de renda e a contribuição social sobre o lucro líquido são calculados com base nas alíquotas vigentes nas datas dos balanços, sendo 25% para o Imposto de Renda e 9% para a Contribuição Social sobre o Lucro Líquido.  A composição da base de cálculo e dos saldos desses tributos é a seguinte:</w:t>
      </w: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tbl>
      <w:tblPr>
        <w:tblW w:w="9879" w:type="dxa"/>
        <w:tblCellMar>
          <w:left w:w="70" w:type="dxa"/>
          <w:right w:w="70" w:type="dxa"/>
        </w:tblCellMar>
        <w:tblLook w:val="04A0" w:firstRow="1" w:lastRow="0" w:firstColumn="1" w:lastColumn="0" w:noHBand="0" w:noVBand="1"/>
      </w:tblPr>
      <w:tblGrid>
        <w:gridCol w:w="4214"/>
        <w:gridCol w:w="1135"/>
        <w:gridCol w:w="157"/>
        <w:gridCol w:w="1138"/>
        <w:gridCol w:w="157"/>
        <w:gridCol w:w="1626"/>
        <w:gridCol w:w="157"/>
        <w:gridCol w:w="1138"/>
        <w:gridCol w:w="157"/>
      </w:tblGrid>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sz w:val="20"/>
                <w:szCs w:val="24"/>
                <w:lang w:eastAsia="pt-BR"/>
              </w:rPr>
            </w:pPr>
          </w:p>
        </w:tc>
        <w:tc>
          <w:tcPr>
            <w:tcW w:w="1135"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3078" w:type="dxa"/>
            <w:gridSpan w:val="4"/>
            <w:tcBorders>
              <w:top w:val="nil"/>
              <w:left w:val="nil"/>
              <w:bottom w:val="nil"/>
              <w:right w:val="nil"/>
            </w:tcBorders>
            <w:shd w:val="clear" w:color="auto" w:fill="auto"/>
            <w:noWrap/>
            <w:vAlign w:val="bottom"/>
            <w:hideMark/>
          </w:tcPr>
          <w:p>
            <w:pPr>
              <w:widowControl/>
              <w:suppressAutoHyphens w:val="0"/>
              <w:jc w:val="center"/>
              <w:rPr>
                <w:rFonts w:eastAsia="Times New Roman"/>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2430" w:type="dxa"/>
            <w:gridSpan w:val="3"/>
            <w:tcBorders>
              <w:top w:val="nil"/>
              <w:left w:val="nil"/>
              <w:bottom w:val="single" w:sz="4" w:space="0" w:color="auto"/>
              <w:right w:val="nil"/>
            </w:tcBorders>
            <w:shd w:val="clear" w:color="auto" w:fill="auto"/>
            <w:noWrap/>
            <w:vAlign w:val="bottom"/>
            <w:hideMark/>
          </w:tcPr>
          <w:p>
            <w:pPr>
              <w:widowControl/>
              <w:suppressAutoHyphens w:val="0"/>
              <w:jc w:val="center"/>
              <w:rPr>
                <w:rFonts w:ascii="Arial" w:eastAsia="Times New Roman" w:hAnsi="Arial" w:cs="Arial"/>
                <w:b/>
                <w:bCs/>
                <w:sz w:val="20"/>
                <w:lang w:eastAsia="pt-BR"/>
              </w:rPr>
            </w:pPr>
            <w:r>
              <w:rPr>
                <w:rFonts w:ascii="Arial" w:eastAsia="Times New Roman" w:hAnsi="Arial" w:cs="Arial"/>
                <w:b/>
                <w:bCs/>
                <w:sz w:val="20"/>
                <w:lang w:eastAsia="pt-BR"/>
              </w:rPr>
              <w:t>31.12.2018</w:t>
            </w:r>
          </w:p>
        </w:tc>
        <w:tc>
          <w:tcPr>
            <w:tcW w:w="157" w:type="dxa"/>
            <w:tcBorders>
              <w:top w:val="nil"/>
              <w:left w:val="nil"/>
              <w:bottom w:val="nil"/>
              <w:right w:val="nil"/>
            </w:tcBorders>
            <w:shd w:val="clear" w:color="auto" w:fill="auto"/>
            <w:noWrap/>
            <w:vAlign w:val="bottom"/>
            <w:hideMark/>
          </w:tcPr>
          <w:p>
            <w:pPr>
              <w:widowControl/>
              <w:suppressAutoHyphens w:val="0"/>
              <w:jc w:val="center"/>
              <w:rPr>
                <w:rFonts w:ascii="Arial" w:eastAsia="Times New Roman" w:hAnsi="Arial" w:cs="Arial"/>
                <w:b/>
                <w:bCs/>
                <w:sz w:val="20"/>
                <w:lang w:eastAsia="pt-BR"/>
              </w:rPr>
            </w:pPr>
          </w:p>
        </w:tc>
        <w:tc>
          <w:tcPr>
            <w:tcW w:w="2921" w:type="dxa"/>
            <w:gridSpan w:val="3"/>
            <w:tcBorders>
              <w:top w:val="nil"/>
              <w:left w:val="nil"/>
              <w:bottom w:val="single" w:sz="4" w:space="0" w:color="auto"/>
              <w:right w:val="nil"/>
            </w:tcBorders>
            <w:shd w:val="clear" w:color="auto" w:fill="auto"/>
            <w:noWrap/>
            <w:vAlign w:val="bottom"/>
            <w:hideMark/>
          </w:tcPr>
          <w:p>
            <w:pPr>
              <w:widowControl/>
              <w:suppressAutoHyphens w:val="0"/>
              <w:jc w:val="center"/>
              <w:rPr>
                <w:rFonts w:ascii="Arial" w:eastAsia="Times New Roman" w:hAnsi="Arial" w:cs="Arial"/>
                <w:b/>
                <w:bCs/>
                <w:sz w:val="20"/>
                <w:lang w:eastAsia="pt-BR"/>
              </w:rPr>
            </w:pPr>
            <w:r>
              <w:rPr>
                <w:rFonts w:ascii="Arial" w:eastAsia="Times New Roman" w:hAnsi="Arial" w:cs="Arial"/>
                <w:b/>
                <w:bCs/>
                <w:sz w:val="20"/>
                <w:lang w:eastAsia="pt-BR"/>
              </w:rPr>
              <w:t>31.12.2017</w:t>
            </w:r>
          </w:p>
        </w:tc>
        <w:tc>
          <w:tcPr>
            <w:tcW w:w="157" w:type="dxa"/>
            <w:tcBorders>
              <w:top w:val="nil"/>
              <w:left w:val="nil"/>
              <w:bottom w:val="nil"/>
              <w:right w:val="nil"/>
            </w:tcBorders>
            <w:shd w:val="clear" w:color="auto" w:fill="auto"/>
            <w:noWrap/>
            <w:vAlign w:val="bottom"/>
            <w:hideMark/>
          </w:tcPr>
          <w:p>
            <w:pPr>
              <w:widowControl/>
              <w:suppressAutoHyphens w:val="0"/>
              <w:jc w:val="center"/>
              <w:rPr>
                <w:rFonts w:ascii="Arial" w:eastAsia="Times New Roman" w:hAnsi="Arial" w:cs="Arial"/>
                <w:b/>
                <w:bCs/>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5" w:type="dxa"/>
            <w:tcBorders>
              <w:top w:val="nil"/>
              <w:left w:val="nil"/>
              <w:bottom w:val="nil"/>
              <w:right w:val="nil"/>
            </w:tcBorders>
            <w:shd w:val="clear" w:color="auto" w:fill="E7E6E6" w:themeFill="background2"/>
            <w:noWrap/>
            <w:vAlign w:val="bottom"/>
            <w:hideMark/>
          </w:tcPr>
          <w:p>
            <w:pPr>
              <w:widowControl/>
              <w:suppressAutoHyphens w:val="0"/>
              <w:jc w:val="center"/>
              <w:rPr>
                <w:rFonts w:ascii="Arial" w:eastAsia="Times New Roman" w:hAnsi="Arial" w:cs="Arial"/>
                <w:b/>
                <w:bCs/>
                <w:sz w:val="20"/>
                <w:lang w:eastAsia="pt-BR"/>
              </w:rPr>
            </w:pPr>
            <w:r>
              <w:rPr>
                <w:rFonts w:ascii="Arial" w:eastAsia="Times New Roman" w:hAnsi="Arial" w:cs="Arial"/>
                <w:b/>
                <w:bCs/>
                <w:sz w:val="20"/>
                <w:lang w:eastAsia="pt-BR"/>
              </w:rPr>
              <w:t>CSLL</w:t>
            </w:r>
          </w:p>
        </w:tc>
        <w:tc>
          <w:tcPr>
            <w:tcW w:w="157" w:type="dxa"/>
            <w:tcBorders>
              <w:top w:val="nil"/>
              <w:left w:val="nil"/>
              <w:bottom w:val="nil"/>
              <w:right w:val="nil"/>
            </w:tcBorders>
            <w:shd w:val="clear" w:color="auto" w:fill="auto"/>
            <w:noWrap/>
            <w:vAlign w:val="bottom"/>
            <w:hideMark/>
          </w:tcPr>
          <w:p>
            <w:pPr>
              <w:widowControl/>
              <w:suppressAutoHyphens w:val="0"/>
              <w:jc w:val="center"/>
              <w:rPr>
                <w:rFonts w:ascii="Arial" w:eastAsia="Times New Roman" w:hAnsi="Arial" w:cs="Arial"/>
                <w:b/>
                <w:bCs/>
                <w:sz w:val="20"/>
                <w:lang w:eastAsia="pt-BR"/>
              </w:rPr>
            </w:pPr>
          </w:p>
        </w:tc>
        <w:tc>
          <w:tcPr>
            <w:tcW w:w="1138" w:type="dxa"/>
            <w:tcBorders>
              <w:top w:val="nil"/>
              <w:left w:val="nil"/>
              <w:bottom w:val="nil"/>
              <w:right w:val="nil"/>
            </w:tcBorders>
            <w:shd w:val="clear" w:color="auto" w:fill="E7E6E6" w:themeFill="background2"/>
            <w:noWrap/>
            <w:vAlign w:val="bottom"/>
            <w:hideMark/>
          </w:tcPr>
          <w:p>
            <w:pPr>
              <w:widowControl/>
              <w:suppressAutoHyphens w:val="0"/>
              <w:jc w:val="center"/>
              <w:rPr>
                <w:rFonts w:ascii="Arial" w:eastAsia="Times New Roman" w:hAnsi="Arial" w:cs="Arial"/>
                <w:b/>
                <w:bCs/>
                <w:sz w:val="20"/>
                <w:lang w:eastAsia="pt-BR"/>
              </w:rPr>
            </w:pPr>
            <w:r>
              <w:rPr>
                <w:rFonts w:ascii="Arial" w:eastAsia="Times New Roman" w:hAnsi="Arial" w:cs="Arial"/>
                <w:b/>
                <w:bCs/>
                <w:sz w:val="20"/>
                <w:lang w:eastAsia="pt-BR"/>
              </w:rPr>
              <w:t>IRPJ</w:t>
            </w:r>
          </w:p>
        </w:tc>
        <w:tc>
          <w:tcPr>
            <w:tcW w:w="157" w:type="dxa"/>
            <w:tcBorders>
              <w:top w:val="nil"/>
              <w:left w:val="nil"/>
              <w:bottom w:val="nil"/>
              <w:right w:val="nil"/>
            </w:tcBorders>
            <w:shd w:val="clear" w:color="auto" w:fill="auto"/>
            <w:noWrap/>
            <w:vAlign w:val="bottom"/>
            <w:hideMark/>
          </w:tcPr>
          <w:p>
            <w:pPr>
              <w:widowControl/>
              <w:suppressAutoHyphens w:val="0"/>
              <w:jc w:val="center"/>
              <w:rPr>
                <w:rFonts w:ascii="Arial" w:eastAsia="Times New Roman" w:hAnsi="Arial" w:cs="Arial"/>
                <w:b/>
                <w:bCs/>
                <w:sz w:val="20"/>
                <w:lang w:eastAsia="pt-BR"/>
              </w:rPr>
            </w:pPr>
          </w:p>
        </w:tc>
        <w:tc>
          <w:tcPr>
            <w:tcW w:w="1626" w:type="dxa"/>
            <w:tcBorders>
              <w:top w:val="nil"/>
              <w:left w:val="nil"/>
              <w:bottom w:val="nil"/>
              <w:right w:val="nil"/>
            </w:tcBorders>
            <w:shd w:val="clear" w:color="auto" w:fill="E7E6E6" w:themeFill="background2"/>
            <w:noWrap/>
            <w:vAlign w:val="bottom"/>
            <w:hideMark/>
          </w:tcPr>
          <w:p>
            <w:pPr>
              <w:widowControl/>
              <w:suppressAutoHyphens w:val="0"/>
              <w:jc w:val="center"/>
              <w:rPr>
                <w:rFonts w:ascii="Arial" w:eastAsia="Times New Roman" w:hAnsi="Arial" w:cs="Arial"/>
                <w:b/>
                <w:bCs/>
                <w:sz w:val="20"/>
                <w:lang w:eastAsia="pt-BR"/>
              </w:rPr>
            </w:pPr>
            <w:r>
              <w:rPr>
                <w:rFonts w:ascii="Arial" w:eastAsia="Times New Roman" w:hAnsi="Arial" w:cs="Arial"/>
                <w:b/>
                <w:bCs/>
                <w:sz w:val="20"/>
                <w:lang w:eastAsia="pt-BR"/>
              </w:rPr>
              <w:t>CSLL</w:t>
            </w:r>
          </w:p>
        </w:tc>
        <w:tc>
          <w:tcPr>
            <w:tcW w:w="157" w:type="dxa"/>
            <w:tcBorders>
              <w:top w:val="nil"/>
              <w:left w:val="nil"/>
              <w:bottom w:val="nil"/>
              <w:right w:val="nil"/>
            </w:tcBorders>
            <w:shd w:val="clear" w:color="auto" w:fill="auto"/>
            <w:noWrap/>
            <w:vAlign w:val="bottom"/>
            <w:hideMark/>
          </w:tcPr>
          <w:p>
            <w:pPr>
              <w:widowControl/>
              <w:suppressAutoHyphens w:val="0"/>
              <w:jc w:val="center"/>
              <w:rPr>
                <w:rFonts w:ascii="Arial" w:eastAsia="Times New Roman" w:hAnsi="Arial" w:cs="Arial"/>
                <w:b/>
                <w:bCs/>
                <w:sz w:val="20"/>
                <w:lang w:eastAsia="pt-BR"/>
              </w:rPr>
            </w:pPr>
          </w:p>
        </w:tc>
        <w:tc>
          <w:tcPr>
            <w:tcW w:w="1138" w:type="dxa"/>
            <w:tcBorders>
              <w:top w:val="nil"/>
              <w:left w:val="nil"/>
              <w:bottom w:val="nil"/>
              <w:right w:val="nil"/>
            </w:tcBorders>
            <w:shd w:val="clear" w:color="auto" w:fill="E7E6E6" w:themeFill="background2"/>
            <w:noWrap/>
            <w:vAlign w:val="bottom"/>
            <w:hideMark/>
          </w:tcPr>
          <w:p>
            <w:pPr>
              <w:widowControl/>
              <w:suppressAutoHyphens w:val="0"/>
              <w:jc w:val="center"/>
              <w:rPr>
                <w:rFonts w:ascii="Arial" w:eastAsia="Times New Roman" w:hAnsi="Arial" w:cs="Arial"/>
                <w:b/>
                <w:bCs/>
                <w:sz w:val="20"/>
                <w:lang w:eastAsia="pt-BR"/>
              </w:rPr>
            </w:pPr>
            <w:r>
              <w:rPr>
                <w:rFonts w:ascii="Arial" w:eastAsia="Times New Roman" w:hAnsi="Arial" w:cs="Arial"/>
                <w:b/>
                <w:bCs/>
                <w:sz w:val="20"/>
                <w:lang w:eastAsia="pt-BR"/>
              </w:rPr>
              <w:t>IRPJ</w:t>
            </w:r>
          </w:p>
        </w:tc>
        <w:tc>
          <w:tcPr>
            <w:tcW w:w="157" w:type="dxa"/>
            <w:tcBorders>
              <w:top w:val="nil"/>
              <w:left w:val="nil"/>
              <w:bottom w:val="nil"/>
              <w:right w:val="nil"/>
            </w:tcBorders>
            <w:shd w:val="clear" w:color="auto" w:fill="auto"/>
            <w:noWrap/>
            <w:vAlign w:val="bottom"/>
            <w:hideMark/>
          </w:tcPr>
          <w:p>
            <w:pPr>
              <w:widowControl/>
              <w:suppressAutoHyphens w:val="0"/>
              <w:jc w:val="center"/>
              <w:rPr>
                <w:rFonts w:ascii="Arial" w:eastAsia="Times New Roman" w:hAnsi="Arial" w:cs="Arial"/>
                <w:b/>
                <w:bCs/>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b/>
                <w:bCs/>
                <w:sz w:val="20"/>
                <w:lang w:eastAsia="pt-BR"/>
              </w:rPr>
            </w:pPr>
            <w:r>
              <w:rPr>
                <w:rFonts w:ascii="Arial" w:eastAsia="Times New Roman" w:hAnsi="Arial" w:cs="Arial"/>
                <w:b/>
                <w:bCs/>
                <w:sz w:val="20"/>
                <w:lang w:eastAsia="pt-BR"/>
              </w:rPr>
              <w:t>Resultado antes dos Tributos sobre o Lucro</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(9.085)</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(9.085)</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(17.439)</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(17.439)</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5" w:type="dxa"/>
            <w:tcBorders>
              <w:top w:val="nil"/>
              <w:left w:val="nil"/>
              <w:bottom w:val="nil"/>
              <w:right w:val="nil"/>
            </w:tcBorders>
            <w:shd w:val="clear" w:color="auto" w:fill="auto"/>
            <w:noWrap/>
            <w:vAlign w:val="bottom"/>
            <w:hideMark/>
          </w:tcPr>
          <w:p>
            <w:pPr>
              <w:widowControl/>
              <w:suppressAutoHyphens w:val="0"/>
              <w:rPr>
                <w:rFonts w:eastAsia="Times New Roman"/>
                <w:sz w:val="20"/>
                <w:highlight w:val="yellow"/>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highlight w:val="yellow"/>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highlight w:val="yellow"/>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b/>
                <w:bCs/>
                <w:sz w:val="20"/>
                <w:lang w:eastAsia="pt-BR"/>
              </w:rPr>
            </w:pPr>
            <w:r>
              <w:rPr>
                <w:rFonts w:ascii="Arial" w:eastAsia="Times New Roman" w:hAnsi="Arial" w:cs="Arial"/>
                <w:b/>
                <w:bCs/>
                <w:sz w:val="20"/>
                <w:lang w:eastAsia="pt-BR"/>
              </w:rPr>
              <w:t>(+) Adições</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511.683</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highlight w:val="yellow"/>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509.114</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436.430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435.085</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5" w:type="dxa"/>
            <w:tcBorders>
              <w:top w:val="nil"/>
              <w:left w:val="nil"/>
              <w:bottom w:val="nil"/>
              <w:right w:val="nil"/>
            </w:tcBorders>
            <w:shd w:val="clear" w:color="auto" w:fill="auto"/>
            <w:noWrap/>
            <w:vAlign w:val="bottom"/>
            <w:hideMark/>
          </w:tcPr>
          <w:p>
            <w:pPr>
              <w:widowControl/>
              <w:suppressAutoHyphens w:val="0"/>
              <w:rPr>
                <w:rFonts w:eastAsia="Times New Roman"/>
                <w:sz w:val="20"/>
                <w:highlight w:val="yellow"/>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highlight w:val="yellow"/>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highlight w:val="yellow"/>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b/>
                <w:bCs/>
                <w:sz w:val="20"/>
                <w:lang w:eastAsia="pt-BR"/>
              </w:rPr>
            </w:pPr>
            <w:r>
              <w:rPr>
                <w:rFonts w:ascii="Arial" w:eastAsia="Times New Roman" w:hAnsi="Arial" w:cs="Arial"/>
                <w:b/>
                <w:bCs/>
                <w:sz w:val="20"/>
                <w:lang w:eastAsia="pt-BR"/>
              </w:rPr>
              <w:t>Despesas Indedutíveis - Operacional</w:t>
            </w:r>
          </w:p>
        </w:tc>
        <w:tc>
          <w:tcPr>
            <w:tcW w:w="1135"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b/>
                <w:bCs/>
                <w:sz w:val="20"/>
                <w:highlight w:val="yellow"/>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highlight w:val="yellow"/>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highlight w:val="yellow"/>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r>
      <w:tr>
        <w:trPr>
          <w:trHeight w:val="239"/>
        </w:trPr>
        <w:tc>
          <w:tcPr>
            <w:tcW w:w="4214" w:type="dxa"/>
            <w:tcBorders>
              <w:top w:val="nil"/>
              <w:left w:val="nil"/>
              <w:bottom w:val="nil"/>
              <w:right w:val="nil"/>
            </w:tcBorders>
            <w:shd w:val="clear" w:color="auto" w:fill="auto"/>
            <w:hideMark/>
          </w:tcPr>
          <w:p>
            <w:pPr>
              <w:widowControl/>
              <w:suppressAutoHyphens w:val="0"/>
              <w:jc w:val="both"/>
              <w:rPr>
                <w:rFonts w:ascii="Arial" w:eastAsia="Times New Roman" w:hAnsi="Arial" w:cs="Arial"/>
                <w:sz w:val="20"/>
                <w:lang w:eastAsia="pt-BR"/>
              </w:rPr>
            </w:pPr>
            <w:r>
              <w:rPr>
                <w:rFonts w:ascii="Arial" w:eastAsia="Times New Roman" w:hAnsi="Arial" w:cs="Arial"/>
                <w:sz w:val="20"/>
                <w:lang w:eastAsia="pt-BR"/>
              </w:rPr>
              <w:t>Avaliações do Imobilizado</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570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570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570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570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r>
      <w:tr>
        <w:trPr>
          <w:trHeight w:val="239"/>
        </w:trPr>
        <w:tc>
          <w:tcPr>
            <w:tcW w:w="4214" w:type="dxa"/>
            <w:tcBorders>
              <w:top w:val="nil"/>
              <w:left w:val="nil"/>
              <w:bottom w:val="nil"/>
              <w:right w:val="nil"/>
            </w:tcBorders>
            <w:shd w:val="clear" w:color="auto" w:fill="auto"/>
            <w:hideMark/>
          </w:tcPr>
          <w:p>
            <w:pPr>
              <w:widowControl/>
              <w:suppressAutoHyphens w:val="0"/>
              <w:jc w:val="both"/>
              <w:rPr>
                <w:rFonts w:ascii="Arial" w:eastAsia="Times New Roman" w:hAnsi="Arial" w:cs="Arial"/>
                <w:sz w:val="20"/>
                <w:lang w:eastAsia="pt-BR"/>
              </w:rPr>
            </w:pPr>
            <w:r>
              <w:rPr>
                <w:rFonts w:ascii="Arial" w:eastAsia="Times New Roman" w:hAnsi="Arial" w:cs="Arial"/>
                <w:sz w:val="20"/>
                <w:lang w:eastAsia="pt-BR"/>
              </w:rPr>
              <w:t>Multas Indedutíveis</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57</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57</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11</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11</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r>
      <w:tr>
        <w:trPr>
          <w:trHeight w:val="239"/>
        </w:trPr>
        <w:tc>
          <w:tcPr>
            <w:tcW w:w="4214" w:type="dxa"/>
            <w:tcBorders>
              <w:top w:val="nil"/>
              <w:left w:val="nil"/>
              <w:bottom w:val="nil"/>
              <w:right w:val="nil"/>
            </w:tcBorders>
            <w:shd w:val="clear" w:color="auto" w:fill="auto"/>
            <w:hideMark/>
          </w:tcPr>
          <w:p>
            <w:pPr>
              <w:widowControl/>
              <w:suppressAutoHyphens w:val="0"/>
              <w:jc w:val="both"/>
              <w:rPr>
                <w:rFonts w:ascii="Arial" w:eastAsia="Times New Roman" w:hAnsi="Arial" w:cs="Arial"/>
                <w:sz w:val="20"/>
                <w:lang w:eastAsia="pt-BR"/>
              </w:rPr>
            </w:pPr>
            <w:r>
              <w:rPr>
                <w:rFonts w:ascii="Arial" w:eastAsia="Times New Roman" w:hAnsi="Arial" w:cs="Arial"/>
                <w:sz w:val="20"/>
                <w:lang w:eastAsia="pt-BR"/>
              </w:rPr>
              <w:t>Licença Maternidade – Prorrogação</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53</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53</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36</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36</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r>
      <w:tr>
        <w:trPr>
          <w:trHeight w:val="239"/>
        </w:trPr>
        <w:tc>
          <w:tcPr>
            <w:tcW w:w="4214" w:type="dxa"/>
            <w:tcBorders>
              <w:top w:val="nil"/>
              <w:left w:val="nil"/>
              <w:bottom w:val="nil"/>
              <w:right w:val="nil"/>
            </w:tcBorders>
            <w:shd w:val="clear" w:color="auto" w:fill="auto"/>
            <w:hideMark/>
          </w:tcPr>
          <w:p>
            <w:pPr>
              <w:widowControl/>
              <w:suppressAutoHyphens w:val="0"/>
              <w:jc w:val="both"/>
              <w:rPr>
                <w:rFonts w:ascii="Arial" w:eastAsia="Times New Roman" w:hAnsi="Arial" w:cs="Arial"/>
                <w:sz w:val="20"/>
                <w:lang w:eastAsia="pt-BR"/>
              </w:rPr>
            </w:pPr>
            <w:r>
              <w:rPr>
                <w:rFonts w:ascii="Arial" w:eastAsia="Times New Roman" w:hAnsi="Arial" w:cs="Arial"/>
                <w:sz w:val="20"/>
                <w:lang w:eastAsia="pt-BR"/>
              </w:rPr>
              <w:t>Contribuição Associação Classe - Indedutível</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320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320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230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230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r>
      <w:tr>
        <w:trPr>
          <w:trHeight w:val="239"/>
        </w:trPr>
        <w:tc>
          <w:tcPr>
            <w:tcW w:w="4214" w:type="dxa"/>
            <w:tcBorders>
              <w:top w:val="nil"/>
              <w:left w:val="nil"/>
              <w:bottom w:val="nil"/>
              <w:right w:val="nil"/>
            </w:tcBorders>
            <w:shd w:val="clear" w:color="auto" w:fill="auto"/>
          </w:tcPr>
          <w:p>
            <w:pPr>
              <w:widowControl/>
              <w:suppressAutoHyphens w:val="0"/>
              <w:jc w:val="both"/>
              <w:rPr>
                <w:rFonts w:ascii="Arial" w:eastAsia="Times New Roman" w:hAnsi="Arial" w:cs="Arial"/>
                <w:sz w:val="20"/>
                <w:lang w:eastAsia="pt-BR"/>
              </w:rPr>
            </w:pPr>
            <w:r>
              <w:rPr>
                <w:rFonts w:ascii="Arial" w:eastAsia="Times New Roman" w:hAnsi="Arial" w:cs="Arial"/>
                <w:sz w:val="20"/>
                <w:lang w:eastAsia="pt-BR"/>
              </w:rPr>
              <w:t>Brindes</w:t>
            </w:r>
          </w:p>
        </w:tc>
        <w:tc>
          <w:tcPr>
            <w:tcW w:w="1135" w:type="dxa"/>
            <w:tcBorders>
              <w:top w:val="nil"/>
              <w:left w:val="nil"/>
              <w:bottom w:val="nil"/>
              <w:right w:val="nil"/>
            </w:tcBorders>
            <w:shd w:val="clear" w:color="auto" w:fill="auto"/>
            <w:noWrap/>
            <w:vAlign w:val="bottom"/>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1</w:t>
            </w:r>
          </w:p>
        </w:tc>
        <w:tc>
          <w:tcPr>
            <w:tcW w:w="157" w:type="dxa"/>
            <w:tcBorders>
              <w:top w:val="nil"/>
              <w:left w:val="nil"/>
              <w:bottom w:val="nil"/>
              <w:right w:val="nil"/>
            </w:tcBorders>
            <w:shd w:val="clear" w:color="auto" w:fill="auto"/>
            <w:noWrap/>
            <w:vAlign w:val="bottom"/>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1</w:t>
            </w:r>
          </w:p>
        </w:tc>
        <w:tc>
          <w:tcPr>
            <w:tcW w:w="157" w:type="dxa"/>
            <w:tcBorders>
              <w:top w:val="nil"/>
              <w:left w:val="nil"/>
              <w:bottom w:val="nil"/>
              <w:right w:val="nil"/>
            </w:tcBorders>
            <w:shd w:val="clear" w:color="auto" w:fill="auto"/>
            <w:noWrap/>
            <w:vAlign w:val="bottom"/>
          </w:tcPr>
          <w:p>
            <w:pPr>
              <w:widowControl/>
              <w:suppressAutoHyphens w:val="0"/>
              <w:jc w:val="right"/>
              <w:rPr>
                <w:rFonts w:ascii="Arial" w:eastAsia="Times New Roman" w:hAnsi="Arial" w:cs="Arial"/>
                <w:sz w:val="20"/>
                <w:lang w:eastAsia="pt-BR"/>
              </w:rPr>
            </w:pPr>
          </w:p>
        </w:tc>
        <w:tc>
          <w:tcPr>
            <w:tcW w:w="1626" w:type="dxa"/>
            <w:tcBorders>
              <w:top w:val="nil"/>
              <w:left w:val="nil"/>
              <w:bottom w:val="nil"/>
              <w:right w:val="nil"/>
            </w:tcBorders>
            <w:shd w:val="clear" w:color="auto" w:fill="auto"/>
            <w:noWrap/>
            <w:vAlign w:val="bottom"/>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5</w:t>
            </w:r>
          </w:p>
        </w:tc>
        <w:tc>
          <w:tcPr>
            <w:tcW w:w="157" w:type="dxa"/>
            <w:tcBorders>
              <w:top w:val="nil"/>
              <w:left w:val="nil"/>
              <w:bottom w:val="nil"/>
              <w:right w:val="nil"/>
            </w:tcBorders>
            <w:shd w:val="clear" w:color="auto" w:fill="auto"/>
            <w:noWrap/>
            <w:vAlign w:val="bottom"/>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5</w:t>
            </w:r>
          </w:p>
        </w:tc>
        <w:tc>
          <w:tcPr>
            <w:tcW w:w="157" w:type="dxa"/>
            <w:tcBorders>
              <w:top w:val="nil"/>
              <w:left w:val="nil"/>
              <w:bottom w:val="nil"/>
              <w:right w:val="nil"/>
            </w:tcBorders>
            <w:shd w:val="clear" w:color="auto" w:fill="auto"/>
            <w:noWrap/>
            <w:vAlign w:val="bottom"/>
          </w:tcPr>
          <w:p>
            <w:pPr>
              <w:widowControl/>
              <w:suppressAutoHyphens w:val="0"/>
              <w:jc w:val="right"/>
              <w:rPr>
                <w:rFonts w:ascii="Arial" w:eastAsia="Times New Roman" w:hAnsi="Arial" w:cs="Arial"/>
                <w:sz w:val="20"/>
                <w:lang w:eastAsia="pt-BR"/>
              </w:rPr>
            </w:pPr>
          </w:p>
        </w:tc>
      </w:tr>
      <w:tr>
        <w:trPr>
          <w:trHeight w:val="239"/>
        </w:trPr>
        <w:tc>
          <w:tcPr>
            <w:tcW w:w="4214" w:type="dxa"/>
            <w:tcBorders>
              <w:top w:val="nil"/>
              <w:left w:val="nil"/>
              <w:bottom w:val="nil"/>
              <w:right w:val="nil"/>
            </w:tcBorders>
            <w:shd w:val="clear" w:color="auto" w:fill="auto"/>
            <w:hideMark/>
          </w:tcPr>
          <w:p>
            <w:pPr>
              <w:widowControl/>
              <w:suppressAutoHyphens w:val="0"/>
              <w:jc w:val="both"/>
              <w:rPr>
                <w:rFonts w:ascii="Arial" w:eastAsia="Times New Roman" w:hAnsi="Arial" w:cs="Arial"/>
                <w:sz w:val="20"/>
                <w:lang w:eastAsia="pt-BR"/>
              </w:rPr>
            </w:pPr>
            <w:r>
              <w:rPr>
                <w:rFonts w:ascii="Arial" w:eastAsia="Times New Roman" w:hAnsi="Arial" w:cs="Arial"/>
                <w:sz w:val="20"/>
                <w:lang w:eastAsia="pt-BR"/>
              </w:rPr>
              <w:t>Provisões</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508.113</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508.113</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432.608</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432.608</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r>
      <w:tr>
        <w:trPr>
          <w:trHeight w:val="482"/>
        </w:trPr>
        <w:tc>
          <w:tcPr>
            <w:tcW w:w="4214" w:type="dxa"/>
            <w:tcBorders>
              <w:top w:val="nil"/>
              <w:left w:val="nil"/>
              <w:bottom w:val="nil"/>
              <w:right w:val="nil"/>
            </w:tcBorders>
            <w:shd w:val="clear" w:color="auto" w:fill="auto"/>
            <w:hideMark/>
          </w:tcPr>
          <w:p>
            <w:pPr>
              <w:widowControl/>
              <w:suppressAutoHyphens w:val="0"/>
              <w:jc w:val="both"/>
              <w:rPr>
                <w:rFonts w:ascii="Arial" w:eastAsia="Times New Roman" w:hAnsi="Arial" w:cs="Arial"/>
                <w:sz w:val="20"/>
                <w:lang w:eastAsia="pt-BR"/>
              </w:rPr>
            </w:pPr>
            <w:r>
              <w:rPr>
                <w:rFonts w:ascii="Arial" w:eastAsia="Times New Roman" w:hAnsi="Arial" w:cs="Arial"/>
                <w:sz w:val="20"/>
                <w:lang w:eastAsia="pt-BR"/>
              </w:rPr>
              <w:t>Encargos de Deprec., Amortização, Exaustão e Baixa de Bens - Diferença CM IPC/BTNF (Lei nº 8.200/91, Art.3º).</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2.569</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sz w:val="20"/>
                <w:lang w:eastAsia="pt-BR"/>
              </w:rPr>
            </w:pPr>
            <w:r>
              <w:rPr>
                <w:rFonts w:eastAsia="Times New Roman"/>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1.345</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sz w:val="20"/>
                <w:lang w:eastAsia="pt-BR"/>
              </w:rPr>
            </w:pPr>
            <w:r>
              <w:rPr>
                <w:rFonts w:eastAsia="Times New Roman"/>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r>
              <w:rPr>
                <w:rFonts w:ascii="Arial" w:eastAsia="Times New Roman" w:hAnsi="Arial" w:cs="Arial"/>
                <w:sz w:val="20"/>
                <w:lang w:eastAsia="pt-BR"/>
              </w:rPr>
              <w:t>Ajustes de Exercícios Anteriores</w:t>
            </w:r>
          </w:p>
        </w:tc>
        <w:tc>
          <w:tcPr>
            <w:tcW w:w="1135"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1.625</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1.625</w:t>
            </w:r>
          </w:p>
        </w:tc>
        <w:tc>
          <w:tcPr>
            <w:tcW w:w="157"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r>
      <w:tr>
        <w:trPr>
          <w:trHeight w:val="239"/>
        </w:trPr>
        <w:tc>
          <w:tcPr>
            <w:tcW w:w="4214" w:type="dxa"/>
            <w:tcBorders>
              <w:top w:val="nil"/>
              <w:left w:val="nil"/>
              <w:bottom w:val="nil"/>
              <w:right w:val="nil"/>
            </w:tcBorders>
            <w:shd w:val="clear" w:color="auto" w:fill="auto"/>
            <w:hideMark/>
          </w:tcPr>
          <w:p>
            <w:pPr>
              <w:widowControl/>
              <w:suppressAutoHyphens w:val="0"/>
              <w:jc w:val="both"/>
              <w:rPr>
                <w:rFonts w:ascii="Arial" w:eastAsia="Times New Roman" w:hAnsi="Arial" w:cs="Arial"/>
                <w:b/>
                <w:bCs/>
                <w:sz w:val="20"/>
                <w:lang w:eastAsia="pt-BR"/>
              </w:rPr>
            </w:pPr>
            <w:r>
              <w:rPr>
                <w:rFonts w:ascii="Arial" w:eastAsia="Times New Roman" w:hAnsi="Arial" w:cs="Arial"/>
                <w:b/>
                <w:bCs/>
                <w:sz w:val="20"/>
                <w:lang w:eastAsia="pt-BR"/>
              </w:rPr>
              <w:t>(-) Exclusões</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(519.287)</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(519.287)</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(414.540)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(414.540)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5"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r>
              <w:rPr>
                <w:rFonts w:ascii="Arial" w:eastAsia="Times New Roman" w:hAnsi="Arial" w:cs="Arial"/>
                <w:sz w:val="20"/>
                <w:lang w:eastAsia="pt-BR"/>
              </w:rPr>
              <w:t>(-) Reversão de Provisões</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(513.982)</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(513.982)</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(414.538)</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(414.538)</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r>
      <w:tr>
        <w:trPr>
          <w:trHeight w:val="239"/>
        </w:trPr>
        <w:tc>
          <w:tcPr>
            <w:tcW w:w="4214" w:type="dxa"/>
            <w:tcBorders>
              <w:top w:val="nil"/>
              <w:left w:val="nil"/>
              <w:bottom w:val="nil"/>
              <w:right w:val="nil"/>
            </w:tcBorders>
            <w:shd w:val="clear" w:color="auto" w:fill="auto"/>
            <w:noWrap/>
            <w:vAlign w:val="bottom"/>
          </w:tcPr>
          <w:p>
            <w:pPr>
              <w:widowControl/>
              <w:suppressAutoHyphens w:val="0"/>
              <w:rPr>
                <w:rFonts w:ascii="Arial" w:eastAsia="Times New Roman" w:hAnsi="Arial" w:cs="Arial"/>
                <w:sz w:val="20"/>
                <w:lang w:eastAsia="pt-BR"/>
              </w:rPr>
            </w:pPr>
            <w:r>
              <w:rPr>
                <w:rFonts w:ascii="Arial" w:eastAsia="Times New Roman" w:hAnsi="Arial" w:cs="Arial"/>
                <w:sz w:val="20"/>
                <w:lang w:eastAsia="pt-BR"/>
              </w:rPr>
              <w:t>(-) Recuperação de Gastos Indedutíveis</w:t>
            </w:r>
          </w:p>
        </w:tc>
        <w:tc>
          <w:tcPr>
            <w:tcW w:w="1135" w:type="dxa"/>
            <w:tcBorders>
              <w:top w:val="nil"/>
              <w:left w:val="nil"/>
              <w:bottom w:val="nil"/>
              <w:right w:val="nil"/>
            </w:tcBorders>
            <w:shd w:val="clear" w:color="auto" w:fill="auto"/>
            <w:noWrap/>
            <w:vAlign w:val="bottom"/>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w:t>
            </w:r>
          </w:p>
        </w:tc>
        <w:tc>
          <w:tcPr>
            <w:tcW w:w="157" w:type="dxa"/>
            <w:tcBorders>
              <w:top w:val="nil"/>
              <w:left w:val="nil"/>
              <w:bottom w:val="nil"/>
              <w:right w:val="nil"/>
            </w:tcBorders>
            <w:shd w:val="clear" w:color="auto" w:fill="auto"/>
            <w:noWrap/>
            <w:vAlign w:val="bottom"/>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w:t>
            </w:r>
          </w:p>
        </w:tc>
        <w:tc>
          <w:tcPr>
            <w:tcW w:w="157" w:type="dxa"/>
            <w:tcBorders>
              <w:top w:val="nil"/>
              <w:left w:val="nil"/>
              <w:bottom w:val="nil"/>
              <w:right w:val="nil"/>
            </w:tcBorders>
            <w:shd w:val="clear" w:color="auto" w:fill="auto"/>
            <w:noWrap/>
            <w:vAlign w:val="bottom"/>
          </w:tcPr>
          <w:p>
            <w:pPr>
              <w:widowControl/>
              <w:suppressAutoHyphens w:val="0"/>
              <w:jc w:val="right"/>
              <w:rPr>
                <w:rFonts w:ascii="Arial" w:eastAsia="Times New Roman" w:hAnsi="Arial" w:cs="Arial"/>
                <w:sz w:val="20"/>
                <w:lang w:eastAsia="pt-BR"/>
              </w:rPr>
            </w:pPr>
          </w:p>
        </w:tc>
        <w:tc>
          <w:tcPr>
            <w:tcW w:w="1626" w:type="dxa"/>
            <w:tcBorders>
              <w:top w:val="nil"/>
              <w:left w:val="nil"/>
              <w:bottom w:val="nil"/>
              <w:right w:val="nil"/>
            </w:tcBorders>
            <w:shd w:val="clear" w:color="auto" w:fill="auto"/>
            <w:noWrap/>
            <w:vAlign w:val="bottom"/>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(2)</w:t>
            </w:r>
          </w:p>
        </w:tc>
        <w:tc>
          <w:tcPr>
            <w:tcW w:w="157" w:type="dxa"/>
            <w:tcBorders>
              <w:top w:val="nil"/>
              <w:left w:val="nil"/>
              <w:bottom w:val="nil"/>
              <w:right w:val="nil"/>
            </w:tcBorders>
            <w:shd w:val="clear" w:color="auto" w:fill="auto"/>
            <w:noWrap/>
            <w:vAlign w:val="bottom"/>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(2)</w:t>
            </w:r>
          </w:p>
        </w:tc>
        <w:tc>
          <w:tcPr>
            <w:tcW w:w="157" w:type="dxa"/>
            <w:tcBorders>
              <w:top w:val="nil"/>
              <w:left w:val="nil"/>
              <w:bottom w:val="nil"/>
              <w:right w:val="nil"/>
            </w:tcBorders>
            <w:shd w:val="clear" w:color="auto" w:fill="auto"/>
            <w:noWrap/>
            <w:vAlign w:val="bottom"/>
          </w:tcPr>
          <w:p>
            <w:pPr>
              <w:widowControl/>
              <w:suppressAutoHyphens w:val="0"/>
              <w:jc w:val="right"/>
              <w:rPr>
                <w:rFonts w:ascii="Arial" w:eastAsia="Times New Roman" w:hAnsi="Arial" w:cs="Arial"/>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r>
              <w:rPr>
                <w:rFonts w:ascii="Arial" w:eastAsia="Times New Roman" w:hAnsi="Arial" w:cs="Arial"/>
                <w:sz w:val="20"/>
                <w:lang w:eastAsia="pt-BR"/>
              </w:rPr>
              <w:t>(-) Depreciação – Diferença entre contábil e fiscal</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(5.305)</w:t>
            </w:r>
          </w:p>
        </w:tc>
        <w:tc>
          <w:tcPr>
            <w:tcW w:w="157"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(5.305)</w:t>
            </w:r>
          </w:p>
        </w:tc>
        <w:tc>
          <w:tcPr>
            <w:tcW w:w="157"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b/>
                <w:bCs/>
                <w:sz w:val="20"/>
                <w:lang w:eastAsia="pt-BR"/>
              </w:rPr>
            </w:pPr>
            <w:r>
              <w:rPr>
                <w:rFonts w:ascii="Arial" w:eastAsia="Times New Roman" w:hAnsi="Arial" w:cs="Arial"/>
                <w:b/>
                <w:bCs/>
                <w:sz w:val="20"/>
                <w:lang w:eastAsia="pt-BR"/>
              </w:rPr>
              <w:t>Base de Cálculo</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(16.689)</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(19.258)</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4.451</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3.106</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5"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r>
              <w:rPr>
                <w:rFonts w:ascii="Arial" w:eastAsia="Times New Roman" w:hAnsi="Arial" w:cs="Arial"/>
                <w:sz w:val="20"/>
                <w:lang w:eastAsia="pt-BR"/>
              </w:rPr>
              <w:t>Compensação da Base Negativa</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(1.335)</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(932)</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5"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b/>
                <w:bCs/>
                <w:sz w:val="20"/>
                <w:lang w:eastAsia="pt-BR"/>
              </w:rPr>
            </w:pPr>
            <w:r>
              <w:rPr>
                <w:rFonts w:ascii="Arial" w:eastAsia="Times New Roman" w:hAnsi="Arial" w:cs="Arial"/>
                <w:b/>
                <w:bCs/>
                <w:sz w:val="20"/>
                <w:lang w:eastAsia="pt-BR"/>
              </w:rPr>
              <w:t>Base de Cálculo do Período</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(16.689)</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(19.258)</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3.116</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2.174</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5"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r>
              <w:rPr>
                <w:rFonts w:ascii="Arial" w:eastAsia="Times New Roman" w:hAnsi="Arial" w:cs="Arial"/>
                <w:sz w:val="20"/>
                <w:lang w:eastAsia="pt-BR"/>
              </w:rPr>
              <w:t xml:space="preserve"> Imposto </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280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278</w:t>
            </w: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r>
              <w:rPr>
                <w:rFonts w:ascii="Arial" w:eastAsia="Times New Roman" w:hAnsi="Arial" w:cs="Arial"/>
                <w:sz w:val="20"/>
                <w:lang w:eastAsia="pt-BR"/>
              </w:rPr>
              <w:t xml:space="preserve"> Adicional Federal </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193</w:t>
            </w: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b/>
                <w:bCs/>
                <w:sz w:val="20"/>
                <w:lang w:eastAsia="pt-BR"/>
              </w:rPr>
            </w:pPr>
            <w:r>
              <w:rPr>
                <w:rFonts w:ascii="Arial" w:eastAsia="Times New Roman" w:hAnsi="Arial" w:cs="Arial"/>
                <w:b/>
                <w:bCs/>
                <w:sz w:val="20"/>
                <w:lang w:eastAsia="pt-BR"/>
              </w:rPr>
              <w:t xml:space="preserve"> Total </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280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471</w:t>
            </w: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5"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b/>
                <w:bCs/>
                <w:sz w:val="20"/>
                <w:lang w:eastAsia="pt-BR"/>
              </w:rPr>
            </w:pPr>
            <w:r>
              <w:rPr>
                <w:rFonts w:ascii="Arial" w:eastAsia="Times New Roman" w:hAnsi="Arial" w:cs="Arial"/>
                <w:b/>
                <w:bCs/>
                <w:sz w:val="20"/>
                <w:lang w:eastAsia="pt-BR"/>
              </w:rPr>
              <w:t>Alíquota Efetiva</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0,00%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0,00%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(1,61%)</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(2,70%)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r>
    </w:tbl>
    <w:p>
      <w:pPr>
        <w:jc w:val="both"/>
        <w:rPr>
          <w:rFonts w:ascii="Arial" w:hAnsi="Arial" w:cs="Arial"/>
          <w:sz w:val="22"/>
          <w:szCs w:val="22"/>
          <w:highlight w:val="yellow"/>
        </w:rPr>
      </w:pPr>
    </w:p>
    <w:p>
      <w:pPr>
        <w:jc w:val="both"/>
        <w:rPr>
          <w:rFonts w:ascii="Arial" w:hAnsi="Arial" w:cs="Arial"/>
          <w:sz w:val="22"/>
          <w:szCs w:val="22"/>
        </w:rPr>
      </w:pPr>
    </w:p>
    <w:p>
      <w:pPr>
        <w:jc w:val="both"/>
        <w:rPr>
          <w:rFonts w:ascii="Arial" w:hAnsi="Arial" w:cs="Arial"/>
          <w:b/>
          <w:bCs/>
          <w:sz w:val="22"/>
        </w:rPr>
      </w:pPr>
      <w:r>
        <w:rPr>
          <w:rFonts w:ascii="Arial" w:hAnsi="Arial" w:cs="Arial"/>
          <w:sz w:val="22"/>
          <w:szCs w:val="22"/>
        </w:rPr>
        <w:t xml:space="preserve">A Companhia possui saldos de prejuízos fiscais acumulados de R$ 429,178 milhões e base negativa de contribuição social de R$ 355,616 milhões. </w:t>
      </w:r>
      <w:r>
        <w:rPr>
          <w:rFonts w:ascii="Arial" w:eastAsia="Times New Roman" w:hAnsi="Arial" w:cs="Arial"/>
          <w:sz w:val="22"/>
          <w:szCs w:val="22"/>
          <w:lang w:eastAsia="pt-BR"/>
        </w:rPr>
        <w:t xml:space="preserve">Esses não possuem prazo prescricional e são utilizados para compensação até o limite legal de 30% do lucro tributável. Considerando os níveis históricos e projeções de lucros tributáveis, a Companhia não registra contabilmente os créditos de imposto de renda e contribuição social diferidos. </w:t>
      </w:r>
    </w:p>
    <w:p>
      <w:pPr>
        <w:rPr>
          <w:rFonts w:ascii="Arial" w:hAnsi="Arial" w:cs="Arial"/>
          <w:b/>
          <w:bCs/>
          <w:sz w:val="22"/>
        </w:rPr>
      </w:pPr>
    </w:p>
    <w:p>
      <w:pPr>
        <w:rPr>
          <w:rFonts w:ascii="Arial" w:hAnsi="Arial" w:cs="Arial"/>
          <w:b/>
          <w:bCs/>
          <w:sz w:val="22"/>
        </w:rPr>
      </w:pPr>
    </w:p>
    <w:p>
      <w:pPr>
        <w:rPr>
          <w:rFonts w:ascii="Arial" w:hAnsi="Arial" w:cs="Arial"/>
          <w:b/>
          <w:bCs/>
          <w:spacing w:val="-3"/>
          <w:sz w:val="22"/>
        </w:rPr>
      </w:pPr>
      <w:r>
        <w:rPr>
          <w:rFonts w:ascii="Arial" w:hAnsi="Arial" w:cs="Arial"/>
          <w:b/>
          <w:bCs/>
          <w:sz w:val="22"/>
        </w:rPr>
        <w:t>31.</w:t>
      </w:r>
      <w:r>
        <w:rPr>
          <w:rFonts w:ascii="Arial" w:hAnsi="Arial" w:cs="Arial"/>
          <w:b/>
          <w:bCs/>
          <w:sz w:val="22"/>
        </w:rPr>
        <w:tab/>
        <w:t>INSTRUMENTOS</w:t>
      </w:r>
      <w:r>
        <w:rPr>
          <w:rFonts w:ascii="Arial" w:hAnsi="Arial" w:cs="Arial"/>
          <w:b/>
          <w:bCs/>
          <w:spacing w:val="-3"/>
          <w:sz w:val="22"/>
        </w:rPr>
        <w:t xml:space="preserve"> FINANCEIROS E GESTÃO DE RISCOS</w:t>
      </w:r>
    </w:p>
    <w:p>
      <w:pPr>
        <w:pStyle w:val="WW-Recuodecorpodetexto2"/>
        <w:rPr>
          <w:sz w:val="22"/>
        </w:rPr>
      </w:pPr>
    </w:p>
    <w:p>
      <w:pPr>
        <w:jc w:val="both"/>
        <w:rPr>
          <w:rFonts w:ascii="Arial" w:hAnsi="Arial" w:cs="Arial"/>
          <w:sz w:val="22"/>
        </w:rPr>
      </w:pPr>
      <w:r>
        <w:rPr>
          <w:rFonts w:ascii="Arial" w:hAnsi="Arial" w:cs="Arial"/>
          <w:b/>
          <w:sz w:val="22"/>
        </w:rPr>
        <w:t>31.1 Instrumentos Financeiros –</w:t>
      </w:r>
      <w:r>
        <w:rPr>
          <w:rFonts w:ascii="Arial" w:hAnsi="Arial" w:cs="Arial"/>
          <w:sz w:val="22"/>
        </w:rPr>
        <w:t xml:space="preserve"> No período compreendido entre 31 de dezembro de 2017 e 31 de dezembro de 2018, não ocorreram quaisquer operações no mercado de derivativos.</w:t>
      </w:r>
    </w:p>
    <w:p>
      <w:pPr>
        <w:jc w:val="both"/>
        <w:rPr>
          <w:rFonts w:ascii="Arial" w:hAnsi="Arial" w:cs="Arial"/>
          <w:sz w:val="22"/>
        </w:rPr>
      </w:pPr>
    </w:p>
    <w:p>
      <w:pPr>
        <w:jc w:val="both"/>
        <w:rPr>
          <w:rFonts w:ascii="Arial" w:hAnsi="Arial" w:cs="Arial"/>
          <w:sz w:val="22"/>
        </w:rPr>
      </w:pPr>
      <w:r>
        <w:rPr>
          <w:rFonts w:ascii="Arial" w:hAnsi="Arial" w:cs="Arial"/>
          <w:sz w:val="22"/>
        </w:rPr>
        <w:t>Os principais instrumentos financeiros, de acordo com as práticas contábeis adotadas pela Companhia, estão reconhecidos nas seguintes rubricas (apresentados em notas explicativas destas demonstrações contábeis):</w:t>
      </w:r>
    </w:p>
    <w:p>
      <w:pPr>
        <w:jc w:val="both"/>
        <w:rPr>
          <w:rFonts w:ascii="Arial" w:hAnsi="Arial" w:cs="Arial"/>
          <w:sz w:val="22"/>
        </w:rPr>
      </w:pPr>
    </w:p>
    <w:p>
      <w:pPr>
        <w:jc w:val="both"/>
        <w:rPr>
          <w:rFonts w:ascii="Arial" w:hAnsi="Arial" w:cs="Arial"/>
          <w:sz w:val="22"/>
        </w:rPr>
      </w:pPr>
    </w:p>
    <w:p>
      <w:pPr>
        <w:jc w:val="both"/>
        <w:rPr>
          <w:rFonts w:ascii="Arial" w:hAnsi="Arial" w:cs="Arial"/>
          <w:sz w:val="22"/>
        </w:rPr>
      </w:pPr>
      <w:r>
        <w:rPr>
          <w:rFonts w:ascii="Arial" w:hAnsi="Arial" w:cs="Arial"/>
          <w:sz w:val="22"/>
        </w:rPr>
        <w:t>a)  Caixa e equivalentes de caixa</w:t>
      </w:r>
    </w:p>
    <w:p>
      <w:pPr>
        <w:jc w:val="both"/>
        <w:rPr>
          <w:rFonts w:ascii="Arial" w:hAnsi="Arial" w:cs="Arial"/>
          <w:sz w:val="22"/>
        </w:rPr>
      </w:pPr>
      <w:r>
        <w:rPr>
          <w:rFonts w:ascii="Arial" w:hAnsi="Arial" w:cs="Arial"/>
          <w:sz w:val="22"/>
        </w:rPr>
        <w:t>b)</w:t>
      </w:r>
      <w:r>
        <w:rPr>
          <w:rFonts w:ascii="Arial" w:hAnsi="Arial" w:cs="Arial"/>
          <w:b/>
          <w:sz w:val="22"/>
        </w:rPr>
        <w:t xml:space="preserve"> </w:t>
      </w:r>
      <w:r>
        <w:rPr>
          <w:rFonts w:ascii="Arial" w:hAnsi="Arial" w:cs="Arial"/>
          <w:sz w:val="22"/>
        </w:rPr>
        <w:t xml:space="preserve"> Contas a receber</w:t>
      </w:r>
    </w:p>
    <w:p>
      <w:pPr>
        <w:jc w:val="both"/>
        <w:rPr>
          <w:rFonts w:ascii="Arial" w:hAnsi="Arial" w:cs="Arial"/>
          <w:sz w:val="22"/>
        </w:rPr>
      </w:pPr>
      <w:r>
        <w:rPr>
          <w:rFonts w:ascii="Arial" w:hAnsi="Arial" w:cs="Arial"/>
          <w:sz w:val="22"/>
        </w:rPr>
        <w:t xml:space="preserve">c)  Causas judiciais trabalhistas </w:t>
      </w:r>
    </w:p>
    <w:p>
      <w:pPr>
        <w:jc w:val="both"/>
        <w:rPr>
          <w:rFonts w:ascii="Arial" w:hAnsi="Arial" w:cs="Arial"/>
          <w:sz w:val="22"/>
        </w:rPr>
      </w:pPr>
      <w:r>
        <w:rPr>
          <w:rFonts w:ascii="Arial" w:hAnsi="Arial" w:cs="Arial"/>
          <w:sz w:val="22"/>
        </w:rPr>
        <w:t>d)</w:t>
      </w:r>
      <w:r>
        <w:rPr>
          <w:rFonts w:ascii="Arial" w:hAnsi="Arial" w:cs="Arial"/>
          <w:b/>
          <w:sz w:val="22"/>
        </w:rPr>
        <w:t xml:space="preserve"> </w:t>
      </w:r>
      <w:r>
        <w:rPr>
          <w:rFonts w:ascii="Arial" w:hAnsi="Arial" w:cs="Arial"/>
          <w:sz w:val="22"/>
        </w:rPr>
        <w:t xml:space="preserve"> Fornecedores</w:t>
      </w:r>
    </w:p>
    <w:p>
      <w:pPr>
        <w:jc w:val="both"/>
        <w:rPr>
          <w:rFonts w:ascii="Arial" w:hAnsi="Arial" w:cs="Arial"/>
          <w:sz w:val="22"/>
        </w:rPr>
      </w:pPr>
      <w:r>
        <w:rPr>
          <w:rFonts w:ascii="Arial" w:hAnsi="Arial" w:cs="Arial"/>
          <w:sz w:val="22"/>
        </w:rPr>
        <w:t>e)</w:t>
      </w:r>
      <w:r>
        <w:rPr>
          <w:rFonts w:ascii="Arial" w:hAnsi="Arial" w:cs="Arial"/>
          <w:b/>
          <w:sz w:val="22"/>
        </w:rPr>
        <w:t xml:space="preserve"> </w:t>
      </w:r>
      <w:r>
        <w:rPr>
          <w:rFonts w:ascii="Arial" w:hAnsi="Arial" w:cs="Arial"/>
          <w:sz w:val="22"/>
        </w:rPr>
        <w:t xml:space="preserve"> Obrigações fiscais a recolher</w:t>
      </w:r>
    </w:p>
    <w:p>
      <w:pPr>
        <w:jc w:val="both"/>
        <w:rPr>
          <w:rFonts w:ascii="Arial" w:hAnsi="Arial" w:cs="Arial"/>
          <w:sz w:val="22"/>
        </w:rPr>
      </w:pPr>
      <w:r>
        <w:rPr>
          <w:rFonts w:ascii="Arial" w:hAnsi="Arial" w:cs="Arial"/>
          <w:sz w:val="22"/>
        </w:rPr>
        <w:t>f)   Risco de liquidez</w:t>
      </w:r>
    </w:p>
    <w:p>
      <w:pPr>
        <w:jc w:val="both"/>
        <w:rPr>
          <w:rFonts w:ascii="Arial" w:hAnsi="Arial" w:cs="Arial"/>
          <w:sz w:val="22"/>
        </w:rPr>
      </w:pPr>
    </w:p>
    <w:p>
      <w:pPr>
        <w:jc w:val="both"/>
        <w:rPr>
          <w:rFonts w:ascii="Arial" w:hAnsi="Arial" w:cs="Arial"/>
          <w:sz w:val="22"/>
        </w:rPr>
      </w:pPr>
      <w:r>
        <w:rPr>
          <w:rFonts w:ascii="Arial" w:hAnsi="Arial" w:cs="Arial"/>
          <w:b/>
          <w:sz w:val="22"/>
        </w:rPr>
        <w:t>31.2</w:t>
      </w:r>
      <w:r>
        <w:rPr>
          <w:rFonts w:ascii="Arial" w:hAnsi="Arial" w:cs="Arial"/>
          <w:sz w:val="22"/>
        </w:rPr>
        <w:t xml:space="preserve"> </w:t>
      </w:r>
      <w:r>
        <w:rPr>
          <w:rFonts w:ascii="Arial" w:hAnsi="Arial" w:cs="Arial"/>
          <w:b/>
          <w:sz w:val="22"/>
        </w:rPr>
        <w:t>Gestão de Riscos –</w:t>
      </w:r>
      <w:r>
        <w:rPr>
          <w:rFonts w:ascii="Arial" w:hAnsi="Arial" w:cs="Arial"/>
          <w:sz w:val="22"/>
        </w:rPr>
        <w:t xml:space="preserve"> A Companhia possui exposição para riscos de créditos resultantes de instrumentos financeiros, que consiste no risco da Companhia incorrer em perdas em razão de um cliente ou uma contraparte do instrumento financeiro não cumprir com suas obrigações contratuais. </w:t>
      </w:r>
    </w:p>
    <w:p>
      <w:pPr>
        <w:jc w:val="both"/>
        <w:rPr>
          <w:rFonts w:ascii="Arial" w:hAnsi="Arial" w:cs="Arial"/>
          <w:sz w:val="22"/>
        </w:rPr>
      </w:pPr>
    </w:p>
    <w:p>
      <w:pPr>
        <w:jc w:val="both"/>
        <w:rPr>
          <w:rFonts w:ascii="Arial" w:hAnsi="Arial" w:cs="Arial"/>
          <w:sz w:val="22"/>
        </w:rPr>
      </w:pPr>
      <w:r>
        <w:rPr>
          <w:rFonts w:ascii="Arial" w:hAnsi="Arial" w:cs="Arial"/>
          <w:sz w:val="22"/>
        </w:rPr>
        <w:t xml:space="preserve">O risco é basicamente proveniente de: 31.2.1 Contas a receber de clientes; 31.2.2. Causas judiciais trabalhistas e 31.2.3. Risco de liquidez. As causas judiciais trabalhistas referem-se: a) passivos trabalhistas de ações de licença prêmio, pensão, corrida de faixa e complementação de aposentadoria de ex-funcionários (vide nota explicativa nº </w:t>
      </w:r>
      <w:hyperlink w:anchor="_10._DEPÓSITOS_JUDICIAIS" w:history="1">
        <w:r>
          <w:rPr>
            <w:rStyle w:val="Hyperlink"/>
            <w:rFonts w:ascii="Arial" w:hAnsi="Arial" w:cs="Arial"/>
            <w:sz w:val="22"/>
          </w:rPr>
          <w:t>10</w:t>
        </w:r>
      </w:hyperlink>
      <w:r>
        <w:rPr>
          <w:rFonts w:ascii="Arial" w:hAnsi="Arial" w:cs="Arial"/>
          <w:sz w:val="22"/>
        </w:rPr>
        <w:t>); b) ações de empresas prestadoras de serviços terceirizados nas quais a Companhia possui responsabilidade subsidiária; e c) ações trabalhistas de diversas matérias de funcionários e ex-funcionários da Ceagesp.</w:t>
      </w:r>
    </w:p>
    <w:p>
      <w:pPr>
        <w:jc w:val="both"/>
        <w:rPr>
          <w:rFonts w:ascii="Arial" w:hAnsi="Arial" w:cs="Arial"/>
          <w:sz w:val="22"/>
        </w:rPr>
      </w:pPr>
    </w:p>
    <w:p>
      <w:pPr>
        <w:jc w:val="both"/>
        <w:rPr>
          <w:rFonts w:ascii="Arial" w:hAnsi="Arial" w:cs="Arial"/>
          <w:sz w:val="22"/>
        </w:rPr>
      </w:pPr>
      <w:r>
        <w:rPr>
          <w:rFonts w:ascii="Arial" w:hAnsi="Arial" w:cs="Arial"/>
          <w:b/>
          <w:sz w:val="22"/>
        </w:rPr>
        <w:t>31.2.3 Risco de liquidez –</w:t>
      </w:r>
      <w:r>
        <w:rPr>
          <w:rFonts w:ascii="Arial" w:hAnsi="Arial" w:cs="Arial"/>
          <w:sz w:val="22"/>
        </w:rPr>
        <w:t xml:space="preserve"> Os índices de liquidez medem a capacidade de pagamento de uma empresa. Demonstram o risco da Companhia não conseguir recursos suficientes para cumprir com as obrigações relacionadas a seus passivos financeiros. A Companhia necessita captar recursos financeiros de terceiros para realização de investimentos necessários à continuidade e ampliação da prestação de serviços de suas Unidades e capital de giro.</w:t>
      </w:r>
    </w:p>
    <w:p>
      <w:pPr>
        <w:jc w:val="both"/>
        <w:rPr>
          <w:rFonts w:ascii="Arial" w:hAnsi="Arial" w:cs="Arial"/>
          <w:sz w:val="22"/>
        </w:rPr>
      </w:pPr>
    </w:p>
    <w:p>
      <w:pPr>
        <w:jc w:val="both"/>
        <w:rPr>
          <w:rFonts w:ascii="Arial" w:hAnsi="Arial" w:cs="Arial"/>
          <w:sz w:val="22"/>
        </w:rPr>
      </w:pPr>
      <w:r>
        <w:rPr>
          <w:rFonts w:ascii="Arial" w:hAnsi="Arial" w:cs="Arial"/>
          <w:b/>
          <w:sz w:val="22"/>
        </w:rPr>
        <w:t xml:space="preserve">31.2.3.1 Índice de liquidez corrente – </w:t>
      </w:r>
      <w:r>
        <w:rPr>
          <w:rFonts w:ascii="Arial" w:hAnsi="Arial" w:cs="Arial"/>
          <w:sz w:val="22"/>
        </w:rPr>
        <w:t>A comparação entre os direitos realizáveis e as exigibilidades de curto prazo, aponta um índice de liquidez corrente de 0,58 em 31 de dezembro de 2018 e de 0,61 em 31 de dezembro de 2017.</w:t>
      </w:r>
    </w:p>
    <w:p>
      <w:pPr>
        <w:jc w:val="both"/>
        <w:rPr>
          <w:rFonts w:ascii="Arial" w:hAnsi="Arial" w:cs="Arial"/>
          <w:sz w:val="22"/>
        </w:rPr>
      </w:pPr>
    </w:p>
    <w:p>
      <w:pPr>
        <w:jc w:val="both"/>
        <w:rPr>
          <w:rFonts w:ascii="Arial" w:hAnsi="Arial" w:cs="Arial"/>
          <w:sz w:val="22"/>
        </w:rPr>
      </w:pPr>
      <w:r>
        <w:rPr>
          <w:rFonts w:ascii="Arial" w:hAnsi="Arial" w:cs="Arial"/>
          <w:b/>
          <w:sz w:val="22"/>
        </w:rPr>
        <w:t>31.2.3.2 Índice de liquidez geral –</w:t>
      </w:r>
      <w:r>
        <w:rPr>
          <w:rFonts w:ascii="Arial" w:hAnsi="Arial" w:cs="Arial"/>
          <w:sz w:val="22"/>
        </w:rPr>
        <w:t xml:space="preserve"> Considera os direitos e obrigações de curto e longo prazo. Em 31 de dezembro de 2018 apresentou índice de 0,75, enquanto que em 31 de dezembro de 2017 foi de 0,75.</w:t>
      </w:r>
    </w:p>
    <w:p>
      <w:pPr>
        <w:jc w:val="both"/>
        <w:rPr>
          <w:rFonts w:ascii="Arial" w:hAnsi="Arial" w:cs="Arial"/>
          <w:sz w:val="22"/>
        </w:rPr>
      </w:pPr>
    </w:p>
    <w:p>
      <w:pPr>
        <w:jc w:val="both"/>
        <w:rPr>
          <w:rFonts w:ascii="Arial" w:hAnsi="Arial" w:cs="Arial"/>
          <w:sz w:val="22"/>
        </w:rPr>
      </w:pPr>
      <w:r>
        <w:rPr>
          <w:rFonts w:ascii="Arial" w:hAnsi="Arial" w:cs="Arial"/>
          <w:b/>
          <w:sz w:val="22"/>
        </w:rPr>
        <w:t>31.2.3.3 Índice de liquidez seca –</w:t>
      </w:r>
      <w:r>
        <w:rPr>
          <w:rFonts w:ascii="Arial" w:hAnsi="Arial" w:cs="Arial"/>
          <w:sz w:val="22"/>
        </w:rPr>
        <w:t xml:space="preserve"> Similar à liquidez corrente, a liquidez seca desconsidera o saldo de estoques da Companhia. O índice calculado em 31 de dezembro de 2018 foi de 0,56 e em 31 de dezembro de 2017 de 0,59.</w:t>
      </w:r>
    </w:p>
    <w:p>
      <w:pPr>
        <w:jc w:val="both"/>
        <w:rPr>
          <w:rFonts w:ascii="Arial" w:hAnsi="Arial" w:cs="Arial"/>
          <w:sz w:val="22"/>
        </w:rPr>
      </w:pPr>
    </w:p>
    <w:p>
      <w:pPr>
        <w:jc w:val="both"/>
        <w:rPr>
          <w:rFonts w:ascii="Arial" w:hAnsi="Arial" w:cs="Arial"/>
          <w:sz w:val="22"/>
        </w:rPr>
      </w:pPr>
      <w:r>
        <w:rPr>
          <w:rFonts w:ascii="Arial" w:hAnsi="Arial" w:cs="Arial"/>
          <w:sz w:val="22"/>
        </w:rPr>
        <w:t>A Companhia considera que a captação de recursos de terceiros pode ser viabilizada através de negociação de novos empréstimos de curto prazo junto às instituições financeiras ou alienação de imóveis da Companhia.</w:t>
      </w:r>
    </w:p>
    <w:p>
      <w:pPr>
        <w:jc w:val="both"/>
        <w:rPr>
          <w:rFonts w:ascii="Arial" w:hAnsi="Arial" w:cs="Arial"/>
          <w:sz w:val="22"/>
        </w:rPr>
      </w:pPr>
    </w:p>
    <w:p>
      <w:pPr>
        <w:jc w:val="both"/>
        <w:rPr>
          <w:rFonts w:ascii="Arial" w:hAnsi="Arial" w:cs="Arial"/>
          <w:sz w:val="22"/>
        </w:rPr>
      </w:pPr>
      <w:r>
        <w:rPr>
          <w:rFonts w:ascii="Arial" w:hAnsi="Arial" w:cs="Arial"/>
          <w:sz w:val="22"/>
        </w:rPr>
        <w:t xml:space="preserve">No mês de agosto foi realizado empréstimo conforme detalhado na nota explicativa nº </w:t>
      </w:r>
      <w:hyperlink w:anchor="_21._EMPRÉSTIMOS_A" w:history="1">
        <w:r>
          <w:rPr>
            <w:rStyle w:val="Hyperlink"/>
            <w:rFonts w:ascii="Arial" w:hAnsi="Arial" w:cs="Arial"/>
            <w:sz w:val="22"/>
          </w:rPr>
          <w:t>21</w:t>
        </w:r>
      </w:hyperlink>
      <w:r>
        <w:rPr>
          <w:rFonts w:ascii="Arial" w:hAnsi="Arial" w:cs="Arial"/>
          <w:sz w:val="22"/>
        </w:rPr>
        <w:t xml:space="preserve">. No mesmo mês, ocorreu a contabilização dos parcelamentos relatados nas notas explicativas nºs </w:t>
      </w:r>
      <w:hyperlink w:anchor="_18.2_–_ICMS" w:history="1">
        <w:r>
          <w:rPr>
            <w:rStyle w:val="Hyperlink"/>
            <w:rFonts w:ascii="Arial" w:hAnsi="Arial" w:cs="Arial"/>
            <w:sz w:val="22"/>
          </w:rPr>
          <w:t>18.1</w:t>
        </w:r>
      </w:hyperlink>
      <w:r>
        <w:rPr>
          <w:rFonts w:ascii="Arial" w:hAnsi="Arial" w:cs="Arial"/>
          <w:sz w:val="22"/>
        </w:rPr>
        <w:t xml:space="preserve"> e </w:t>
      </w:r>
      <w:hyperlink w:anchor="_18.5_–_Taxa" w:history="1">
        <w:r>
          <w:rPr>
            <w:rStyle w:val="Hyperlink"/>
            <w:rFonts w:ascii="Arial" w:hAnsi="Arial" w:cs="Arial"/>
            <w:sz w:val="22"/>
          </w:rPr>
          <w:t>18.4</w:t>
        </w:r>
      </w:hyperlink>
      <w:r>
        <w:rPr>
          <w:rFonts w:ascii="Arial" w:hAnsi="Arial" w:cs="Arial"/>
          <w:sz w:val="22"/>
        </w:rPr>
        <w:t>.</w:t>
      </w:r>
    </w:p>
    <w:p>
      <w:pPr>
        <w:jc w:val="both"/>
        <w:rPr>
          <w:rFonts w:ascii="Arial" w:hAnsi="Arial" w:cs="Arial"/>
          <w:sz w:val="22"/>
        </w:rPr>
      </w:pPr>
    </w:p>
    <w:p>
      <w:pPr>
        <w:widowControl/>
        <w:suppressAutoHyphens w:val="0"/>
        <w:jc w:val="both"/>
        <w:rPr>
          <w:rFonts w:ascii="Arial" w:hAnsi="Arial" w:cs="Arial"/>
          <w:sz w:val="22"/>
        </w:rPr>
      </w:pPr>
      <w:r>
        <w:rPr>
          <w:rFonts w:ascii="Arial" w:hAnsi="Arial" w:cs="Arial"/>
          <w:sz w:val="22"/>
        </w:rPr>
        <w:t>A Ceagesp constituiu o Comitê de Gestão de Riscos no exercício de 2017.</w:t>
      </w:r>
    </w:p>
    <w:p>
      <w:pPr>
        <w:widowControl/>
        <w:suppressAutoHyphens w:val="0"/>
        <w:jc w:val="both"/>
        <w:rPr>
          <w:rFonts w:ascii="Arial" w:hAnsi="Arial" w:cs="Arial"/>
          <w:sz w:val="22"/>
        </w:rPr>
      </w:pPr>
    </w:p>
    <w:p>
      <w:pPr>
        <w:widowControl/>
        <w:suppressAutoHyphens w:val="0"/>
        <w:jc w:val="both"/>
        <w:rPr>
          <w:rFonts w:ascii="Arial" w:hAnsi="Arial" w:cs="Arial"/>
          <w:sz w:val="22"/>
        </w:rPr>
      </w:pPr>
    </w:p>
    <w:p>
      <w:pPr>
        <w:widowControl/>
        <w:suppressAutoHyphens w:val="0"/>
        <w:jc w:val="both"/>
        <w:rPr>
          <w:rFonts w:ascii="Arial" w:hAnsi="Arial" w:cs="Arial"/>
          <w:sz w:val="22"/>
        </w:rPr>
      </w:pPr>
    </w:p>
    <w:p>
      <w:pPr>
        <w:widowControl/>
        <w:suppressAutoHyphens w:val="0"/>
        <w:jc w:val="both"/>
        <w:rPr>
          <w:rFonts w:ascii="Arial" w:hAnsi="Arial" w:cs="Arial"/>
          <w:sz w:val="22"/>
        </w:rPr>
      </w:pPr>
    </w:p>
    <w:p>
      <w:pPr>
        <w:widowControl/>
        <w:suppressAutoHyphens w:val="0"/>
        <w:jc w:val="both"/>
        <w:rPr>
          <w:rFonts w:ascii="Arial" w:hAnsi="Arial" w:cs="Arial"/>
          <w:sz w:val="22"/>
        </w:rPr>
      </w:pPr>
    </w:p>
    <w:p>
      <w:pPr>
        <w:jc w:val="center"/>
        <w:rPr>
          <w:rFonts w:ascii="Arial" w:hAnsi="Arial" w:cs="Arial"/>
          <w:b/>
          <w:sz w:val="22"/>
          <w:szCs w:val="22"/>
        </w:rPr>
      </w:pPr>
    </w:p>
    <w:p>
      <w:pPr>
        <w:jc w:val="center"/>
        <w:rPr>
          <w:rFonts w:ascii="Arial" w:hAnsi="Arial" w:cs="Arial"/>
          <w:b/>
          <w:sz w:val="22"/>
          <w:szCs w:val="22"/>
        </w:rPr>
      </w:pPr>
      <w:r>
        <w:rPr>
          <w:rFonts w:ascii="Arial" w:hAnsi="Arial" w:cs="Arial"/>
          <w:b/>
          <w:sz w:val="22"/>
          <w:szCs w:val="22"/>
        </w:rPr>
        <w:t>COMPANHIA DE ENTREPOSTOS E ARMAZÉNS GERAIS DE SÃO PAULO - CEAGESP</w:t>
      </w:r>
    </w:p>
    <w:p>
      <w:pPr>
        <w:jc w:val="center"/>
        <w:rPr>
          <w:rFonts w:ascii="Arial" w:hAnsi="Arial" w:cs="Arial"/>
          <w:b/>
          <w:szCs w:val="24"/>
        </w:rPr>
      </w:pPr>
    </w:p>
    <w:p>
      <w:pPr>
        <w:pStyle w:val="Ttulo4"/>
        <w:jc w:val="center"/>
      </w:pPr>
      <w:bookmarkStart w:id="70" w:name="_DIRETORES_E_CONTADORA"/>
      <w:bookmarkEnd w:id="70"/>
      <w:r>
        <w:t>DIRETORES E CONTADORA</w:t>
      </w:r>
    </w:p>
    <w:p>
      <w:pPr>
        <w:pStyle w:val="Recuodecorpodetexto2"/>
        <w:tabs>
          <w:tab w:val="clear" w:pos="851"/>
          <w:tab w:val="clear" w:pos="10915"/>
          <w:tab w:val="left" w:pos="3682"/>
        </w:tabs>
        <w:spacing w:line="240" w:lineRule="auto"/>
        <w:ind w:left="0"/>
      </w:pPr>
      <w:r>
        <w:tab/>
      </w:r>
    </w:p>
    <w:p>
      <w:pPr>
        <w:pStyle w:val="Recuodecorpodetexto2"/>
        <w:tabs>
          <w:tab w:val="clear" w:pos="851"/>
          <w:tab w:val="clear" w:pos="10915"/>
          <w:tab w:val="left" w:pos="3682"/>
        </w:tabs>
        <w:spacing w:line="240" w:lineRule="auto"/>
        <w:ind w:left="0"/>
      </w:pPr>
    </w:p>
    <w:p>
      <w:pPr>
        <w:pStyle w:val="Recuodecorpodetexto2"/>
        <w:tabs>
          <w:tab w:val="clear" w:pos="851"/>
          <w:tab w:val="clear" w:pos="10915"/>
          <w:tab w:val="left" w:pos="3682"/>
        </w:tabs>
        <w:spacing w:line="240" w:lineRule="auto"/>
        <w:ind w:left="0"/>
      </w:pPr>
    </w:p>
    <w:p>
      <w:pPr>
        <w:pStyle w:val="Recuodecorpodetexto2"/>
        <w:tabs>
          <w:tab w:val="clear" w:pos="851"/>
          <w:tab w:val="clear" w:pos="10915"/>
          <w:tab w:val="left" w:pos="3682"/>
        </w:tabs>
        <w:spacing w:line="240" w:lineRule="auto"/>
        <w:ind w:left="0"/>
      </w:pPr>
    </w:p>
    <w:tbl>
      <w:tblPr>
        <w:tblW w:w="11622" w:type="dxa"/>
        <w:tblCellMar>
          <w:left w:w="70" w:type="dxa"/>
          <w:right w:w="70" w:type="dxa"/>
        </w:tblCellMar>
        <w:tblLook w:val="0000" w:firstRow="0" w:lastRow="0" w:firstColumn="0" w:lastColumn="0" w:noHBand="0" w:noVBand="0"/>
      </w:tblPr>
      <w:tblGrid>
        <w:gridCol w:w="6733"/>
        <w:gridCol w:w="4889"/>
      </w:tblGrid>
      <w:tr>
        <w:tc>
          <w:tcPr>
            <w:tcW w:w="6733" w:type="dxa"/>
          </w:tcPr>
          <w:p>
            <w:pPr>
              <w:pStyle w:val="Recuodecorpodetexto2"/>
              <w:tabs>
                <w:tab w:val="clear" w:pos="851"/>
                <w:tab w:val="clear" w:pos="10915"/>
              </w:tabs>
              <w:spacing w:before="40" w:after="40" w:line="240" w:lineRule="auto"/>
              <w:ind w:left="0"/>
              <w:jc w:val="left"/>
              <w:rPr>
                <w:b/>
                <w:bCs/>
              </w:rPr>
            </w:pPr>
            <w:r>
              <w:rPr>
                <w:b/>
                <w:bCs/>
              </w:rPr>
              <w:t xml:space="preserve">                                                   Johnni Hunter Nogueira</w:t>
            </w:r>
          </w:p>
        </w:tc>
        <w:tc>
          <w:tcPr>
            <w:tcW w:w="4889" w:type="dxa"/>
          </w:tcPr>
          <w:p>
            <w:pPr>
              <w:pStyle w:val="Recuodecorpodetexto2"/>
              <w:tabs>
                <w:tab w:val="clear" w:pos="851"/>
                <w:tab w:val="clear" w:pos="10915"/>
              </w:tabs>
              <w:spacing w:before="40" w:after="40" w:line="240" w:lineRule="auto"/>
              <w:ind w:left="0"/>
              <w:jc w:val="center"/>
              <w:rPr>
                <w:b/>
                <w:bCs/>
              </w:rPr>
            </w:pPr>
          </w:p>
        </w:tc>
      </w:tr>
      <w:tr>
        <w:tc>
          <w:tcPr>
            <w:tcW w:w="6733" w:type="dxa"/>
          </w:tcPr>
          <w:p>
            <w:pPr>
              <w:pStyle w:val="Recuodecorpodetexto2"/>
              <w:tabs>
                <w:tab w:val="clear" w:pos="851"/>
                <w:tab w:val="clear" w:pos="10915"/>
              </w:tabs>
              <w:spacing w:before="40" w:after="40" w:line="240" w:lineRule="auto"/>
              <w:ind w:left="0"/>
              <w:jc w:val="left"/>
              <w:rPr>
                <w:b/>
                <w:bCs/>
              </w:rPr>
            </w:pPr>
            <w:r>
              <w:rPr>
                <w:b/>
                <w:bCs/>
              </w:rPr>
              <w:t xml:space="preserve">                                                       </w:t>
            </w:r>
            <w:r>
              <w:t>Diretor Presidente</w:t>
            </w:r>
          </w:p>
        </w:tc>
        <w:tc>
          <w:tcPr>
            <w:tcW w:w="4889" w:type="dxa"/>
          </w:tcPr>
          <w:p>
            <w:pPr>
              <w:pStyle w:val="Recuodecorpodetexto2"/>
              <w:tabs>
                <w:tab w:val="clear" w:pos="851"/>
                <w:tab w:val="clear" w:pos="10915"/>
              </w:tabs>
              <w:spacing w:before="40" w:after="40" w:line="240" w:lineRule="auto"/>
              <w:ind w:left="0"/>
              <w:jc w:val="center"/>
            </w:pPr>
          </w:p>
        </w:tc>
      </w:tr>
    </w:tbl>
    <w:p>
      <w:pPr>
        <w:pStyle w:val="Recuodecorpodetexto2"/>
        <w:tabs>
          <w:tab w:val="clear" w:pos="851"/>
          <w:tab w:val="clear" w:pos="10915"/>
        </w:tabs>
        <w:spacing w:line="240" w:lineRule="auto"/>
        <w:ind w:left="0"/>
      </w:pPr>
    </w:p>
    <w:p>
      <w:pPr>
        <w:pStyle w:val="Recuodecorpodetexto2"/>
        <w:tabs>
          <w:tab w:val="clear" w:pos="851"/>
          <w:tab w:val="clear" w:pos="10915"/>
        </w:tabs>
        <w:spacing w:line="240" w:lineRule="auto"/>
        <w:ind w:left="0"/>
      </w:pPr>
    </w:p>
    <w:p>
      <w:pPr>
        <w:pStyle w:val="Recuodecorpodetexto2"/>
        <w:tabs>
          <w:tab w:val="clear" w:pos="851"/>
          <w:tab w:val="clear" w:pos="10915"/>
        </w:tabs>
        <w:spacing w:line="240" w:lineRule="auto"/>
        <w:ind w:left="0"/>
      </w:pPr>
    </w:p>
    <w:p>
      <w:pPr>
        <w:pStyle w:val="Recuodecorpodetexto2"/>
        <w:tabs>
          <w:tab w:val="clear" w:pos="851"/>
          <w:tab w:val="clear" w:pos="10915"/>
        </w:tabs>
        <w:spacing w:line="240" w:lineRule="auto"/>
        <w:ind w:left="0"/>
      </w:pPr>
    </w:p>
    <w:tbl>
      <w:tblPr>
        <w:tblW w:w="16864" w:type="dxa"/>
        <w:tblCellMar>
          <w:left w:w="70" w:type="dxa"/>
          <w:right w:w="70" w:type="dxa"/>
        </w:tblCellMar>
        <w:tblLook w:val="0000" w:firstRow="0" w:lastRow="0" w:firstColumn="0" w:lastColumn="0" w:noHBand="0" w:noVBand="0"/>
      </w:tblPr>
      <w:tblGrid>
        <w:gridCol w:w="4678"/>
        <w:gridCol w:w="4253"/>
        <w:gridCol w:w="3044"/>
        <w:gridCol w:w="4889"/>
      </w:tblGrid>
      <w:tr>
        <w:tc>
          <w:tcPr>
            <w:tcW w:w="4678" w:type="dxa"/>
          </w:tcPr>
          <w:p>
            <w:pPr>
              <w:pStyle w:val="Recuodecorpodetexto2"/>
              <w:tabs>
                <w:tab w:val="clear" w:pos="851"/>
                <w:tab w:val="clear" w:pos="10915"/>
              </w:tabs>
              <w:spacing w:before="40" w:after="40" w:line="240" w:lineRule="auto"/>
              <w:ind w:left="0"/>
              <w:jc w:val="center"/>
              <w:rPr>
                <w:b/>
                <w:bCs/>
              </w:rPr>
            </w:pPr>
            <w:r>
              <w:rPr>
                <w:b/>
                <w:bCs/>
              </w:rPr>
              <w:t>Luiz Concilius Gonçalves Ramos</w:t>
            </w:r>
          </w:p>
        </w:tc>
        <w:tc>
          <w:tcPr>
            <w:tcW w:w="4253" w:type="dxa"/>
          </w:tcPr>
          <w:p>
            <w:pPr>
              <w:pStyle w:val="Recuodecorpodetexto2"/>
              <w:tabs>
                <w:tab w:val="clear" w:pos="851"/>
                <w:tab w:val="clear" w:pos="10915"/>
              </w:tabs>
              <w:spacing w:before="40" w:after="40" w:line="240" w:lineRule="auto"/>
              <w:ind w:left="0"/>
              <w:jc w:val="center"/>
              <w:rPr>
                <w:b/>
                <w:bCs/>
              </w:rPr>
            </w:pPr>
            <w:r>
              <w:rPr>
                <w:b/>
                <w:bCs/>
              </w:rPr>
              <w:t>Carlos de Orleans Guimarães Sobrinho</w:t>
            </w:r>
          </w:p>
        </w:tc>
        <w:tc>
          <w:tcPr>
            <w:tcW w:w="3044" w:type="dxa"/>
          </w:tcPr>
          <w:p>
            <w:pPr>
              <w:pStyle w:val="Recuodecorpodetexto2"/>
              <w:tabs>
                <w:tab w:val="clear" w:pos="851"/>
                <w:tab w:val="clear" w:pos="10915"/>
              </w:tabs>
              <w:spacing w:before="40" w:after="40" w:line="240" w:lineRule="auto"/>
              <w:ind w:left="0"/>
              <w:jc w:val="center"/>
              <w:rPr>
                <w:b/>
                <w:bCs/>
              </w:rPr>
            </w:pPr>
          </w:p>
        </w:tc>
        <w:tc>
          <w:tcPr>
            <w:tcW w:w="4889" w:type="dxa"/>
          </w:tcPr>
          <w:p>
            <w:pPr>
              <w:pStyle w:val="Recuodecorpodetexto2"/>
              <w:tabs>
                <w:tab w:val="clear" w:pos="851"/>
                <w:tab w:val="clear" w:pos="10915"/>
              </w:tabs>
              <w:spacing w:before="40" w:after="40" w:line="240" w:lineRule="auto"/>
              <w:ind w:left="0"/>
              <w:jc w:val="center"/>
              <w:rPr>
                <w:b/>
                <w:bCs/>
              </w:rPr>
            </w:pPr>
          </w:p>
        </w:tc>
      </w:tr>
      <w:tr>
        <w:tc>
          <w:tcPr>
            <w:tcW w:w="4678" w:type="dxa"/>
          </w:tcPr>
          <w:p>
            <w:pPr>
              <w:pStyle w:val="Recuodecorpodetexto2"/>
              <w:tabs>
                <w:tab w:val="clear" w:pos="851"/>
                <w:tab w:val="clear" w:pos="10915"/>
              </w:tabs>
              <w:spacing w:before="40" w:after="40" w:line="240" w:lineRule="auto"/>
              <w:ind w:left="0"/>
              <w:jc w:val="center"/>
            </w:pPr>
            <w:r>
              <w:t>Diretor Técnico e Operacional</w:t>
            </w:r>
          </w:p>
        </w:tc>
        <w:tc>
          <w:tcPr>
            <w:tcW w:w="4253" w:type="dxa"/>
          </w:tcPr>
          <w:p>
            <w:pPr>
              <w:pStyle w:val="Recuodecorpodetexto2"/>
              <w:tabs>
                <w:tab w:val="clear" w:pos="851"/>
                <w:tab w:val="clear" w:pos="10915"/>
              </w:tabs>
              <w:spacing w:before="40" w:after="40" w:line="240" w:lineRule="auto"/>
              <w:ind w:left="0"/>
              <w:jc w:val="center"/>
            </w:pPr>
            <w:r>
              <w:t>Diretor Administrativo e Financeiro</w:t>
            </w:r>
          </w:p>
        </w:tc>
        <w:tc>
          <w:tcPr>
            <w:tcW w:w="3044" w:type="dxa"/>
          </w:tcPr>
          <w:p>
            <w:pPr>
              <w:pStyle w:val="Recuodecorpodetexto2"/>
              <w:tabs>
                <w:tab w:val="clear" w:pos="851"/>
                <w:tab w:val="clear" w:pos="10915"/>
              </w:tabs>
              <w:spacing w:before="40" w:after="40" w:line="240" w:lineRule="auto"/>
              <w:ind w:left="0"/>
              <w:jc w:val="center"/>
            </w:pPr>
          </w:p>
        </w:tc>
        <w:tc>
          <w:tcPr>
            <w:tcW w:w="4889" w:type="dxa"/>
          </w:tcPr>
          <w:p>
            <w:pPr>
              <w:pStyle w:val="Recuodecorpodetexto2"/>
              <w:tabs>
                <w:tab w:val="clear" w:pos="851"/>
                <w:tab w:val="clear" w:pos="10915"/>
              </w:tabs>
              <w:spacing w:before="40" w:after="40" w:line="240" w:lineRule="auto"/>
              <w:ind w:left="0"/>
              <w:jc w:val="center"/>
            </w:pPr>
          </w:p>
        </w:tc>
      </w:tr>
    </w:tbl>
    <w:p>
      <w:pPr>
        <w:pStyle w:val="Recuodecorpodetexto2"/>
        <w:tabs>
          <w:tab w:val="clear" w:pos="851"/>
          <w:tab w:val="clear" w:pos="10915"/>
        </w:tabs>
        <w:spacing w:line="240" w:lineRule="auto"/>
        <w:ind w:left="0"/>
      </w:pPr>
    </w:p>
    <w:p>
      <w:pPr>
        <w:pStyle w:val="Recuodecorpodetexto2"/>
        <w:tabs>
          <w:tab w:val="clear" w:pos="851"/>
          <w:tab w:val="clear" w:pos="10915"/>
        </w:tabs>
        <w:spacing w:line="240" w:lineRule="auto"/>
        <w:ind w:left="0"/>
        <w:rPr>
          <w:b/>
          <w:bCs/>
        </w:rPr>
      </w:pPr>
    </w:p>
    <w:p>
      <w:pPr>
        <w:pStyle w:val="Recuodecorpodetexto2"/>
        <w:tabs>
          <w:tab w:val="clear" w:pos="851"/>
          <w:tab w:val="clear" w:pos="10915"/>
        </w:tabs>
        <w:spacing w:line="240" w:lineRule="auto"/>
        <w:ind w:left="0"/>
        <w:rPr>
          <w:b/>
          <w:bCs/>
        </w:rPr>
      </w:pPr>
    </w:p>
    <w:tbl>
      <w:tblPr>
        <w:tblW w:w="16864" w:type="dxa"/>
        <w:tblCellMar>
          <w:left w:w="70" w:type="dxa"/>
          <w:right w:w="70" w:type="dxa"/>
        </w:tblCellMar>
        <w:tblLook w:val="0000" w:firstRow="0" w:lastRow="0" w:firstColumn="0" w:lastColumn="0" w:noHBand="0" w:noVBand="0"/>
      </w:tblPr>
      <w:tblGrid>
        <w:gridCol w:w="8931"/>
        <w:gridCol w:w="3044"/>
        <w:gridCol w:w="4889"/>
      </w:tblGrid>
      <w:tr>
        <w:tc>
          <w:tcPr>
            <w:tcW w:w="8931" w:type="dxa"/>
          </w:tcPr>
          <w:p>
            <w:pPr>
              <w:pStyle w:val="Recuodecorpodetexto2"/>
              <w:tabs>
                <w:tab w:val="clear" w:pos="851"/>
                <w:tab w:val="clear" w:pos="10915"/>
              </w:tabs>
              <w:spacing w:before="40" w:after="40" w:line="240" w:lineRule="auto"/>
              <w:ind w:left="0"/>
              <w:rPr>
                <w:b/>
                <w:bCs/>
              </w:rPr>
            </w:pPr>
            <w:r>
              <w:rPr>
                <w:b/>
                <w:bCs/>
              </w:rPr>
              <w:t xml:space="preserve">                              </w:t>
            </w:r>
          </w:p>
          <w:p>
            <w:pPr>
              <w:pStyle w:val="Recuodecorpodetexto2"/>
              <w:tabs>
                <w:tab w:val="clear" w:pos="851"/>
                <w:tab w:val="clear" w:pos="10915"/>
              </w:tabs>
              <w:spacing w:before="40" w:after="40" w:line="240" w:lineRule="auto"/>
              <w:ind w:left="0"/>
              <w:rPr>
                <w:b/>
                <w:bCs/>
              </w:rPr>
            </w:pPr>
            <w:r>
              <w:rPr>
                <w:b/>
                <w:bCs/>
              </w:rPr>
              <w:t xml:space="preserve">                         Ivon Jacobina                                             Eliane Mayumi Tane</w:t>
            </w:r>
          </w:p>
        </w:tc>
        <w:tc>
          <w:tcPr>
            <w:tcW w:w="3044" w:type="dxa"/>
          </w:tcPr>
          <w:p>
            <w:pPr>
              <w:pStyle w:val="Recuodecorpodetexto2"/>
              <w:tabs>
                <w:tab w:val="clear" w:pos="851"/>
                <w:tab w:val="clear" w:pos="10915"/>
              </w:tabs>
              <w:spacing w:before="40" w:after="40" w:line="240" w:lineRule="auto"/>
              <w:ind w:left="0"/>
              <w:jc w:val="center"/>
              <w:rPr>
                <w:b/>
                <w:bCs/>
              </w:rPr>
            </w:pPr>
            <w:r>
              <w:rPr>
                <w:b/>
                <w:bCs/>
              </w:rPr>
              <w:t xml:space="preserve">    </w:t>
            </w:r>
          </w:p>
          <w:p>
            <w:pPr>
              <w:pStyle w:val="Recuodecorpodetexto2"/>
              <w:tabs>
                <w:tab w:val="clear" w:pos="851"/>
                <w:tab w:val="clear" w:pos="10915"/>
              </w:tabs>
              <w:spacing w:before="40" w:after="40" w:line="240" w:lineRule="auto"/>
              <w:ind w:left="0"/>
              <w:jc w:val="center"/>
              <w:rPr>
                <w:b/>
                <w:bCs/>
              </w:rPr>
            </w:pPr>
          </w:p>
        </w:tc>
        <w:tc>
          <w:tcPr>
            <w:tcW w:w="4889" w:type="dxa"/>
          </w:tcPr>
          <w:p>
            <w:pPr>
              <w:pStyle w:val="Recuodecorpodetexto2"/>
              <w:tabs>
                <w:tab w:val="clear" w:pos="851"/>
                <w:tab w:val="clear" w:pos="10915"/>
              </w:tabs>
              <w:spacing w:before="40" w:after="40" w:line="240" w:lineRule="auto"/>
              <w:ind w:left="0"/>
              <w:jc w:val="center"/>
              <w:rPr>
                <w:b/>
                <w:bCs/>
              </w:rPr>
            </w:pPr>
          </w:p>
        </w:tc>
      </w:tr>
      <w:tr>
        <w:tc>
          <w:tcPr>
            <w:tcW w:w="8931" w:type="dxa"/>
          </w:tcPr>
          <w:p>
            <w:pPr>
              <w:pStyle w:val="Recuodecorpodetexto2"/>
              <w:tabs>
                <w:tab w:val="clear" w:pos="851"/>
                <w:tab w:val="clear" w:pos="10915"/>
              </w:tabs>
              <w:spacing w:before="40" w:after="40" w:line="240" w:lineRule="auto"/>
              <w:ind w:left="0"/>
              <w:rPr>
                <w:rFonts w:eastAsia="Times New Roman"/>
                <w:lang w:eastAsia="pt-BR"/>
              </w:rPr>
            </w:pPr>
            <w:r>
              <w:rPr>
                <w:rFonts w:eastAsia="Times New Roman"/>
                <w:lang w:eastAsia="pt-BR"/>
              </w:rPr>
              <w:t xml:space="preserve">       Gerente do Departamento Financeiro                                   Contadora </w:t>
            </w:r>
          </w:p>
          <w:p>
            <w:pPr>
              <w:pStyle w:val="Recuodecorpodetexto2"/>
              <w:tabs>
                <w:tab w:val="clear" w:pos="851"/>
                <w:tab w:val="clear" w:pos="10915"/>
              </w:tabs>
              <w:spacing w:before="40" w:after="40" w:line="240" w:lineRule="auto"/>
              <w:ind w:left="0"/>
            </w:pPr>
            <w:r>
              <w:rPr>
                <w:rFonts w:eastAsia="Times New Roman"/>
                <w:lang w:eastAsia="pt-BR"/>
              </w:rPr>
              <w:t xml:space="preserve">                            e Contábil                                                 CRC1SP 252476/O-7</w:t>
            </w:r>
          </w:p>
        </w:tc>
        <w:tc>
          <w:tcPr>
            <w:tcW w:w="3044" w:type="dxa"/>
          </w:tcPr>
          <w:p>
            <w:pPr>
              <w:pStyle w:val="Recuodecorpodetexto2"/>
              <w:tabs>
                <w:tab w:val="clear" w:pos="851"/>
                <w:tab w:val="clear" w:pos="10915"/>
              </w:tabs>
              <w:spacing w:before="40" w:after="40" w:line="240" w:lineRule="auto"/>
              <w:ind w:left="0"/>
              <w:jc w:val="center"/>
            </w:pPr>
          </w:p>
        </w:tc>
        <w:tc>
          <w:tcPr>
            <w:tcW w:w="4889" w:type="dxa"/>
          </w:tcPr>
          <w:p>
            <w:pPr>
              <w:pStyle w:val="Recuodecorpodetexto2"/>
              <w:tabs>
                <w:tab w:val="clear" w:pos="851"/>
                <w:tab w:val="clear" w:pos="10915"/>
              </w:tabs>
              <w:spacing w:before="40" w:after="40" w:line="240" w:lineRule="auto"/>
              <w:ind w:left="0"/>
              <w:jc w:val="center"/>
            </w:pPr>
          </w:p>
        </w:tc>
      </w:tr>
      <w:tr>
        <w:tc>
          <w:tcPr>
            <w:tcW w:w="8931" w:type="dxa"/>
          </w:tcPr>
          <w:p>
            <w:pPr>
              <w:pStyle w:val="Recuodecorpodetexto2"/>
              <w:tabs>
                <w:tab w:val="clear" w:pos="851"/>
                <w:tab w:val="clear" w:pos="10915"/>
              </w:tabs>
              <w:spacing w:before="40" w:after="40" w:line="240" w:lineRule="auto"/>
              <w:ind w:left="0"/>
              <w:rPr>
                <w:rFonts w:eastAsia="Times New Roman"/>
                <w:lang w:eastAsia="pt-BR"/>
              </w:rPr>
            </w:pPr>
            <w:r>
              <w:rPr>
                <w:rFonts w:eastAsia="Times New Roman"/>
                <w:lang w:eastAsia="pt-BR"/>
              </w:rPr>
              <w:t xml:space="preserve">  </w:t>
            </w:r>
          </w:p>
        </w:tc>
        <w:tc>
          <w:tcPr>
            <w:tcW w:w="3044" w:type="dxa"/>
          </w:tcPr>
          <w:p>
            <w:pPr>
              <w:pStyle w:val="Recuodecorpodetexto2"/>
              <w:tabs>
                <w:tab w:val="clear" w:pos="851"/>
                <w:tab w:val="clear" w:pos="10915"/>
              </w:tabs>
              <w:spacing w:before="40" w:after="40" w:line="240" w:lineRule="auto"/>
              <w:ind w:left="0"/>
              <w:jc w:val="center"/>
            </w:pPr>
          </w:p>
        </w:tc>
        <w:tc>
          <w:tcPr>
            <w:tcW w:w="4889" w:type="dxa"/>
          </w:tcPr>
          <w:p>
            <w:pPr>
              <w:pStyle w:val="Recuodecorpodetexto2"/>
              <w:tabs>
                <w:tab w:val="clear" w:pos="851"/>
                <w:tab w:val="clear" w:pos="10915"/>
              </w:tabs>
              <w:spacing w:before="40" w:after="40" w:line="240" w:lineRule="auto"/>
              <w:ind w:left="0"/>
              <w:jc w:val="center"/>
            </w:pPr>
          </w:p>
        </w:tc>
      </w:tr>
    </w:tbl>
    <w:p>
      <w:pPr>
        <w:pStyle w:val="Recuodecorpodetexto2"/>
        <w:tabs>
          <w:tab w:val="clear" w:pos="851"/>
          <w:tab w:val="clear" w:pos="10915"/>
        </w:tabs>
        <w:spacing w:line="240" w:lineRule="auto"/>
        <w:ind w:left="0"/>
        <w:rPr>
          <w:b/>
          <w:bCs/>
        </w:rPr>
      </w:pPr>
      <w:r>
        <w:rPr>
          <w:b/>
          <w:bCs/>
        </w:rPr>
        <w:t xml:space="preserve"> </w:t>
      </w:r>
    </w:p>
    <w:p>
      <w:pPr>
        <w:pStyle w:val="Recuodecorpodetexto2"/>
        <w:tabs>
          <w:tab w:val="clear" w:pos="851"/>
          <w:tab w:val="clear" w:pos="10915"/>
        </w:tabs>
        <w:spacing w:line="240" w:lineRule="auto"/>
        <w:ind w:left="0"/>
        <w:rPr>
          <w:b/>
          <w:bCs/>
        </w:rPr>
      </w:pPr>
    </w:p>
    <w:p>
      <w:pPr>
        <w:pStyle w:val="Recuodecorpodetexto2"/>
        <w:tabs>
          <w:tab w:val="clear" w:pos="851"/>
          <w:tab w:val="clear" w:pos="10915"/>
        </w:tabs>
        <w:spacing w:line="240" w:lineRule="auto"/>
        <w:ind w:left="0"/>
        <w:rPr>
          <w:b/>
          <w:bCs/>
        </w:rPr>
      </w:pPr>
    </w:p>
    <w:p>
      <w:pPr>
        <w:pStyle w:val="Recuodecorpodetexto2"/>
        <w:tabs>
          <w:tab w:val="clear" w:pos="851"/>
          <w:tab w:val="clear" w:pos="10915"/>
        </w:tabs>
        <w:spacing w:line="240" w:lineRule="auto"/>
        <w:ind w:left="0"/>
        <w:rPr>
          <w:b/>
          <w:bCs/>
        </w:rPr>
      </w:pPr>
    </w:p>
    <w:p>
      <w:pPr>
        <w:pStyle w:val="Recuodecorpodetexto2"/>
        <w:tabs>
          <w:tab w:val="clear" w:pos="851"/>
          <w:tab w:val="clear" w:pos="10915"/>
        </w:tabs>
        <w:spacing w:line="240" w:lineRule="auto"/>
        <w:ind w:left="0"/>
        <w:rPr>
          <w:b/>
          <w:bCs/>
        </w:rPr>
      </w:pPr>
    </w:p>
    <w:p>
      <w:pPr>
        <w:pStyle w:val="Recuodecorpodetexto2"/>
        <w:tabs>
          <w:tab w:val="clear" w:pos="851"/>
          <w:tab w:val="clear" w:pos="10915"/>
        </w:tabs>
        <w:spacing w:line="240" w:lineRule="auto"/>
        <w:ind w:left="0"/>
        <w:rPr>
          <w:b/>
          <w:bCs/>
        </w:rPr>
      </w:pPr>
    </w:p>
    <w:p>
      <w:pPr>
        <w:pStyle w:val="Recuodecorpodetexto2"/>
        <w:tabs>
          <w:tab w:val="clear" w:pos="851"/>
          <w:tab w:val="clear" w:pos="10915"/>
        </w:tabs>
        <w:spacing w:line="240" w:lineRule="auto"/>
        <w:ind w:left="0"/>
        <w:rPr>
          <w:b/>
          <w:bCs/>
        </w:rPr>
      </w:pPr>
    </w:p>
    <w:p>
      <w:pPr>
        <w:pStyle w:val="Recuodecorpodetexto2"/>
        <w:tabs>
          <w:tab w:val="clear" w:pos="851"/>
          <w:tab w:val="clear" w:pos="10915"/>
        </w:tabs>
        <w:spacing w:line="240" w:lineRule="auto"/>
        <w:ind w:left="0"/>
        <w:rPr>
          <w:b/>
          <w:bCs/>
        </w:rPr>
      </w:pPr>
    </w:p>
    <w:p>
      <w:pPr>
        <w:pStyle w:val="Recuodecorpodetexto2"/>
        <w:tabs>
          <w:tab w:val="clear" w:pos="851"/>
          <w:tab w:val="clear" w:pos="10915"/>
        </w:tabs>
        <w:spacing w:line="240" w:lineRule="auto"/>
        <w:ind w:left="0"/>
        <w:rPr>
          <w:b/>
          <w:bCs/>
        </w:rPr>
      </w:pPr>
    </w:p>
    <w:p>
      <w:pPr>
        <w:pStyle w:val="Recuodecorpodetexto2"/>
        <w:tabs>
          <w:tab w:val="clear" w:pos="851"/>
          <w:tab w:val="clear" w:pos="10915"/>
        </w:tabs>
        <w:spacing w:line="240" w:lineRule="auto"/>
        <w:ind w:left="0"/>
        <w:rPr>
          <w:b/>
          <w:bCs/>
        </w:rPr>
      </w:pPr>
    </w:p>
    <w:p>
      <w:pPr>
        <w:pStyle w:val="Recuodecorpodetexto2"/>
        <w:tabs>
          <w:tab w:val="clear" w:pos="851"/>
          <w:tab w:val="clear" w:pos="10915"/>
        </w:tabs>
        <w:spacing w:line="240" w:lineRule="auto"/>
        <w:ind w:left="0"/>
        <w:rPr>
          <w:b/>
          <w:bCs/>
        </w:rPr>
      </w:pPr>
    </w:p>
    <w:p>
      <w:pPr>
        <w:pStyle w:val="Recuodecorpodetexto2"/>
        <w:tabs>
          <w:tab w:val="clear" w:pos="851"/>
          <w:tab w:val="clear" w:pos="10915"/>
        </w:tabs>
        <w:spacing w:line="240" w:lineRule="auto"/>
        <w:ind w:left="0"/>
        <w:rPr>
          <w:b/>
          <w:bCs/>
        </w:rPr>
      </w:pPr>
    </w:p>
    <w:p>
      <w:pPr>
        <w:pStyle w:val="Recuodecorpodetexto2"/>
        <w:tabs>
          <w:tab w:val="clear" w:pos="851"/>
          <w:tab w:val="clear" w:pos="10915"/>
        </w:tabs>
        <w:spacing w:line="240" w:lineRule="auto"/>
        <w:ind w:left="0"/>
        <w:rPr>
          <w:b/>
          <w:bCs/>
        </w:rPr>
      </w:pPr>
    </w:p>
    <w:p>
      <w:pPr>
        <w:pStyle w:val="Recuodecorpodetexto2"/>
        <w:tabs>
          <w:tab w:val="clear" w:pos="851"/>
          <w:tab w:val="clear" w:pos="10915"/>
        </w:tabs>
        <w:spacing w:line="240" w:lineRule="auto"/>
        <w:ind w:left="0"/>
        <w:rPr>
          <w:b/>
          <w:bCs/>
        </w:rPr>
      </w:pPr>
    </w:p>
    <w:p>
      <w:pPr>
        <w:pStyle w:val="Recuodecorpodetexto2"/>
        <w:tabs>
          <w:tab w:val="clear" w:pos="851"/>
          <w:tab w:val="clear" w:pos="10915"/>
        </w:tabs>
        <w:spacing w:line="240" w:lineRule="auto"/>
        <w:ind w:left="0"/>
        <w:rPr>
          <w:b/>
          <w:bCs/>
        </w:rPr>
      </w:pPr>
    </w:p>
    <w:p>
      <w:pPr>
        <w:pStyle w:val="Recuodecorpodetexto2"/>
        <w:tabs>
          <w:tab w:val="clear" w:pos="851"/>
          <w:tab w:val="clear" w:pos="10915"/>
        </w:tabs>
        <w:spacing w:line="240" w:lineRule="auto"/>
        <w:ind w:left="0"/>
        <w:rPr>
          <w:b/>
          <w:bCs/>
        </w:rPr>
      </w:pPr>
    </w:p>
    <w:p>
      <w:pPr>
        <w:pStyle w:val="Recuodecorpodetexto2"/>
        <w:tabs>
          <w:tab w:val="clear" w:pos="851"/>
          <w:tab w:val="clear" w:pos="10915"/>
        </w:tabs>
        <w:spacing w:line="240" w:lineRule="auto"/>
        <w:ind w:left="0"/>
        <w:rPr>
          <w:b/>
          <w:bCs/>
        </w:rPr>
      </w:pPr>
    </w:p>
    <w:p>
      <w:pPr>
        <w:pStyle w:val="Recuodecorpodetexto2"/>
        <w:tabs>
          <w:tab w:val="clear" w:pos="851"/>
          <w:tab w:val="clear" w:pos="10915"/>
        </w:tabs>
        <w:spacing w:line="240" w:lineRule="auto"/>
        <w:ind w:left="0"/>
        <w:rPr>
          <w:b/>
          <w:bCs/>
        </w:rPr>
      </w:pPr>
    </w:p>
    <w:p>
      <w:pPr>
        <w:pStyle w:val="Recuodecorpodetexto2"/>
        <w:tabs>
          <w:tab w:val="clear" w:pos="851"/>
          <w:tab w:val="clear" w:pos="10915"/>
        </w:tabs>
        <w:spacing w:line="240" w:lineRule="auto"/>
        <w:ind w:left="0"/>
        <w:rPr>
          <w:b/>
          <w:bCs/>
        </w:rPr>
      </w:pPr>
    </w:p>
    <w:p>
      <w:pPr>
        <w:pStyle w:val="Recuodecorpodetexto2"/>
        <w:tabs>
          <w:tab w:val="clear" w:pos="851"/>
          <w:tab w:val="clear" w:pos="10915"/>
        </w:tabs>
        <w:spacing w:line="240" w:lineRule="auto"/>
        <w:ind w:left="0"/>
        <w:rPr>
          <w:b/>
          <w:bCs/>
        </w:rPr>
      </w:pPr>
    </w:p>
    <w:p>
      <w:pPr>
        <w:pStyle w:val="Recuodecorpodetexto2"/>
        <w:tabs>
          <w:tab w:val="clear" w:pos="851"/>
          <w:tab w:val="clear" w:pos="10915"/>
        </w:tabs>
        <w:spacing w:line="240" w:lineRule="auto"/>
        <w:ind w:left="0"/>
        <w:rPr>
          <w:b/>
          <w:bCs/>
        </w:rPr>
      </w:pPr>
    </w:p>
    <w:p>
      <w:pPr>
        <w:pStyle w:val="Recuodecorpodetexto2"/>
        <w:tabs>
          <w:tab w:val="clear" w:pos="851"/>
          <w:tab w:val="clear" w:pos="10915"/>
        </w:tabs>
        <w:spacing w:line="240" w:lineRule="auto"/>
        <w:ind w:left="0"/>
        <w:rPr>
          <w:b/>
          <w:bCs/>
        </w:rPr>
      </w:pPr>
    </w:p>
    <w:p>
      <w:pPr>
        <w:pStyle w:val="Recuodecorpodetexto2"/>
        <w:tabs>
          <w:tab w:val="clear" w:pos="851"/>
          <w:tab w:val="clear" w:pos="10915"/>
        </w:tabs>
        <w:spacing w:line="240" w:lineRule="auto"/>
        <w:ind w:left="0"/>
        <w:rPr>
          <w:b/>
          <w:bCs/>
        </w:rPr>
      </w:pPr>
    </w:p>
    <w:p>
      <w:pPr>
        <w:pStyle w:val="Recuodecorpodetexto2"/>
        <w:tabs>
          <w:tab w:val="clear" w:pos="851"/>
          <w:tab w:val="clear" w:pos="10915"/>
        </w:tabs>
        <w:spacing w:line="240" w:lineRule="auto"/>
        <w:ind w:left="0"/>
        <w:rPr>
          <w:b/>
          <w:bCs/>
        </w:rPr>
      </w:pPr>
    </w:p>
    <w:p>
      <w:pPr>
        <w:pStyle w:val="Ttulo4"/>
        <w:jc w:val="center"/>
        <w:rPr>
          <w:sz w:val="24"/>
        </w:rPr>
      </w:pPr>
      <w:bookmarkStart w:id="71" w:name="_PARECER_DO_CONSELHO"/>
      <w:bookmarkEnd w:id="71"/>
      <w:r>
        <w:rPr>
          <w:sz w:val="24"/>
        </w:rPr>
        <w:lastRenderedPageBreak/>
        <w:t>PARECER DO CONSELHO DE ADMINISTRAÇÃO</w:t>
      </w:r>
    </w:p>
    <w:p>
      <w:pPr>
        <w:pStyle w:val="Recuodecorpodetexto2"/>
        <w:tabs>
          <w:tab w:val="clear" w:pos="851"/>
          <w:tab w:val="clear" w:pos="10915"/>
        </w:tabs>
        <w:spacing w:line="240" w:lineRule="auto"/>
        <w:ind w:left="0"/>
        <w:rPr>
          <w:b/>
          <w:bCs/>
        </w:rPr>
      </w:pPr>
    </w:p>
    <w:p>
      <w:pPr>
        <w:widowControl/>
        <w:suppressAutoHyphens w:val="0"/>
        <w:spacing w:after="160" w:line="360" w:lineRule="auto"/>
        <w:jc w:val="both"/>
        <w:rPr>
          <w:rFonts w:ascii="Arial" w:eastAsiaTheme="minorHAnsi" w:hAnsi="Arial" w:cstheme="minorBidi"/>
          <w:color w:val="000000"/>
          <w:sz w:val="22"/>
          <w:szCs w:val="22"/>
          <w:lang w:eastAsia="en-US"/>
        </w:rPr>
      </w:pPr>
      <w:r>
        <w:rPr>
          <w:rFonts w:ascii="Arial" w:hAnsi="Arial" w:cs="Tahoma"/>
          <w:sz w:val="22"/>
          <w:szCs w:val="22"/>
          <w:lang w:eastAsia="en-US"/>
        </w:rPr>
        <w:t>O Conselho de Administração da CEAGESP - Companhia de Entrepostos e Armazéns Gerais de São Paulo, no exercício de suas atribuições legais e estatutárias, examinou as Demonstrações Financeiras relativas ao exercício findo em 31 de dezembro de 2018, compreendendo o Balanço Patrimonial e as Demonstrações do Resultado das Mutações do Patrimônio Líquido e das Origens e Aplicações de Recursos, complementadas pelas Notas Explicativas e fundamentado nas verificações realizadas nos balancetes mensais, nas informações colhidas e nos esclarecimentos prestados pelos órgãos da administração da Empresa, no decorrer do exercício. Referente ao Relatório dos Auditores Independentes, foi destacada a citação sobre o resultado que a Companhia incorreu em prejuízos de R$ 9,085 milhões (R$ 17,480 milhões em 31 de dezembro de 2017) durante o exercício de 31 de dezembro de 2018 e outros descritos nas demonstrações contábeis, que indicam a existência de incerteza quanto à capacidade da Companhia de manter sua continuidade operacional, embora não contenham ressalva relacionada a esse assunto. Neste sentido, considerando que não foram encontrados fatos que comprometessem os atos de gestão dos Administradores, bem como o teor  do Parecer do Comitê de Auditoria Estatutário datado de 07 de março de 2019, o Relatório dos Auditores Independentes emitido sem ressalvas e o Relatório da Unidade de Auditoria Interna datado de 08 de março de 2019, o Conselho de Administração manifesta-se pela regularidade das contas, que expressam adequadamente a posição econômico-financeira e patrimonial da CEAGESP em 31 de dezembro de 2018, estando em condições de serem submetidas à apreciação dos Senhores Acionistas</w:t>
      </w:r>
      <w:r>
        <w:rPr>
          <w:rFonts w:ascii="Arial" w:eastAsiaTheme="minorHAnsi" w:hAnsi="Arial" w:cstheme="minorBidi"/>
          <w:color w:val="000000"/>
          <w:sz w:val="22"/>
          <w:szCs w:val="22"/>
          <w:lang w:eastAsia="en-US"/>
        </w:rPr>
        <w:t>. São Paulo, 08 de março de 2019.</w:t>
      </w:r>
    </w:p>
    <w:p>
      <w:pPr>
        <w:widowControl/>
        <w:rPr>
          <w:rFonts w:ascii="Arial" w:eastAsia="Arial" w:hAnsi="Arial" w:cs="Arial"/>
          <w:b/>
          <w:kern w:val="2"/>
          <w:sz w:val="21"/>
          <w:szCs w:val="21"/>
          <w:lang w:eastAsia="zh-CN"/>
        </w:rPr>
      </w:pPr>
      <w:r>
        <w:rPr>
          <w:rFonts w:ascii="Arial" w:eastAsia="Arial" w:hAnsi="Arial" w:cs="Arial"/>
          <w:kern w:val="2"/>
          <w:sz w:val="21"/>
          <w:szCs w:val="21"/>
          <w:lang w:eastAsia="zh-CN"/>
        </w:rPr>
        <w:t xml:space="preserve">                                                    </w:t>
      </w:r>
      <w:r>
        <w:rPr>
          <w:rFonts w:ascii="Arial" w:eastAsia="Arial" w:hAnsi="Arial" w:cs="Arial"/>
          <w:b/>
          <w:kern w:val="2"/>
          <w:sz w:val="21"/>
          <w:szCs w:val="21"/>
          <w:lang w:eastAsia="zh-CN"/>
        </w:rPr>
        <w:t xml:space="preserve">    </w:t>
      </w:r>
    </w:p>
    <w:p>
      <w:pPr>
        <w:widowControl/>
        <w:rPr>
          <w:rFonts w:ascii="Arial" w:eastAsia="Arial" w:hAnsi="Arial" w:cs="Arial"/>
          <w:b/>
          <w:kern w:val="2"/>
          <w:sz w:val="21"/>
          <w:szCs w:val="21"/>
          <w:lang w:eastAsia="zh-CN"/>
        </w:rPr>
      </w:pPr>
    </w:p>
    <w:p>
      <w:pPr>
        <w:widowControl/>
        <w:jc w:val="center"/>
        <w:rPr>
          <w:rFonts w:ascii="Arial" w:eastAsia="Arial" w:hAnsi="Arial" w:cs="Arial"/>
          <w:b/>
          <w:kern w:val="2"/>
          <w:sz w:val="21"/>
          <w:szCs w:val="21"/>
          <w:lang w:eastAsia="zh-CN"/>
        </w:rPr>
      </w:pPr>
      <w:r>
        <w:rPr>
          <w:rFonts w:ascii="Arial" w:eastAsia="Arial" w:hAnsi="Arial" w:cs="Arial"/>
          <w:b/>
          <w:kern w:val="2"/>
          <w:sz w:val="21"/>
          <w:szCs w:val="21"/>
          <w:lang w:eastAsia="zh-CN"/>
        </w:rPr>
        <w:t>Marcus Flávio Oliveira</w:t>
      </w:r>
    </w:p>
    <w:p>
      <w:pPr>
        <w:widowControl/>
        <w:jc w:val="center"/>
        <w:rPr>
          <w:rFonts w:ascii="Arial" w:eastAsia="Arial" w:hAnsi="Arial" w:cs="Arial"/>
          <w:kern w:val="2"/>
          <w:sz w:val="21"/>
          <w:szCs w:val="21"/>
          <w:lang w:eastAsia="zh-CN"/>
        </w:rPr>
      </w:pPr>
      <w:r>
        <w:rPr>
          <w:rFonts w:ascii="Arial" w:eastAsia="Arial" w:hAnsi="Arial" w:cs="Arial"/>
          <w:kern w:val="2"/>
          <w:sz w:val="21"/>
          <w:szCs w:val="21"/>
          <w:lang w:eastAsia="zh-CN"/>
        </w:rPr>
        <w:t>Presidente do Conselho</w:t>
      </w:r>
    </w:p>
    <w:p>
      <w:pPr>
        <w:widowControl/>
        <w:rPr>
          <w:rFonts w:ascii="Arial" w:eastAsia="Arial" w:hAnsi="Arial" w:cs="Arial"/>
          <w:kern w:val="2"/>
          <w:sz w:val="21"/>
          <w:szCs w:val="21"/>
          <w:lang w:eastAsia="zh-CN"/>
        </w:rPr>
      </w:pPr>
    </w:p>
    <w:p>
      <w:pPr>
        <w:widowControl/>
        <w:rPr>
          <w:rFonts w:ascii="Arial" w:eastAsia="Arial" w:hAnsi="Arial" w:cs="Arial"/>
          <w:kern w:val="2"/>
          <w:sz w:val="21"/>
          <w:szCs w:val="21"/>
          <w:lang w:eastAsia="zh-CN"/>
        </w:rPr>
      </w:pPr>
    </w:p>
    <w:p>
      <w:pPr>
        <w:widowControl/>
        <w:rPr>
          <w:rFonts w:ascii="Arial" w:eastAsia="Arial" w:hAnsi="Arial" w:cs="Arial"/>
          <w:kern w:val="2"/>
          <w:sz w:val="21"/>
          <w:szCs w:val="21"/>
          <w:lang w:eastAsia="zh-CN"/>
        </w:rPr>
      </w:pPr>
    </w:p>
    <w:p>
      <w:pPr>
        <w:widowControl/>
        <w:rPr>
          <w:rFonts w:ascii="Arial" w:eastAsia="Arial" w:hAnsi="Arial" w:cs="Arial"/>
          <w:kern w:val="2"/>
          <w:sz w:val="21"/>
          <w:szCs w:val="21"/>
          <w:lang w:eastAsia="zh-CN"/>
        </w:rPr>
      </w:pPr>
      <w:r>
        <w:rPr>
          <w:rFonts w:ascii="Arial" w:eastAsia="Arial" w:hAnsi="Arial" w:cs="Arial"/>
          <w:b/>
          <w:kern w:val="2"/>
          <w:sz w:val="21"/>
          <w:szCs w:val="21"/>
          <w:lang w:eastAsia="zh-CN"/>
        </w:rPr>
        <w:t xml:space="preserve">Raphael Vianna de Menezes </w:t>
      </w:r>
      <w:r>
        <w:rPr>
          <w:rFonts w:ascii="Arial" w:eastAsia="Arial" w:hAnsi="Arial" w:cs="Arial"/>
          <w:kern w:val="2"/>
          <w:sz w:val="21"/>
          <w:szCs w:val="21"/>
          <w:lang w:eastAsia="zh-CN"/>
        </w:rPr>
        <w:t xml:space="preserve">                                             </w:t>
      </w:r>
      <w:r>
        <w:rPr>
          <w:rFonts w:ascii="Arial" w:eastAsia="Arial" w:hAnsi="Arial" w:cs="Arial"/>
          <w:b/>
          <w:kern w:val="2"/>
          <w:sz w:val="21"/>
          <w:szCs w:val="21"/>
          <w:lang w:eastAsia="zh-CN"/>
        </w:rPr>
        <w:t xml:space="preserve">             Vanderlei Corrêa Fidelis</w:t>
      </w:r>
    </w:p>
    <w:p>
      <w:pPr>
        <w:widowControl/>
        <w:rPr>
          <w:rFonts w:ascii="Arial" w:eastAsia="Arial" w:hAnsi="Arial" w:cs="Arial"/>
          <w:kern w:val="2"/>
          <w:sz w:val="21"/>
          <w:szCs w:val="21"/>
          <w:lang w:eastAsia="zh-CN"/>
        </w:rPr>
      </w:pPr>
      <w:r>
        <w:rPr>
          <w:rFonts w:ascii="Arial" w:eastAsia="Arial" w:hAnsi="Arial" w:cs="Arial"/>
          <w:kern w:val="2"/>
          <w:sz w:val="21"/>
          <w:szCs w:val="21"/>
          <w:lang w:eastAsia="zh-CN"/>
        </w:rPr>
        <w:t xml:space="preserve">             Conselheiro                                                                                         Conselheiro   </w:t>
      </w:r>
    </w:p>
    <w:p>
      <w:pPr>
        <w:widowControl/>
        <w:rPr>
          <w:rFonts w:ascii="Arial" w:eastAsia="Arial" w:hAnsi="Arial" w:cs="Arial"/>
          <w:kern w:val="2"/>
          <w:sz w:val="21"/>
          <w:szCs w:val="21"/>
          <w:lang w:eastAsia="zh-CN"/>
        </w:rPr>
      </w:pPr>
    </w:p>
    <w:p>
      <w:pPr>
        <w:widowControl/>
        <w:rPr>
          <w:rFonts w:ascii="Arial" w:eastAsia="Arial" w:hAnsi="Arial" w:cs="Arial"/>
          <w:kern w:val="2"/>
          <w:sz w:val="21"/>
          <w:szCs w:val="21"/>
          <w:lang w:eastAsia="zh-CN"/>
        </w:rPr>
      </w:pPr>
    </w:p>
    <w:p>
      <w:pPr>
        <w:widowControl/>
        <w:rPr>
          <w:rFonts w:ascii="Arial" w:eastAsia="Arial" w:hAnsi="Arial" w:cs="Arial"/>
          <w:b/>
          <w:kern w:val="2"/>
          <w:sz w:val="21"/>
          <w:szCs w:val="21"/>
          <w:lang w:eastAsia="zh-CN"/>
        </w:rPr>
      </w:pPr>
      <w:r>
        <w:rPr>
          <w:rFonts w:ascii="Arial" w:eastAsia="Arial" w:hAnsi="Arial" w:cs="Arial"/>
          <w:b/>
          <w:kern w:val="2"/>
          <w:sz w:val="21"/>
          <w:szCs w:val="21"/>
          <w:lang w:eastAsia="zh-CN"/>
        </w:rPr>
        <w:t>Johnni Hunter Nogueira</w:t>
      </w:r>
      <w:r>
        <w:rPr>
          <w:rFonts w:ascii="Arial" w:eastAsia="Arial" w:hAnsi="Arial" w:cs="Arial"/>
          <w:kern w:val="2"/>
          <w:sz w:val="21"/>
          <w:szCs w:val="21"/>
          <w:lang w:eastAsia="zh-CN"/>
        </w:rPr>
        <w:t xml:space="preserve">                                                      </w:t>
      </w:r>
      <w:r>
        <w:rPr>
          <w:rFonts w:ascii="Arial" w:eastAsia="Arial" w:hAnsi="Arial" w:cs="Arial"/>
          <w:b/>
          <w:kern w:val="2"/>
          <w:sz w:val="21"/>
          <w:szCs w:val="21"/>
          <w:lang w:eastAsia="zh-CN"/>
        </w:rPr>
        <w:t xml:space="preserve">              Roger da Silva Pêgas</w:t>
      </w:r>
    </w:p>
    <w:p>
      <w:pPr>
        <w:widowControl/>
        <w:rPr>
          <w:rFonts w:ascii="Arial" w:eastAsia="Arial" w:hAnsi="Arial" w:cs="Arial"/>
          <w:kern w:val="2"/>
          <w:sz w:val="21"/>
          <w:szCs w:val="21"/>
          <w:lang w:eastAsia="zh-CN"/>
        </w:rPr>
      </w:pPr>
      <w:r>
        <w:rPr>
          <w:rFonts w:ascii="Arial" w:eastAsia="Arial" w:hAnsi="Arial" w:cs="Arial"/>
          <w:kern w:val="2"/>
          <w:sz w:val="21"/>
          <w:szCs w:val="21"/>
          <w:lang w:eastAsia="zh-CN"/>
        </w:rPr>
        <w:t xml:space="preserve">          Conselheiro                                                                                         Conselheiro </w:t>
      </w:r>
    </w:p>
    <w:p>
      <w:pPr>
        <w:widowControl/>
        <w:rPr>
          <w:rFonts w:ascii="Arial" w:eastAsia="Arial" w:hAnsi="Arial" w:cs="Arial"/>
          <w:kern w:val="2"/>
          <w:sz w:val="21"/>
          <w:szCs w:val="21"/>
          <w:lang w:eastAsia="zh-CN"/>
        </w:rPr>
      </w:pPr>
    </w:p>
    <w:p>
      <w:pPr>
        <w:widowControl/>
        <w:rPr>
          <w:rFonts w:ascii="Arial" w:eastAsia="Arial" w:hAnsi="Arial" w:cs="Arial"/>
          <w:kern w:val="2"/>
          <w:sz w:val="21"/>
          <w:szCs w:val="21"/>
          <w:lang w:eastAsia="zh-CN"/>
        </w:rPr>
      </w:pPr>
    </w:p>
    <w:p>
      <w:pPr>
        <w:widowControl/>
        <w:rPr>
          <w:rFonts w:ascii="Arial" w:eastAsia="Arial" w:hAnsi="Arial" w:cs="Arial"/>
          <w:kern w:val="2"/>
          <w:sz w:val="21"/>
          <w:szCs w:val="21"/>
          <w:lang w:eastAsia="zh-CN"/>
        </w:rPr>
      </w:pPr>
    </w:p>
    <w:p>
      <w:pPr>
        <w:widowControl/>
        <w:jc w:val="center"/>
        <w:rPr>
          <w:rFonts w:ascii="Arial" w:eastAsia="Arial" w:hAnsi="Arial" w:cs="Arial"/>
          <w:b/>
          <w:kern w:val="2"/>
          <w:sz w:val="21"/>
          <w:szCs w:val="21"/>
          <w:lang w:eastAsia="zh-CN"/>
        </w:rPr>
      </w:pPr>
      <w:r>
        <w:rPr>
          <w:rFonts w:ascii="Arial" w:eastAsia="Arial" w:hAnsi="Arial" w:cs="Arial"/>
          <w:b/>
          <w:kern w:val="2"/>
          <w:sz w:val="21"/>
          <w:szCs w:val="21"/>
          <w:lang w:eastAsia="zh-CN"/>
        </w:rPr>
        <w:t>Adilson da Silva</w:t>
      </w:r>
    </w:p>
    <w:p>
      <w:pPr>
        <w:widowControl/>
        <w:jc w:val="center"/>
        <w:rPr>
          <w:rFonts w:ascii="Arial" w:eastAsia="Arial" w:hAnsi="Arial" w:cs="Arial"/>
          <w:kern w:val="2"/>
          <w:sz w:val="21"/>
          <w:szCs w:val="21"/>
          <w:lang w:eastAsia="zh-CN"/>
        </w:rPr>
      </w:pPr>
      <w:r>
        <w:rPr>
          <w:rFonts w:ascii="Arial" w:eastAsia="Arial" w:hAnsi="Arial" w:cs="Arial"/>
          <w:kern w:val="2"/>
          <w:sz w:val="21"/>
          <w:szCs w:val="21"/>
          <w:lang w:eastAsia="zh-CN"/>
        </w:rPr>
        <w:t>Conselheiro</w:t>
      </w:r>
    </w:p>
    <w:p>
      <w:pPr>
        <w:pStyle w:val="Recuodecorpodetexto2"/>
        <w:tabs>
          <w:tab w:val="clear" w:pos="851"/>
          <w:tab w:val="clear" w:pos="10915"/>
        </w:tabs>
        <w:spacing w:line="240" w:lineRule="auto"/>
        <w:ind w:left="0"/>
        <w:rPr>
          <w:b/>
          <w:bCs/>
        </w:rPr>
      </w:pPr>
    </w:p>
    <w:p>
      <w:pPr>
        <w:jc w:val="center"/>
        <w:rPr>
          <w:rFonts w:ascii="Arial" w:hAnsi="Arial" w:cs="Arial"/>
          <w:b/>
          <w:bCs/>
        </w:rPr>
      </w:pPr>
    </w:p>
    <w:p>
      <w:pPr>
        <w:pStyle w:val="Ttulo4"/>
        <w:jc w:val="center"/>
        <w:rPr>
          <w:sz w:val="24"/>
        </w:rPr>
      </w:pPr>
      <w:bookmarkStart w:id="72" w:name="_PARECER_DO_CONSELHO_1"/>
      <w:bookmarkEnd w:id="72"/>
      <w:r>
        <w:rPr>
          <w:sz w:val="24"/>
        </w:rPr>
        <w:t>PARECER DO CONSELHO FISCAL</w:t>
      </w:r>
    </w:p>
    <w:p>
      <w:pPr>
        <w:pStyle w:val="Recuodecorpodetexto2"/>
        <w:tabs>
          <w:tab w:val="clear" w:pos="851"/>
          <w:tab w:val="clear" w:pos="10915"/>
        </w:tabs>
        <w:spacing w:line="240" w:lineRule="auto"/>
        <w:ind w:left="0"/>
        <w:rPr>
          <w:b/>
          <w:bCs/>
        </w:rPr>
      </w:pPr>
    </w:p>
    <w:p>
      <w:pPr>
        <w:jc w:val="both"/>
        <w:rPr>
          <w:rFonts w:ascii="Arial" w:hAnsi="Arial" w:cs="Tahoma"/>
          <w:szCs w:val="24"/>
        </w:rPr>
      </w:pPr>
    </w:p>
    <w:p>
      <w:pPr>
        <w:jc w:val="both"/>
        <w:rPr>
          <w:rFonts w:ascii="Arial" w:hAnsi="Arial" w:cs="Tahoma"/>
          <w:szCs w:val="24"/>
        </w:rPr>
      </w:pPr>
      <w:r>
        <w:rPr>
          <w:rFonts w:ascii="Arial" w:hAnsi="Arial" w:cs="Tahoma"/>
          <w:szCs w:val="24"/>
        </w:rPr>
        <w:t>Os membros do Conselho Fiscal da CEAGESP – Companhia de Entrepostos e Armazéns Gerais de São Paulo, exercício de suas funções legais e estatutárias, examinaram o Relatório da Diretoria, o Balanço Patrimonial e as respectivas Demonstrações do Resultado das Mutações do Patrimônio Líquido e das Origens e Aplicações de Recursos a as Notas Explicativas às Demonstrações Financeiras, relativos ao exercício findo em 31 de dezembro de 2018. Referente ao Relatório dos Auditores Independentes sobre as Demonstrações Contábeis, destacaram a citação sobre o resultado do exercício que indicam que a Companhia incorreu em prejuízos de R$ 9,085 milhões (R$ 17,480 milhões</w:t>
      </w:r>
      <w:bookmarkStart w:id="73" w:name="_GoBack"/>
      <w:bookmarkEnd w:id="73"/>
      <w:r>
        <w:rPr>
          <w:rFonts w:ascii="Arial" w:hAnsi="Arial" w:cs="Tahoma"/>
          <w:szCs w:val="24"/>
        </w:rPr>
        <w:t xml:space="preserve"> em 31 de dezembro de 2017) durante o exercício findo em 31 de dezembro de 2018 e outros assuntos descritos nas demonstrações contábeis indicam  a existência de incerteza que pode levantar dúvida significativa à capacidade da Companhia de manter sua continuidade operacional, não contém ressalva relacionada a esse assunto. Concluindo, os membros do Conselho Fiscal são de opinião que as mencionadas demonstrações expressam a situação patrimonial e a posição financeira da Companhia, observados na íntegra, os termos que dispõe o referido Parecer, assim como os Relatórios do Comitê de Auditoria Estatutário e da Auditoria Interna, datados de 07 e 08 de março de 2019, respectivamente,  e manifestam-se, na forma do artigo 163 de Lei n° 6.404/76 à aprovação das referidas demonstrações, estando em condições de serem submetidas para deliberação da Assembleia Geral de Acionistas. São Paulo, 08 de março de 2019.</w:t>
      </w:r>
    </w:p>
    <w:p>
      <w:pPr>
        <w:spacing w:line="360" w:lineRule="auto"/>
        <w:jc w:val="both"/>
        <w:rPr>
          <w:rFonts w:ascii="Arial" w:hAnsi="Arial" w:cs="Tahoma"/>
          <w:szCs w:val="24"/>
        </w:rPr>
      </w:pPr>
      <w:r>
        <w:rPr>
          <w:rFonts w:ascii="Arial" w:hAnsi="Arial" w:cs="Tahoma"/>
          <w:szCs w:val="24"/>
        </w:rPr>
        <w:t xml:space="preserve">                                     </w:t>
      </w:r>
    </w:p>
    <w:p>
      <w:pPr>
        <w:spacing w:line="360" w:lineRule="auto"/>
        <w:jc w:val="both"/>
        <w:rPr>
          <w:rFonts w:ascii="Arial" w:hAnsi="Arial" w:cs="Tahoma"/>
          <w:szCs w:val="24"/>
        </w:rPr>
      </w:pPr>
    </w:p>
    <w:p>
      <w:pPr>
        <w:spacing w:line="360" w:lineRule="auto"/>
        <w:jc w:val="both"/>
        <w:rPr>
          <w:rFonts w:ascii="Arial" w:hAnsi="Arial" w:cs="Tahoma"/>
          <w:szCs w:val="24"/>
        </w:rPr>
      </w:pPr>
    </w:p>
    <w:p>
      <w:pPr>
        <w:jc w:val="center"/>
        <w:rPr>
          <w:rFonts w:ascii="Arial" w:hAnsi="Arial" w:cs="Tahoma"/>
          <w:szCs w:val="24"/>
        </w:rPr>
      </w:pPr>
      <w:r>
        <w:rPr>
          <w:rFonts w:ascii="Arial" w:eastAsia="ArialMT" w:hAnsi="Arial" w:cs="Arial"/>
          <w:b/>
          <w:kern w:val="1"/>
          <w:sz w:val="22"/>
          <w:szCs w:val="22"/>
          <w:lang w:eastAsia="zh-CN"/>
        </w:rPr>
        <w:t>Jair de Oliveira Marques</w:t>
      </w:r>
    </w:p>
    <w:p>
      <w:pPr>
        <w:suppressLineNumbers/>
        <w:tabs>
          <w:tab w:val="left" w:pos="708"/>
          <w:tab w:val="center" w:pos="4818"/>
          <w:tab w:val="right" w:pos="9637"/>
        </w:tabs>
        <w:jc w:val="center"/>
        <w:rPr>
          <w:rFonts w:ascii="Arial" w:eastAsia="ArialMT" w:hAnsi="Arial" w:cs="Arial"/>
          <w:kern w:val="1"/>
          <w:sz w:val="22"/>
          <w:szCs w:val="22"/>
          <w:lang w:eastAsia="zh-CN"/>
        </w:rPr>
      </w:pPr>
      <w:r>
        <w:rPr>
          <w:rFonts w:ascii="Arial" w:eastAsia="ArialMT" w:hAnsi="Arial" w:cs="Arial"/>
          <w:kern w:val="1"/>
          <w:sz w:val="22"/>
          <w:szCs w:val="22"/>
          <w:lang w:eastAsia="zh-CN"/>
        </w:rPr>
        <w:t>Presidente do Conselho</w:t>
      </w:r>
    </w:p>
    <w:p>
      <w:pPr>
        <w:suppressLineNumbers/>
        <w:tabs>
          <w:tab w:val="left" w:pos="708"/>
          <w:tab w:val="center" w:pos="4818"/>
          <w:tab w:val="right" w:pos="9637"/>
        </w:tabs>
        <w:jc w:val="both"/>
        <w:rPr>
          <w:rFonts w:ascii="Arial" w:eastAsia="ArialMT" w:hAnsi="Arial" w:cs="Arial"/>
          <w:kern w:val="1"/>
          <w:sz w:val="22"/>
          <w:szCs w:val="22"/>
          <w:lang w:eastAsia="zh-CN"/>
        </w:rPr>
      </w:pPr>
    </w:p>
    <w:p>
      <w:pPr>
        <w:suppressLineNumbers/>
        <w:tabs>
          <w:tab w:val="left" w:pos="708"/>
          <w:tab w:val="center" w:pos="4818"/>
          <w:tab w:val="right" w:pos="9637"/>
        </w:tabs>
        <w:jc w:val="both"/>
        <w:rPr>
          <w:rFonts w:ascii="Arial" w:eastAsia="ArialMT" w:hAnsi="Arial" w:cs="Arial"/>
          <w:kern w:val="1"/>
          <w:sz w:val="22"/>
          <w:szCs w:val="22"/>
          <w:lang w:eastAsia="zh-CN"/>
        </w:rPr>
      </w:pPr>
    </w:p>
    <w:p>
      <w:pPr>
        <w:suppressLineNumbers/>
        <w:tabs>
          <w:tab w:val="left" w:pos="708"/>
          <w:tab w:val="center" w:pos="4818"/>
          <w:tab w:val="right" w:pos="9637"/>
        </w:tabs>
        <w:jc w:val="both"/>
        <w:rPr>
          <w:rFonts w:ascii="Arial" w:eastAsia="ArialMT" w:hAnsi="Arial" w:cs="Arial"/>
          <w:kern w:val="1"/>
          <w:sz w:val="22"/>
          <w:szCs w:val="22"/>
          <w:lang w:eastAsia="zh-CN"/>
        </w:rPr>
      </w:pPr>
    </w:p>
    <w:p>
      <w:pPr>
        <w:suppressLineNumbers/>
        <w:tabs>
          <w:tab w:val="left" w:pos="708"/>
          <w:tab w:val="center" w:pos="4818"/>
          <w:tab w:val="right" w:pos="9637"/>
        </w:tabs>
        <w:jc w:val="both"/>
        <w:rPr>
          <w:rFonts w:ascii="Arial" w:eastAsia="ArialMT" w:hAnsi="Arial" w:cs="Arial"/>
          <w:kern w:val="1"/>
          <w:sz w:val="22"/>
          <w:szCs w:val="22"/>
          <w:lang w:eastAsia="zh-CN"/>
        </w:rPr>
      </w:pPr>
      <w:r>
        <w:rPr>
          <w:rFonts w:ascii="Arial" w:eastAsia="ArialMT" w:hAnsi="Arial" w:cs="Arial"/>
          <w:b/>
          <w:kern w:val="1"/>
          <w:sz w:val="22"/>
          <w:szCs w:val="22"/>
          <w:lang w:eastAsia="zh-CN"/>
        </w:rPr>
        <w:t xml:space="preserve">Edson Antonio da Costa Neres </w:t>
      </w:r>
      <w:r>
        <w:rPr>
          <w:rFonts w:ascii="Arial" w:eastAsia="ArialMT" w:hAnsi="Arial" w:cs="Arial"/>
          <w:kern w:val="1"/>
          <w:sz w:val="22"/>
          <w:szCs w:val="22"/>
          <w:lang w:eastAsia="zh-CN"/>
        </w:rPr>
        <w:t xml:space="preserve">                     </w:t>
      </w:r>
      <w:r>
        <w:rPr>
          <w:rFonts w:ascii="Arial" w:eastAsia="ArialMT" w:hAnsi="Arial" w:cs="Arial"/>
          <w:b/>
          <w:kern w:val="1"/>
          <w:sz w:val="22"/>
          <w:szCs w:val="22"/>
          <w:lang w:eastAsia="zh-CN"/>
        </w:rPr>
        <w:t xml:space="preserve">Carlos Alberto Barbosa de Oliveira Filho </w:t>
      </w:r>
    </w:p>
    <w:p>
      <w:pPr>
        <w:suppressLineNumbers/>
        <w:tabs>
          <w:tab w:val="left" w:pos="708"/>
          <w:tab w:val="center" w:pos="4818"/>
          <w:tab w:val="right" w:pos="9637"/>
        </w:tabs>
        <w:jc w:val="both"/>
        <w:rPr>
          <w:rFonts w:ascii="Arial" w:eastAsia="ArialMT" w:hAnsi="Arial" w:cs="Arial"/>
          <w:kern w:val="1"/>
          <w:sz w:val="22"/>
          <w:szCs w:val="22"/>
          <w:lang w:eastAsia="zh-CN"/>
        </w:rPr>
      </w:pPr>
      <w:r>
        <w:rPr>
          <w:rFonts w:ascii="Arial" w:eastAsia="ArialMT" w:hAnsi="Arial" w:cs="Arial"/>
          <w:kern w:val="1"/>
          <w:sz w:val="22"/>
          <w:szCs w:val="22"/>
          <w:lang w:eastAsia="zh-CN"/>
        </w:rPr>
        <w:t xml:space="preserve">            Conselheiro                                                                        Conselheiro</w:t>
      </w:r>
    </w:p>
    <w:p>
      <w:pPr>
        <w:suppressLineNumbers/>
        <w:tabs>
          <w:tab w:val="left" w:pos="708"/>
          <w:tab w:val="center" w:pos="4818"/>
          <w:tab w:val="right" w:pos="9637"/>
        </w:tabs>
        <w:jc w:val="both"/>
        <w:rPr>
          <w:rFonts w:ascii="Arial" w:eastAsia="ArialMT" w:hAnsi="Arial" w:cs="Arial"/>
          <w:kern w:val="1"/>
          <w:sz w:val="22"/>
          <w:szCs w:val="22"/>
          <w:lang w:eastAsia="zh-CN"/>
        </w:rPr>
      </w:pPr>
    </w:p>
    <w:p>
      <w:pPr>
        <w:pStyle w:val="Recuodecorpodetexto2"/>
        <w:tabs>
          <w:tab w:val="clear" w:pos="851"/>
          <w:tab w:val="clear" w:pos="10915"/>
        </w:tabs>
        <w:spacing w:line="240" w:lineRule="auto"/>
        <w:ind w:left="0"/>
        <w:rPr>
          <w:b/>
          <w:bCs/>
        </w:rPr>
      </w:pPr>
    </w:p>
    <w:p>
      <w:pPr>
        <w:pStyle w:val="Recuodecorpodetexto2"/>
        <w:tabs>
          <w:tab w:val="clear" w:pos="851"/>
          <w:tab w:val="clear" w:pos="10915"/>
        </w:tabs>
        <w:spacing w:line="240" w:lineRule="auto"/>
        <w:ind w:left="0"/>
        <w:rPr>
          <w:b/>
          <w:bCs/>
        </w:rPr>
      </w:pPr>
    </w:p>
    <w:p>
      <w:pPr>
        <w:pStyle w:val="Recuodecorpodetexto2"/>
        <w:tabs>
          <w:tab w:val="clear" w:pos="851"/>
          <w:tab w:val="clear" w:pos="10915"/>
        </w:tabs>
        <w:spacing w:line="240" w:lineRule="auto"/>
        <w:ind w:left="0"/>
        <w:rPr>
          <w:b/>
          <w:bCs/>
        </w:rPr>
      </w:pPr>
    </w:p>
    <w:p>
      <w:pPr>
        <w:pStyle w:val="Recuodecorpodetexto2"/>
        <w:tabs>
          <w:tab w:val="clear" w:pos="851"/>
          <w:tab w:val="clear" w:pos="10915"/>
        </w:tabs>
        <w:spacing w:line="240" w:lineRule="auto"/>
        <w:ind w:left="0"/>
        <w:rPr>
          <w:b/>
          <w:bCs/>
        </w:rPr>
      </w:pPr>
    </w:p>
    <w:p>
      <w:pPr>
        <w:pStyle w:val="Recuodecorpodetexto2"/>
        <w:tabs>
          <w:tab w:val="clear" w:pos="851"/>
          <w:tab w:val="clear" w:pos="10915"/>
        </w:tabs>
        <w:spacing w:line="240" w:lineRule="auto"/>
        <w:ind w:left="0"/>
        <w:rPr>
          <w:b/>
          <w:bCs/>
        </w:rPr>
      </w:pPr>
    </w:p>
    <w:p>
      <w:pPr>
        <w:pStyle w:val="Recuodecorpodetexto2"/>
        <w:tabs>
          <w:tab w:val="clear" w:pos="851"/>
          <w:tab w:val="clear" w:pos="10915"/>
        </w:tabs>
        <w:spacing w:line="240" w:lineRule="auto"/>
        <w:ind w:left="0"/>
        <w:rPr>
          <w:b/>
          <w:bCs/>
        </w:rPr>
      </w:pPr>
    </w:p>
    <w:p>
      <w:pPr>
        <w:pStyle w:val="Recuodecorpodetexto2"/>
        <w:tabs>
          <w:tab w:val="clear" w:pos="851"/>
          <w:tab w:val="clear" w:pos="10915"/>
        </w:tabs>
        <w:spacing w:line="240" w:lineRule="auto"/>
        <w:ind w:left="0"/>
        <w:rPr>
          <w:b/>
          <w:bCs/>
        </w:rPr>
      </w:pPr>
    </w:p>
    <w:p>
      <w:pPr>
        <w:pStyle w:val="Recuodecorpodetexto2"/>
        <w:tabs>
          <w:tab w:val="clear" w:pos="851"/>
          <w:tab w:val="clear" w:pos="10915"/>
        </w:tabs>
        <w:spacing w:line="240" w:lineRule="auto"/>
        <w:ind w:left="0"/>
        <w:rPr>
          <w:b/>
          <w:bCs/>
        </w:rPr>
      </w:pPr>
    </w:p>
    <w:p>
      <w:pPr>
        <w:pStyle w:val="Recuodecorpodetexto2"/>
        <w:tabs>
          <w:tab w:val="clear" w:pos="851"/>
          <w:tab w:val="clear" w:pos="10915"/>
        </w:tabs>
        <w:spacing w:line="240" w:lineRule="auto"/>
        <w:ind w:left="0"/>
        <w:rPr>
          <w:b/>
          <w:bCs/>
        </w:rPr>
      </w:pPr>
    </w:p>
    <w:p>
      <w:pPr>
        <w:pStyle w:val="Recuodecorpodetexto2"/>
        <w:tabs>
          <w:tab w:val="clear" w:pos="851"/>
          <w:tab w:val="clear" w:pos="10915"/>
        </w:tabs>
        <w:spacing w:line="240" w:lineRule="auto"/>
        <w:ind w:left="0"/>
        <w:rPr>
          <w:b/>
          <w:bCs/>
        </w:rPr>
        <w:sectPr>
          <w:headerReference w:type="default" r:id="rId17"/>
          <w:footerReference w:type="default" r:id="rId18"/>
          <w:footnotePr>
            <w:pos w:val="beneathText"/>
          </w:footnotePr>
          <w:pgSz w:w="11905" w:h="16837" w:code="9"/>
          <w:pgMar w:top="1134" w:right="1134" w:bottom="1134" w:left="1701" w:header="720" w:footer="720" w:gutter="0"/>
          <w:cols w:space="720"/>
          <w:docGrid w:linePitch="360"/>
        </w:sectPr>
      </w:pPr>
    </w:p>
    <w:p>
      <w:pPr>
        <w:pStyle w:val="Recuodecorpodetexto2"/>
        <w:tabs>
          <w:tab w:val="clear" w:pos="851"/>
          <w:tab w:val="clear" w:pos="10915"/>
        </w:tabs>
        <w:spacing w:line="240" w:lineRule="auto"/>
        <w:ind w:left="0"/>
        <w:rPr>
          <w:b/>
          <w:bCs/>
        </w:rPr>
      </w:pPr>
    </w:p>
    <w:p/>
    <w:p/>
    <w:p>
      <w:pPr>
        <w:suppressAutoHyphens w:val="0"/>
        <w:autoSpaceDE w:val="0"/>
        <w:autoSpaceDN w:val="0"/>
        <w:adjustRightInd w:val="0"/>
        <w:ind w:right="-232"/>
        <w:jc w:val="both"/>
        <w:rPr>
          <w:rFonts w:eastAsia="Times New Roman"/>
          <w:b/>
          <w:color w:val="000000"/>
          <w:w w:val="103"/>
          <w:sz w:val="28"/>
          <w:szCs w:val="26"/>
          <w:lang w:eastAsia="pt-BR"/>
        </w:rPr>
      </w:pPr>
    </w:p>
    <w:p>
      <w:pPr>
        <w:pStyle w:val="Ttulo4"/>
        <w:jc w:val="both"/>
        <w:rPr>
          <w:rFonts w:ascii="Times New Roman" w:hAnsi="Times New Roman" w:cs="Times New Roman"/>
          <w:w w:val="103"/>
          <w:sz w:val="28"/>
          <w:szCs w:val="28"/>
          <w:lang w:eastAsia="pt-BR"/>
        </w:rPr>
      </w:pPr>
      <w:bookmarkStart w:id="74" w:name="_Relatório_dos_Auditores"/>
      <w:bookmarkEnd w:id="74"/>
      <w:r>
        <w:rPr>
          <w:rFonts w:ascii="Times New Roman" w:hAnsi="Times New Roman" w:cs="Times New Roman"/>
          <w:w w:val="103"/>
          <w:sz w:val="28"/>
          <w:szCs w:val="28"/>
          <w:lang w:eastAsia="pt-BR"/>
        </w:rPr>
        <w:t>Relatório dos Auditores Independentes sobre as Demonstrações Contábeis</w:t>
      </w:r>
    </w:p>
    <w:p>
      <w:pPr>
        <w:widowControl/>
        <w:suppressAutoHyphens w:val="0"/>
        <w:rPr>
          <w:rFonts w:eastAsia="SimSun"/>
          <w:szCs w:val="22"/>
          <w:lang w:eastAsia="en-US"/>
        </w:rPr>
      </w:pPr>
    </w:p>
    <w:p>
      <w:pPr>
        <w:widowControl/>
        <w:suppressAutoHyphens w:val="0"/>
        <w:rPr>
          <w:rFonts w:eastAsia="SimSun"/>
          <w:sz w:val="22"/>
          <w:szCs w:val="22"/>
          <w:lang w:eastAsia="en-US"/>
        </w:rPr>
      </w:pPr>
    </w:p>
    <w:p>
      <w:pPr>
        <w:widowControl/>
        <w:suppressAutoHyphens w:val="0"/>
        <w:rPr>
          <w:rFonts w:eastAsia="SimSun"/>
          <w:sz w:val="22"/>
          <w:szCs w:val="22"/>
          <w:lang w:eastAsia="en-US"/>
        </w:rPr>
      </w:pPr>
      <w:r>
        <w:rPr>
          <w:rFonts w:eastAsia="SimSun"/>
          <w:sz w:val="22"/>
          <w:szCs w:val="22"/>
          <w:lang w:eastAsia="en-US"/>
        </w:rPr>
        <w:t>À Diretoria e Acionistas da</w:t>
      </w:r>
    </w:p>
    <w:p>
      <w:pPr>
        <w:widowControl/>
        <w:suppressAutoHyphens w:val="0"/>
        <w:rPr>
          <w:rFonts w:eastAsia="SimSun"/>
          <w:sz w:val="22"/>
          <w:szCs w:val="22"/>
          <w:lang w:eastAsia="en-US"/>
        </w:rPr>
      </w:pPr>
      <w:r>
        <w:rPr>
          <w:rFonts w:eastAsia="SimSun"/>
          <w:sz w:val="22"/>
          <w:szCs w:val="22"/>
          <w:lang w:eastAsia="en-US"/>
        </w:rPr>
        <w:t>Companhia de Entrepostos e Armazéns Gerais de São Paulo - CEAGESP</w:t>
      </w:r>
    </w:p>
    <w:p>
      <w:pPr>
        <w:widowControl/>
        <w:suppressAutoHyphens w:val="0"/>
        <w:rPr>
          <w:rFonts w:eastAsia="SimSun"/>
          <w:sz w:val="22"/>
          <w:szCs w:val="22"/>
          <w:lang w:eastAsia="en-US"/>
        </w:rPr>
      </w:pPr>
      <w:r>
        <w:rPr>
          <w:rFonts w:eastAsia="SimSun"/>
          <w:sz w:val="22"/>
          <w:szCs w:val="22"/>
          <w:lang w:eastAsia="en-US"/>
        </w:rPr>
        <w:t>São Paulo – SP</w:t>
      </w:r>
    </w:p>
    <w:p>
      <w:pPr>
        <w:widowControl/>
        <w:suppressAutoHyphens w:val="0"/>
        <w:rPr>
          <w:rFonts w:eastAsia="SimSun"/>
          <w:sz w:val="22"/>
          <w:szCs w:val="22"/>
          <w:lang w:eastAsia="en-US"/>
        </w:rPr>
      </w:pPr>
    </w:p>
    <w:p>
      <w:pPr>
        <w:widowControl/>
        <w:suppressAutoHyphens w:val="0"/>
        <w:rPr>
          <w:rFonts w:eastAsia="SimSun"/>
          <w:sz w:val="22"/>
          <w:szCs w:val="22"/>
          <w:lang w:eastAsia="en-US"/>
        </w:rPr>
      </w:pPr>
    </w:p>
    <w:p>
      <w:pPr>
        <w:widowControl/>
        <w:suppressAutoHyphens w:val="0"/>
        <w:rPr>
          <w:rFonts w:eastAsia="Times New Roman"/>
          <w:b/>
          <w:sz w:val="22"/>
          <w:lang w:eastAsia="pt-BR"/>
        </w:rPr>
      </w:pPr>
      <w:r>
        <w:rPr>
          <w:rFonts w:eastAsia="Times New Roman"/>
          <w:b/>
          <w:sz w:val="22"/>
          <w:lang w:eastAsia="pt-BR"/>
        </w:rPr>
        <w:t>Opinião</w:t>
      </w:r>
    </w:p>
    <w:p>
      <w:pPr>
        <w:widowControl/>
        <w:suppressAutoHyphens w:val="0"/>
        <w:rPr>
          <w:rFonts w:eastAsia="Times New Roman"/>
          <w:b/>
          <w:sz w:val="22"/>
          <w:lang w:eastAsia="pt-BR"/>
        </w:rPr>
      </w:pPr>
    </w:p>
    <w:p>
      <w:pPr>
        <w:widowControl/>
        <w:suppressAutoHyphens w:val="0"/>
        <w:jc w:val="both"/>
        <w:rPr>
          <w:rFonts w:eastAsia="Times New Roman"/>
          <w:sz w:val="22"/>
          <w:lang w:eastAsia="pt-BR"/>
        </w:rPr>
      </w:pPr>
      <w:r>
        <w:rPr>
          <w:rFonts w:eastAsia="Times New Roman"/>
          <w:sz w:val="22"/>
          <w:lang w:eastAsia="pt-BR"/>
        </w:rPr>
        <w:t>Examinamos as demonstrações contábeis da Companhia de Entrepostos e Armazéns Gerais de São Paulo - CEAGESP, (“Companhia” ou “CEAGESP”), que compreende o balanço patrimonial em 31 de dezembro de 2018, e as respectivas demonstrações do resultado, do resultado abrangente, das mutações do patrimônio líquido e dos fluxos de caixa para o exercício findo nesta data, bem como as correspondentes notas explicativas, incluindo o resumo das principais politicas contábeis.</w:t>
      </w:r>
    </w:p>
    <w:p>
      <w:pPr>
        <w:widowControl/>
        <w:suppressAutoHyphens w:val="0"/>
        <w:jc w:val="both"/>
        <w:rPr>
          <w:rFonts w:eastAsia="Times New Roman"/>
          <w:sz w:val="22"/>
          <w:lang w:eastAsia="pt-BR"/>
        </w:rPr>
      </w:pPr>
    </w:p>
    <w:p>
      <w:pPr>
        <w:widowControl/>
        <w:suppressAutoHyphens w:val="0"/>
        <w:jc w:val="both"/>
        <w:rPr>
          <w:rFonts w:eastAsia="Times New Roman"/>
          <w:sz w:val="22"/>
          <w:lang w:eastAsia="pt-BR"/>
        </w:rPr>
      </w:pPr>
      <w:r>
        <w:rPr>
          <w:rFonts w:eastAsia="Times New Roman"/>
          <w:sz w:val="22"/>
          <w:lang w:eastAsia="pt-BR"/>
        </w:rPr>
        <w:t>Em nossa opinião, as demonstrações contábeis acima referidas apresentam adequadamente, em todos os aspectos relevantes, a posição patrimonial e financeira da Companhia de Entrepostos e Armazéns Gerais de São Paulo - CEAGESP em 31 de dezembro de 2018, o desempenho de suas operações e os seus fluxos de caixa para o exercício findo nessa data, de acordo com as práticas contábeis adotadas no Brasil.</w:t>
      </w:r>
    </w:p>
    <w:p>
      <w:pPr>
        <w:widowControl/>
        <w:suppressAutoHyphens w:val="0"/>
        <w:jc w:val="both"/>
        <w:rPr>
          <w:rFonts w:eastAsia="Times New Roman"/>
          <w:sz w:val="22"/>
          <w:lang w:eastAsia="pt-BR"/>
        </w:rPr>
      </w:pPr>
    </w:p>
    <w:p>
      <w:pPr>
        <w:widowControl/>
        <w:suppressAutoHyphens w:val="0"/>
        <w:jc w:val="both"/>
        <w:rPr>
          <w:rFonts w:eastAsia="Times New Roman"/>
          <w:i/>
          <w:sz w:val="20"/>
          <w:szCs w:val="18"/>
          <w:lang w:eastAsia="pt-BR"/>
        </w:rPr>
      </w:pPr>
    </w:p>
    <w:p>
      <w:pPr>
        <w:widowControl/>
        <w:suppressAutoHyphens w:val="0"/>
        <w:rPr>
          <w:rFonts w:eastAsia="Times New Roman"/>
          <w:b/>
          <w:sz w:val="22"/>
          <w:lang w:eastAsia="pt-BR"/>
        </w:rPr>
      </w:pPr>
      <w:r>
        <w:rPr>
          <w:rFonts w:eastAsia="Times New Roman"/>
          <w:b/>
          <w:sz w:val="22"/>
          <w:lang w:eastAsia="pt-BR"/>
        </w:rPr>
        <w:t>Base para Opinião</w:t>
      </w:r>
    </w:p>
    <w:p>
      <w:pPr>
        <w:widowControl/>
        <w:suppressAutoHyphens w:val="0"/>
        <w:rPr>
          <w:rFonts w:eastAsia="Times New Roman"/>
          <w:b/>
          <w:sz w:val="22"/>
          <w:lang w:eastAsia="pt-BR"/>
        </w:rPr>
      </w:pPr>
    </w:p>
    <w:p>
      <w:pPr>
        <w:widowControl/>
        <w:suppressAutoHyphens w:val="0"/>
        <w:jc w:val="both"/>
        <w:rPr>
          <w:rFonts w:eastAsia="Times New Roman"/>
          <w:sz w:val="22"/>
          <w:lang w:eastAsia="pt-BR"/>
        </w:rPr>
      </w:pPr>
      <w:r>
        <w:rPr>
          <w:rFonts w:eastAsia="Times New Roman"/>
          <w:sz w:val="22"/>
          <w:lang w:eastAsia="pt-BR"/>
        </w:rPr>
        <w:t>Nossa auditoria foi conduzida de acordo com as normas brasileiras e internacionais de auditoria. Nossas responsabilidades, em conformidade com tais normas, estão descritas na seção a seguir intitulada “Responsabilidade do auditor pela auditoria das demonstrações contábeis”. Somos independentes em relação à Companhia de acordo com os princípios éticos relevantes previstos no Código de Ética Profissional e Normas Profissionais emitidas pelo Conselho Federal de Contabilidade – CFC e cumprimos com as demais responsabilidades éticas de acordo com essas normas. Acreditamos que a evidência de auditoria obtida é suficiente e apropriada para fundamentar nossa opinião.</w:t>
      </w:r>
    </w:p>
    <w:p>
      <w:pPr>
        <w:widowControl/>
        <w:suppressAutoHyphens w:val="0"/>
        <w:jc w:val="both"/>
        <w:rPr>
          <w:rFonts w:eastAsia="Times New Roman"/>
          <w:sz w:val="22"/>
          <w:lang w:eastAsia="pt-BR"/>
        </w:rPr>
      </w:pPr>
    </w:p>
    <w:p>
      <w:pPr>
        <w:widowControl/>
        <w:suppressAutoHyphens w:val="0"/>
        <w:jc w:val="both"/>
        <w:rPr>
          <w:rFonts w:eastAsia="Times New Roman"/>
          <w:b/>
          <w:sz w:val="22"/>
          <w:lang w:eastAsia="pt-BR"/>
        </w:rPr>
      </w:pPr>
    </w:p>
    <w:p>
      <w:pPr>
        <w:widowControl/>
        <w:suppressAutoHyphens w:val="0"/>
        <w:autoSpaceDE w:val="0"/>
        <w:autoSpaceDN w:val="0"/>
        <w:adjustRightInd w:val="0"/>
        <w:jc w:val="both"/>
        <w:rPr>
          <w:rFonts w:eastAsia="Times New Roman"/>
          <w:b/>
          <w:sz w:val="22"/>
          <w:lang w:eastAsia="pt-BR"/>
        </w:rPr>
      </w:pPr>
      <w:r>
        <w:rPr>
          <w:rFonts w:eastAsia="Times New Roman"/>
          <w:b/>
          <w:sz w:val="22"/>
          <w:lang w:eastAsia="pt-BR"/>
        </w:rPr>
        <w:t xml:space="preserve">Incerteza significativa relacionada à continuidade operacional </w:t>
      </w:r>
    </w:p>
    <w:p>
      <w:pPr>
        <w:widowControl/>
        <w:suppressAutoHyphens w:val="0"/>
        <w:autoSpaceDE w:val="0"/>
        <w:autoSpaceDN w:val="0"/>
        <w:adjustRightInd w:val="0"/>
        <w:jc w:val="both"/>
        <w:rPr>
          <w:rFonts w:eastAsia="Times New Roman"/>
          <w:sz w:val="22"/>
          <w:lang w:eastAsia="pt-BR"/>
        </w:rPr>
      </w:pPr>
    </w:p>
    <w:p>
      <w:pPr>
        <w:widowControl/>
        <w:suppressAutoHyphens w:val="0"/>
        <w:autoSpaceDE w:val="0"/>
        <w:autoSpaceDN w:val="0"/>
        <w:adjustRightInd w:val="0"/>
        <w:jc w:val="both"/>
        <w:rPr>
          <w:rFonts w:eastAsia="Times New Roman"/>
          <w:sz w:val="22"/>
          <w:lang w:eastAsia="pt-BR"/>
        </w:rPr>
      </w:pPr>
      <w:r>
        <w:rPr>
          <w:rFonts w:eastAsia="Times New Roman"/>
          <w:sz w:val="22"/>
          <w:lang w:eastAsia="pt-BR"/>
        </w:rPr>
        <w:t xml:space="preserve">Chamamos a atenção para as demonstrações do resultado do exercício, que indicam que a Companhia incorreu em prejuízos de R$ 9.085 mil (R$ 17.480 mil em 31 de dezembro de 2017) durante o exercício findo em 31 de dezembro de 2018. Esses eventos ou condições, juntamente com outros assuntos descritos nas demonstrações contábeis, indicam a existência de incerteza significativa que pode levantar dúvida significativa quanto a capacidade da Companhia de manter sua continuidade operacional. Nossa opinião não contém ressalva relacionada a esse assunto. </w:t>
      </w:r>
    </w:p>
    <w:p>
      <w:pPr>
        <w:widowControl/>
        <w:suppressAutoHyphens w:val="0"/>
        <w:jc w:val="both"/>
        <w:rPr>
          <w:rFonts w:eastAsia="Times New Roman"/>
          <w:sz w:val="22"/>
          <w:lang w:eastAsia="pt-BR"/>
        </w:rPr>
      </w:pPr>
    </w:p>
    <w:p>
      <w:pPr>
        <w:widowControl/>
        <w:suppressAutoHyphens w:val="0"/>
        <w:jc w:val="both"/>
        <w:rPr>
          <w:rFonts w:eastAsia="Times New Roman"/>
          <w:b/>
          <w:sz w:val="22"/>
          <w:lang w:eastAsia="pt-BR"/>
        </w:rPr>
      </w:pPr>
    </w:p>
    <w:p>
      <w:pPr>
        <w:widowControl/>
        <w:suppressAutoHyphens w:val="0"/>
        <w:jc w:val="both"/>
        <w:rPr>
          <w:rFonts w:eastAsia="Times New Roman"/>
          <w:b/>
          <w:sz w:val="22"/>
          <w:lang w:eastAsia="pt-BR"/>
        </w:rPr>
      </w:pPr>
      <w:r>
        <w:rPr>
          <w:rFonts w:eastAsia="Times New Roman"/>
          <w:b/>
          <w:sz w:val="22"/>
          <w:lang w:eastAsia="pt-BR"/>
        </w:rPr>
        <w:t>Outras informações que acompanham as demonstrações contábeis e o relatório do auditor</w:t>
      </w:r>
    </w:p>
    <w:p>
      <w:pPr>
        <w:widowControl/>
        <w:suppressAutoHyphens w:val="0"/>
        <w:jc w:val="both"/>
        <w:rPr>
          <w:rFonts w:eastAsia="Times New Roman"/>
          <w:sz w:val="22"/>
          <w:lang w:eastAsia="pt-BR"/>
        </w:rPr>
      </w:pPr>
    </w:p>
    <w:p>
      <w:pPr>
        <w:widowControl/>
        <w:suppressAutoHyphens w:val="0"/>
        <w:jc w:val="both"/>
        <w:rPr>
          <w:rFonts w:eastAsia="Times New Roman"/>
          <w:sz w:val="22"/>
          <w:lang w:eastAsia="pt-BR"/>
        </w:rPr>
      </w:pPr>
      <w:r>
        <w:rPr>
          <w:rFonts w:eastAsia="Times New Roman"/>
          <w:sz w:val="22"/>
          <w:lang w:eastAsia="pt-BR"/>
        </w:rPr>
        <w:t>A administração da Companhia é responsável por essas outras informações que compreendem o Relatório da Administração. Nossa opinião sobre as demonstrações contábeis não abrange o Relatório da Administração e não expressamos qualquer forma de conclusão de auditoria sobre esse relatório.</w:t>
      </w:r>
    </w:p>
    <w:p>
      <w:pPr>
        <w:widowControl/>
        <w:suppressAutoHyphens w:val="0"/>
        <w:jc w:val="both"/>
        <w:rPr>
          <w:rFonts w:eastAsia="Times New Roman"/>
          <w:sz w:val="22"/>
          <w:lang w:eastAsia="pt-BR"/>
        </w:rPr>
      </w:pPr>
    </w:p>
    <w:p>
      <w:pPr>
        <w:widowControl/>
        <w:suppressAutoHyphens w:val="0"/>
        <w:jc w:val="both"/>
        <w:rPr>
          <w:rFonts w:eastAsia="Times New Roman"/>
          <w:sz w:val="22"/>
          <w:lang w:eastAsia="pt-BR"/>
        </w:rPr>
      </w:pPr>
    </w:p>
    <w:p>
      <w:pPr>
        <w:widowControl/>
        <w:suppressAutoHyphens w:val="0"/>
        <w:jc w:val="both"/>
        <w:rPr>
          <w:rFonts w:eastAsia="Times New Roman"/>
          <w:sz w:val="22"/>
          <w:lang w:eastAsia="pt-BR"/>
        </w:rPr>
      </w:pPr>
    </w:p>
    <w:p>
      <w:pPr>
        <w:widowControl/>
        <w:suppressAutoHyphens w:val="0"/>
        <w:jc w:val="both"/>
        <w:rPr>
          <w:rFonts w:eastAsia="Times New Roman"/>
          <w:sz w:val="22"/>
          <w:lang w:eastAsia="pt-BR"/>
        </w:rPr>
      </w:pPr>
    </w:p>
    <w:p>
      <w:pPr>
        <w:widowControl/>
        <w:suppressAutoHyphens w:val="0"/>
        <w:jc w:val="both"/>
        <w:rPr>
          <w:rFonts w:eastAsia="Times New Roman"/>
          <w:sz w:val="22"/>
          <w:lang w:eastAsia="pt-BR"/>
        </w:rPr>
      </w:pPr>
    </w:p>
    <w:p>
      <w:pPr>
        <w:widowControl/>
        <w:suppressAutoHyphens w:val="0"/>
        <w:jc w:val="both"/>
        <w:rPr>
          <w:rFonts w:eastAsia="Times New Roman"/>
          <w:sz w:val="22"/>
          <w:lang w:eastAsia="pt-BR"/>
        </w:rPr>
      </w:pPr>
    </w:p>
    <w:p>
      <w:pPr>
        <w:widowControl/>
        <w:suppressAutoHyphens w:val="0"/>
        <w:jc w:val="both"/>
        <w:rPr>
          <w:rFonts w:eastAsia="Times New Roman"/>
          <w:sz w:val="22"/>
          <w:lang w:eastAsia="pt-BR"/>
        </w:rPr>
      </w:pPr>
    </w:p>
    <w:p>
      <w:pPr>
        <w:widowControl/>
        <w:suppressAutoHyphens w:val="0"/>
        <w:jc w:val="both"/>
        <w:rPr>
          <w:rFonts w:eastAsia="Times New Roman"/>
          <w:sz w:val="22"/>
          <w:lang w:eastAsia="pt-BR"/>
        </w:rPr>
      </w:pPr>
    </w:p>
    <w:p>
      <w:pPr>
        <w:widowControl/>
        <w:suppressAutoHyphens w:val="0"/>
        <w:jc w:val="both"/>
        <w:rPr>
          <w:rFonts w:eastAsia="Times New Roman"/>
          <w:sz w:val="22"/>
          <w:lang w:eastAsia="pt-BR"/>
        </w:rPr>
      </w:pPr>
      <w:r>
        <w:rPr>
          <w:rFonts w:eastAsia="Times New Roman"/>
          <w:sz w:val="22"/>
          <w:lang w:eastAsia="pt-BR"/>
        </w:rPr>
        <w:t xml:space="preserve">Em conexão com a auditoria das demonstrações contábeis, nossa responsabilidade é a de ler o Relatório da Administração e, ao fazê-lo, considerar se esse relatório está, de forma relevante, inconsistente com as demonstrações contábeis ou com nosso conhecimento obtido na auditoria ou, de outra forma, aparenta estar distorcido de forma relevante. Se, com base no trabalho realizado, concluirmos que há uma distorção relevante no Relatório da Administração somos requeridos a comunicar esse fato. Não temos nada a relatar a este respeito. </w:t>
      </w:r>
    </w:p>
    <w:p>
      <w:pPr>
        <w:widowControl/>
        <w:suppressAutoHyphens w:val="0"/>
        <w:jc w:val="both"/>
        <w:rPr>
          <w:rFonts w:eastAsia="Times New Roman"/>
          <w:b/>
          <w:sz w:val="22"/>
          <w:lang w:eastAsia="pt-BR"/>
        </w:rPr>
      </w:pPr>
    </w:p>
    <w:p>
      <w:pPr>
        <w:widowControl/>
        <w:suppressAutoHyphens w:val="0"/>
        <w:jc w:val="both"/>
        <w:rPr>
          <w:rFonts w:eastAsia="Times New Roman"/>
          <w:b/>
          <w:sz w:val="22"/>
          <w:lang w:eastAsia="pt-BR"/>
        </w:rPr>
      </w:pPr>
    </w:p>
    <w:p>
      <w:pPr>
        <w:widowControl/>
        <w:suppressAutoHyphens w:val="0"/>
        <w:jc w:val="both"/>
        <w:rPr>
          <w:rFonts w:eastAsia="Times New Roman"/>
          <w:b/>
          <w:sz w:val="22"/>
          <w:lang w:eastAsia="pt-BR"/>
        </w:rPr>
      </w:pPr>
      <w:r>
        <w:rPr>
          <w:rFonts w:eastAsia="Times New Roman"/>
          <w:b/>
          <w:sz w:val="22"/>
          <w:lang w:eastAsia="pt-BR"/>
        </w:rPr>
        <w:t>Responsabilidade da administração e da governança pelas demonstrações contábeis</w:t>
      </w:r>
    </w:p>
    <w:p>
      <w:pPr>
        <w:widowControl/>
        <w:suppressAutoHyphens w:val="0"/>
        <w:jc w:val="both"/>
        <w:rPr>
          <w:rFonts w:eastAsia="Times New Roman"/>
          <w:sz w:val="22"/>
          <w:lang w:eastAsia="pt-BR"/>
        </w:rPr>
      </w:pPr>
    </w:p>
    <w:p>
      <w:pPr>
        <w:widowControl/>
        <w:suppressAutoHyphens w:val="0"/>
        <w:jc w:val="both"/>
        <w:rPr>
          <w:rFonts w:eastAsia="Times New Roman"/>
          <w:sz w:val="22"/>
          <w:lang w:eastAsia="pt-BR"/>
        </w:rPr>
      </w:pPr>
      <w:r>
        <w:rPr>
          <w:rFonts w:eastAsia="Times New Roman"/>
          <w:sz w:val="22"/>
          <w:lang w:eastAsia="pt-BR"/>
        </w:rPr>
        <w:t>A administração da Companhia é responsável pela elaboração e adequada apresentação das demonstrações contábeis de acordo com as práticas contábeis adotadas no Brasil e pelos controles internos que ela determinou como necessários para permitir a elaboração de demonstrações contábeis livres de distorção relevante, independentemente se causada por fraude ou erro.</w:t>
      </w:r>
    </w:p>
    <w:p>
      <w:pPr>
        <w:widowControl/>
        <w:suppressAutoHyphens w:val="0"/>
        <w:jc w:val="both"/>
        <w:rPr>
          <w:rFonts w:eastAsia="Times New Roman"/>
          <w:sz w:val="22"/>
          <w:lang w:eastAsia="pt-BR"/>
        </w:rPr>
      </w:pPr>
    </w:p>
    <w:p>
      <w:pPr>
        <w:widowControl/>
        <w:suppressAutoHyphens w:val="0"/>
        <w:jc w:val="both"/>
        <w:rPr>
          <w:rFonts w:eastAsia="Times New Roman"/>
          <w:sz w:val="22"/>
          <w:lang w:eastAsia="pt-BR"/>
        </w:rPr>
      </w:pPr>
      <w:r>
        <w:rPr>
          <w:rFonts w:eastAsia="Times New Roman"/>
          <w:sz w:val="22"/>
          <w:lang w:eastAsia="pt-BR"/>
        </w:rPr>
        <w:t>Na elaboração das demonstrações contábeis, a administração é responsável pela avaliação da capacidade de a Companhia continuar operando, divulgando, quando aplicável, os assuntos relacionados com a sua continuidade operacional e o uso dessa base contábil na elaboração das demonstrações contábeis a não ser que a administração pretenda liquidar a Companhia ou cessar suas operações, ou não tenha nenhuma alternativa realista para evitar o encerramento das operações.</w:t>
      </w:r>
    </w:p>
    <w:p>
      <w:pPr>
        <w:widowControl/>
        <w:suppressAutoHyphens w:val="0"/>
        <w:jc w:val="both"/>
        <w:rPr>
          <w:rFonts w:eastAsia="Times New Roman"/>
          <w:sz w:val="22"/>
          <w:lang w:eastAsia="pt-BR"/>
        </w:rPr>
      </w:pPr>
    </w:p>
    <w:p>
      <w:pPr>
        <w:widowControl/>
        <w:suppressAutoHyphens w:val="0"/>
        <w:jc w:val="both"/>
        <w:rPr>
          <w:rFonts w:eastAsia="Times New Roman"/>
          <w:sz w:val="22"/>
          <w:lang w:eastAsia="pt-BR"/>
        </w:rPr>
      </w:pPr>
      <w:r>
        <w:rPr>
          <w:rFonts w:eastAsia="Times New Roman"/>
          <w:sz w:val="22"/>
          <w:lang w:eastAsia="pt-BR"/>
        </w:rPr>
        <w:t>Os responsáveis pela governança da Companhia são aqueles com responsabilidade pela supervisão do processo de elaboração das demonstrações contábeis.</w:t>
      </w:r>
    </w:p>
    <w:p>
      <w:pPr>
        <w:widowControl/>
        <w:suppressAutoHyphens w:val="0"/>
        <w:jc w:val="both"/>
        <w:rPr>
          <w:rFonts w:eastAsia="Times New Roman"/>
          <w:b/>
          <w:sz w:val="22"/>
          <w:lang w:eastAsia="pt-BR"/>
        </w:rPr>
      </w:pPr>
    </w:p>
    <w:p>
      <w:pPr>
        <w:widowControl/>
        <w:suppressAutoHyphens w:val="0"/>
        <w:jc w:val="both"/>
        <w:rPr>
          <w:rFonts w:eastAsia="Times New Roman"/>
          <w:b/>
          <w:sz w:val="22"/>
          <w:lang w:eastAsia="pt-BR"/>
        </w:rPr>
      </w:pPr>
    </w:p>
    <w:p>
      <w:pPr>
        <w:widowControl/>
        <w:suppressAutoHyphens w:val="0"/>
        <w:jc w:val="both"/>
        <w:rPr>
          <w:rFonts w:eastAsia="Times New Roman"/>
          <w:sz w:val="22"/>
          <w:lang w:eastAsia="pt-BR"/>
        </w:rPr>
      </w:pPr>
      <w:r>
        <w:rPr>
          <w:rFonts w:eastAsia="Times New Roman"/>
          <w:b/>
          <w:sz w:val="22"/>
          <w:lang w:eastAsia="pt-BR"/>
        </w:rPr>
        <w:t>Responsabilidade do auditor pela auditoria das demonstrações contábeis</w:t>
      </w:r>
    </w:p>
    <w:p>
      <w:pPr>
        <w:widowControl/>
        <w:suppressAutoHyphens w:val="0"/>
        <w:jc w:val="both"/>
        <w:rPr>
          <w:rFonts w:eastAsia="Times New Roman"/>
          <w:sz w:val="22"/>
          <w:lang w:eastAsia="pt-BR"/>
        </w:rPr>
      </w:pPr>
    </w:p>
    <w:p>
      <w:pPr>
        <w:widowControl/>
        <w:suppressAutoHyphens w:val="0"/>
        <w:jc w:val="both"/>
        <w:rPr>
          <w:rFonts w:eastAsia="Times New Roman"/>
          <w:sz w:val="22"/>
          <w:lang w:eastAsia="pt-BR"/>
        </w:rPr>
      </w:pPr>
      <w:r>
        <w:rPr>
          <w:rFonts w:eastAsia="Times New Roman"/>
          <w:sz w:val="22"/>
          <w:lang w:eastAsia="pt-BR"/>
        </w:rPr>
        <w:t>Nossos objetivos são obter segurança razoável de que as demonstrações contábeis, tomadas em conjunto, estão livres de distorção relevante, independentemente se causada por fraude ou erro, e emitir relatório de auditoria contendo nossa opinião. Segurança razoável é um alto nível de segurança, mas não uma garantia de que uma auditoria realizada de acordo com as normas brasileiras e internacionais de auditoria sempre detectarão as eventuais distorções relevantes existentes. As distorções podem ser decorrentes de fraude ou erro e são consideradas relevantes quando, individualmente ou em conjunto, podem influenciar, dentro de uma perspectiva razoável, as decisões econômicas dos usuários tomadas com base nas referidas demonstrações contábeis.</w:t>
      </w:r>
    </w:p>
    <w:p>
      <w:pPr>
        <w:widowControl/>
        <w:suppressAutoHyphens w:val="0"/>
        <w:jc w:val="both"/>
        <w:rPr>
          <w:rFonts w:eastAsia="Times New Roman"/>
          <w:sz w:val="22"/>
          <w:lang w:eastAsia="pt-BR"/>
        </w:rPr>
      </w:pPr>
    </w:p>
    <w:p>
      <w:pPr>
        <w:widowControl/>
        <w:suppressAutoHyphens w:val="0"/>
        <w:jc w:val="both"/>
        <w:rPr>
          <w:rFonts w:eastAsia="Times New Roman"/>
          <w:sz w:val="22"/>
          <w:lang w:eastAsia="pt-BR"/>
        </w:rPr>
      </w:pPr>
      <w:r>
        <w:rPr>
          <w:rFonts w:eastAsia="Times New Roman"/>
          <w:sz w:val="22"/>
          <w:lang w:eastAsia="pt-BR"/>
        </w:rPr>
        <w:t>Como parte de uma auditoria realizada de acordo com as normas brasileiras e internacionais de auditoria, exercemos julgamento profissional, e mantemos ceticismo profissional ao longo da auditoria. Além disso:</w:t>
      </w:r>
    </w:p>
    <w:p>
      <w:pPr>
        <w:widowControl/>
        <w:suppressAutoHyphens w:val="0"/>
        <w:jc w:val="both"/>
        <w:rPr>
          <w:rFonts w:eastAsia="Times New Roman"/>
          <w:sz w:val="22"/>
          <w:lang w:eastAsia="pt-BR"/>
        </w:rPr>
      </w:pPr>
    </w:p>
    <w:p>
      <w:pPr>
        <w:widowControl/>
        <w:numPr>
          <w:ilvl w:val="0"/>
          <w:numId w:val="34"/>
        </w:numPr>
        <w:suppressAutoHyphens w:val="0"/>
        <w:ind w:left="284" w:hanging="284"/>
        <w:contextualSpacing/>
        <w:jc w:val="both"/>
        <w:rPr>
          <w:rFonts w:eastAsia="Times New Roman"/>
          <w:sz w:val="22"/>
          <w:lang w:eastAsia="pt-BR"/>
        </w:rPr>
      </w:pPr>
      <w:r>
        <w:rPr>
          <w:rFonts w:eastAsia="Times New Roman"/>
          <w:sz w:val="22"/>
          <w:lang w:eastAsia="pt-BR"/>
        </w:rPr>
        <w:t>Avaliamos a apresentação geral, a estrutura e o conteúdo das demonstrações contábeis, inclusive as divulgações e se as demonstrações contábeis representam as correspondentes transações e os eventos de maneira compatível com o objetivo de apresentação adequada.</w:t>
      </w:r>
    </w:p>
    <w:p>
      <w:pPr>
        <w:widowControl/>
        <w:suppressAutoHyphens w:val="0"/>
        <w:ind w:left="284"/>
        <w:contextualSpacing/>
        <w:jc w:val="both"/>
        <w:rPr>
          <w:rFonts w:eastAsia="Times New Roman"/>
          <w:sz w:val="22"/>
          <w:lang w:eastAsia="pt-BR"/>
        </w:rPr>
      </w:pPr>
    </w:p>
    <w:p>
      <w:pPr>
        <w:widowControl/>
        <w:numPr>
          <w:ilvl w:val="0"/>
          <w:numId w:val="34"/>
        </w:numPr>
        <w:suppressAutoHyphens w:val="0"/>
        <w:ind w:left="284" w:hanging="284"/>
        <w:contextualSpacing/>
        <w:jc w:val="both"/>
        <w:rPr>
          <w:rFonts w:eastAsia="Times New Roman"/>
          <w:sz w:val="22"/>
          <w:lang w:eastAsia="pt-BR"/>
        </w:rPr>
      </w:pPr>
      <w:r>
        <w:rPr>
          <w:rFonts w:eastAsia="Times New Roman"/>
          <w:sz w:val="22"/>
          <w:lang w:eastAsia="pt-BR"/>
        </w:rPr>
        <w:t xml:space="preserve">Comunicamo-nos com os responsáveis pela governança a respeito, entre outros aspectos, do alcance planejado, da época da auditoria e das constatações significativas de auditoria, inclusive as eventuais deficiências significativas nos controles internos que identificamos durante nossos trabalhos. </w:t>
      </w:r>
    </w:p>
    <w:p>
      <w:pPr>
        <w:widowControl/>
        <w:suppressAutoHyphens w:val="0"/>
        <w:jc w:val="both"/>
        <w:rPr>
          <w:rFonts w:eastAsia="Times New Roman"/>
          <w:sz w:val="22"/>
          <w:lang w:eastAsia="pt-BR"/>
        </w:rPr>
      </w:pPr>
    </w:p>
    <w:p>
      <w:pPr>
        <w:widowControl/>
        <w:suppressAutoHyphens w:val="0"/>
        <w:jc w:val="both"/>
        <w:rPr>
          <w:rFonts w:eastAsia="Times New Roman"/>
          <w:sz w:val="22"/>
          <w:lang w:eastAsia="pt-BR"/>
        </w:rPr>
      </w:pPr>
    </w:p>
    <w:p>
      <w:pPr>
        <w:widowControl/>
        <w:suppressAutoHyphens w:val="0"/>
        <w:jc w:val="both"/>
        <w:rPr>
          <w:rFonts w:eastAsia="Times New Roman"/>
          <w:sz w:val="22"/>
          <w:lang w:eastAsia="pt-BR"/>
        </w:rPr>
      </w:pPr>
    </w:p>
    <w:p>
      <w:pPr>
        <w:widowControl/>
        <w:suppressAutoHyphens w:val="0"/>
        <w:jc w:val="both"/>
        <w:rPr>
          <w:rFonts w:eastAsia="Times New Roman"/>
          <w:sz w:val="22"/>
          <w:lang w:eastAsia="pt-BR"/>
        </w:rPr>
      </w:pPr>
    </w:p>
    <w:p>
      <w:pPr>
        <w:widowControl/>
        <w:suppressAutoHyphens w:val="0"/>
        <w:jc w:val="both"/>
        <w:rPr>
          <w:rFonts w:eastAsia="Times New Roman"/>
          <w:sz w:val="22"/>
          <w:lang w:eastAsia="pt-BR"/>
        </w:rPr>
      </w:pPr>
    </w:p>
    <w:p>
      <w:pPr>
        <w:widowControl/>
        <w:suppressAutoHyphens w:val="0"/>
        <w:jc w:val="both"/>
        <w:rPr>
          <w:rFonts w:eastAsia="Times New Roman"/>
          <w:sz w:val="22"/>
          <w:lang w:eastAsia="pt-BR"/>
        </w:rPr>
      </w:pPr>
    </w:p>
    <w:p>
      <w:pPr>
        <w:widowControl/>
        <w:suppressAutoHyphens w:val="0"/>
        <w:jc w:val="both"/>
        <w:rPr>
          <w:rFonts w:eastAsia="Times New Roman"/>
          <w:sz w:val="22"/>
          <w:lang w:eastAsia="pt-BR"/>
        </w:rPr>
      </w:pPr>
    </w:p>
    <w:p>
      <w:pPr>
        <w:widowControl/>
        <w:suppressAutoHyphens w:val="0"/>
        <w:jc w:val="both"/>
        <w:rPr>
          <w:rFonts w:eastAsia="Times New Roman"/>
          <w:sz w:val="22"/>
          <w:lang w:eastAsia="pt-BR"/>
        </w:rPr>
      </w:pPr>
    </w:p>
    <w:p>
      <w:pPr>
        <w:widowControl/>
        <w:numPr>
          <w:ilvl w:val="0"/>
          <w:numId w:val="34"/>
        </w:numPr>
        <w:suppressAutoHyphens w:val="0"/>
        <w:ind w:left="284" w:hanging="284"/>
        <w:contextualSpacing/>
        <w:jc w:val="both"/>
        <w:rPr>
          <w:rFonts w:eastAsia="Times New Roman"/>
          <w:sz w:val="22"/>
          <w:lang w:eastAsia="pt-BR"/>
        </w:rPr>
      </w:pPr>
      <w:r>
        <w:rPr>
          <w:rFonts w:eastAsia="Times New Roman"/>
          <w:sz w:val="22"/>
          <w:lang w:eastAsia="pt-BR"/>
        </w:rPr>
        <w:t>Identificamos e avaliamos os riscos de distorção relevantes nas demonstrações contábeis, independentemente se causada por fraude ou erro, planejamos e executamos procedimentos de auditoria em resposta a tais riscos, bem como obtivemos evidência de auditoria apropriada e suficiente para fundamentar nossa opinião. O risco de não detecção de distorção relevante resultante de fraude é maior que o proveniente de erro, já que a fraude pode envolver o ato de burlar os controles internos, conluio, falsificação, omissão ou representações falsas intencionais.</w:t>
      </w:r>
    </w:p>
    <w:p>
      <w:pPr>
        <w:widowControl/>
        <w:suppressAutoHyphens w:val="0"/>
        <w:ind w:left="284"/>
        <w:contextualSpacing/>
        <w:jc w:val="both"/>
        <w:rPr>
          <w:rFonts w:eastAsia="Times New Roman"/>
          <w:sz w:val="22"/>
          <w:lang w:eastAsia="pt-BR"/>
        </w:rPr>
      </w:pPr>
    </w:p>
    <w:p>
      <w:pPr>
        <w:widowControl/>
        <w:numPr>
          <w:ilvl w:val="0"/>
          <w:numId w:val="34"/>
        </w:numPr>
        <w:suppressAutoHyphens w:val="0"/>
        <w:ind w:left="284" w:hanging="284"/>
        <w:contextualSpacing/>
        <w:jc w:val="both"/>
        <w:rPr>
          <w:rFonts w:eastAsia="Times New Roman"/>
          <w:sz w:val="22"/>
          <w:lang w:eastAsia="pt-BR"/>
        </w:rPr>
      </w:pPr>
      <w:r>
        <w:rPr>
          <w:rFonts w:eastAsia="Times New Roman"/>
          <w:sz w:val="22"/>
          <w:lang w:eastAsia="pt-BR"/>
        </w:rPr>
        <w:t>Obtivemos entendimento dos controles internos relevantes para a auditoria para planejarmos procedimentos de auditoria apropriados nas circunstancias, mas não com o objetivo de expressarmos opinião sobre a eficácia dos controles internos da CEAGESP.</w:t>
      </w:r>
    </w:p>
    <w:p>
      <w:pPr>
        <w:widowControl/>
        <w:suppressAutoHyphens w:val="0"/>
        <w:ind w:left="284"/>
        <w:contextualSpacing/>
        <w:jc w:val="both"/>
        <w:rPr>
          <w:rFonts w:eastAsia="Times New Roman"/>
          <w:sz w:val="22"/>
          <w:lang w:eastAsia="pt-BR"/>
        </w:rPr>
      </w:pPr>
    </w:p>
    <w:p>
      <w:pPr>
        <w:widowControl/>
        <w:numPr>
          <w:ilvl w:val="0"/>
          <w:numId w:val="34"/>
        </w:numPr>
        <w:suppressAutoHyphens w:val="0"/>
        <w:ind w:left="284" w:hanging="284"/>
        <w:contextualSpacing/>
        <w:jc w:val="both"/>
        <w:rPr>
          <w:rFonts w:eastAsia="Times New Roman"/>
          <w:sz w:val="22"/>
          <w:lang w:eastAsia="pt-BR"/>
        </w:rPr>
      </w:pPr>
      <w:r>
        <w:rPr>
          <w:rFonts w:eastAsia="Times New Roman"/>
          <w:sz w:val="22"/>
          <w:lang w:eastAsia="pt-BR"/>
        </w:rPr>
        <w:t>Avaliamos a adequação das políticas contábeis utilizadas e a razoabilidade das estimativas contábeis e respectivas divulgações feitas pela administração.</w:t>
      </w:r>
    </w:p>
    <w:p>
      <w:pPr>
        <w:widowControl/>
        <w:suppressAutoHyphens w:val="0"/>
        <w:ind w:left="284"/>
        <w:contextualSpacing/>
        <w:jc w:val="both"/>
        <w:rPr>
          <w:rFonts w:eastAsia="Times New Roman"/>
          <w:sz w:val="22"/>
          <w:lang w:eastAsia="pt-BR"/>
        </w:rPr>
      </w:pPr>
    </w:p>
    <w:p>
      <w:pPr>
        <w:widowControl/>
        <w:numPr>
          <w:ilvl w:val="0"/>
          <w:numId w:val="34"/>
        </w:numPr>
        <w:suppressAutoHyphens w:val="0"/>
        <w:ind w:left="284" w:hanging="284"/>
        <w:contextualSpacing/>
        <w:jc w:val="both"/>
        <w:rPr>
          <w:rFonts w:eastAsia="Times New Roman"/>
          <w:sz w:val="22"/>
          <w:lang w:eastAsia="pt-BR"/>
        </w:rPr>
      </w:pPr>
      <w:r>
        <w:rPr>
          <w:rFonts w:eastAsia="Times New Roman"/>
          <w:sz w:val="22"/>
          <w:lang w:eastAsia="pt-BR"/>
        </w:rPr>
        <w:t>Concluímos sobre a adequação do uso, pela administração, da base contábil de continuidade operacional e, com base nas evidências de auditoria obtidas, se existe uma incerteza significativa em relação a eventos ou circunstancias que possa causar dúvida significativa em relação à capacidade de continuidade operacional da Companhia. Se concluirmos que existe uma incerteza significativa devemos chamar atenção em nosso relatório de auditoria para as respectivas divulgações nas demonstrações contábeis ou incluir modificação em nossa opinião, se as divulgações forem inadequadas. Nossas conclusões estão fundamentadas nas evidências de auditoria obtidas até a data do nosso relatório. Todavia, eventos ou condições futuras podem levar a CEAGESP a não mais se manter em continuidade operacional.</w:t>
      </w:r>
    </w:p>
    <w:p>
      <w:pPr>
        <w:widowControl/>
        <w:suppressAutoHyphens w:val="0"/>
        <w:ind w:left="284"/>
        <w:contextualSpacing/>
        <w:jc w:val="both"/>
        <w:rPr>
          <w:rFonts w:eastAsia="Times New Roman"/>
          <w:sz w:val="22"/>
          <w:lang w:eastAsia="pt-BR"/>
        </w:rPr>
      </w:pPr>
    </w:p>
    <w:p>
      <w:pPr>
        <w:widowControl/>
        <w:numPr>
          <w:ilvl w:val="0"/>
          <w:numId w:val="34"/>
        </w:numPr>
        <w:suppressAutoHyphens w:val="0"/>
        <w:ind w:left="284" w:hanging="284"/>
        <w:contextualSpacing/>
        <w:jc w:val="both"/>
        <w:rPr>
          <w:rFonts w:eastAsia="Times New Roman"/>
          <w:sz w:val="22"/>
          <w:lang w:eastAsia="pt-BR"/>
        </w:rPr>
      </w:pPr>
      <w:r>
        <w:rPr>
          <w:rFonts w:eastAsia="Times New Roman"/>
          <w:sz w:val="22"/>
          <w:lang w:eastAsia="pt-BR"/>
        </w:rPr>
        <w:t>Avaliamos a apresentação geral, a estrutura e o conteúdo das demonstrações contábeis, inclusive as divulgações e se as demonstrações contábeis representam as correspondentes transações e eventos de maneira compatível com o objetivo de apresentação adequada.</w:t>
      </w:r>
    </w:p>
    <w:p>
      <w:pPr>
        <w:widowControl/>
        <w:suppressAutoHyphens w:val="0"/>
        <w:jc w:val="both"/>
        <w:rPr>
          <w:rFonts w:eastAsia="Times New Roman"/>
          <w:sz w:val="22"/>
          <w:lang w:eastAsia="pt-BR"/>
        </w:rPr>
      </w:pPr>
    </w:p>
    <w:p>
      <w:pPr>
        <w:widowControl/>
        <w:suppressAutoHyphens w:val="0"/>
        <w:jc w:val="both"/>
        <w:rPr>
          <w:rFonts w:eastAsia="Times New Roman"/>
          <w:b/>
          <w:sz w:val="22"/>
          <w:lang w:eastAsia="pt-BR"/>
        </w:rPr>
      </w:pPr>
      <w:r>
        <w:rPr>
          <w:rFonts w:eastAsia="Times New Roman"/>
          <w:sz w:val="22"/>
          <w:lang w:eastAsia="pt-BR"/>
        </w:rPr>
        <w:t>Fornecemos também aos responsáveis pela governança declaração de que cumprimos com as exigências éticas relevantes, incluindo os requisitos aplicáveis de independência e comunicamos todos os eventuais relacionamentos ou assuntos que poderiam afetar consideravelmente nossa independência, incluindo quando aplicável, as respectivas salvaguardas.</w:t>
      </w:r>
    </w:p>
    <w:p>
      <w:pPr>
        <w:widowControl/>
        <w:suppressAutoHyphens w:val="0"/>
        <w:jc w:val="both"/>
        <w:rPr>
          <w:rFonts w:eastAsia="Times New Roman"/>
          <w:b/>
          <w:sz w:val="22"/>
          <w:lang w:eastAsia="pt-BR"/>
        </w:rPr>
      </w:pPr>
    </w:p>
    <w:p>
      <w:pPr>
        <w:widowControl/>
        <w:suppressAutoHyphens w:val="0"/>
        <w:jc w:val="both"/>
        <w:rPr>
          <w:rFonts w:eastAsia="Times New Roman"/>
          <w:b/>
          <w:sz w:val="22"/>
          <w:lang w:eastAsia="pt-BR"/>
        </w:rPr>
      </w:pPr>
    </w:p>
    <w:p>
      <w:pPr>
        <w:widowControl/>
        <w:suppressAutoHyphens w:val="0"/>
        <w:jc w:val="both"/>
        <w:rPr>
          <w:rFonts w:eastAsia="Times New Roman"/>
          <w:b/>
          <w:sz w:val="22"/>
          <w:lang w:eastAsia="pt-BR"/>
        </w:rPr>
      </w:pPr>
    </w:p>
    <w:p>
      <w:pPr>
        <w:widowControl/>
        <w:suppressAutoHyphens w:val="0"/>
        <w:rPr>
          <w:rFonts w:eastAsia="Times New Roman"/>
          <w:b/>
          <w:bCs/>
          <w:sz w:val="28"/>
          <w:szCs w:val="26"/>
          <w:lang w:eastAsia="pt-BR"/>
        </w:rPr>
      </w:pPr>
    </w:p>
    <w:p>
      <w:pPr>
        <w:widowControl/>
        <w:suppressAutoHyphens w:val="0"/>
        <w:rPr>
          <w:rFonts w:eastAsia="Times New Roman"/>
          <w:sz w:val="22"/>
          <w:lang w:eastAsia="pt-BR"/>
        </w:rPr>
      </w:pPr>
      <w:r>
        <w:rPr>
          <w:rFonts w:eastAsia="Times New Roman"/>
          <w:sz w:val="22"/>
          <w:lang w:eastAsia="pt-BR"/>
        </w:rPr>
        <w:t>São Paulo (SP), 22 de fevereiro de 2019.</w:t>
      </w:r>
    </w:p>
    <w:p>
      <w:pPr>
        <w:widowControl/>
        <w:suppressAutoHyphens w:val="0"/>
        <w:rPr>
          <w:rFonts w:eastAsia="Times New Roman"/>
          <w:sz w:val="22"/>
          <w:lang w:eastAsia="pt-BR"/>
        </w:rPr>
      </w:pPr>
    </w:p>
    <w:p>
      <w:pPr>
        <w:widowControl/>
        <w:suppressAutoHyphens w:val="0"/>
        <w:rPr>
          <w:rFonts w:eastAsia="Times New Roman"/>
          <w:sz w:val="22"/>
          <w:lang w:eastAsia="pt-BR"/>
        </w:rPr>
      </w:pPr>
    </w:p>
    <w:p>
      <w:pPr>
        <w:widowControl/>
        <w:suppressAutoHyphens w:val="0"/>
        <w:rPr>
          <w:rFonts w:eastAsia="Times New Roman"/>
          <w:sz w:val="22"/>
          <w:lang w:eastAsia="pt-BR"/>
        </w:rPr>
      </w:pPr>
    </w:p>
    <w:p>
      <w:pPr>
        <w:widowControl/>
        <w:suppressAutoHyphens w:val="0"/>
        <w:rPr>
          <w:rFonts w:eastAsia="Times New Roman"/>
          <w:sz w:val="22"/>
          <w:lang w:eastAsia="pt-BR"/>
        </w:rPr>
      </w:pPr>
      <w:r>
        <w:rPr>
          <w:rFonts w:eastAsia="Times New Roman"/>
          <w:sz w:val="22"/>
          <w:lang w:eastAsia="pt-BR"/>
        </w:rPr>
        <w:t>TATICCA Auditores Independentes S.S.</w:t>
      </w:r>
    </w:p>
    <w:p>
      <w:pPr>
        <w:widowControl/>
        <w:suppressAutoHyphens w:val="0"/>
        <w:rPr>
          <w:rFonts w:eastAsia="Times New Roman"/>
          <w:sz w:val="22"/>
          <w:lang w:eastAsia="pt-BR"/>
        </w:rPr>
      </w:pPr>
      <w:r>
        <w:rPr>
          <w:rFonts w:eastAsia="Times New Roman"/>
          <w:sz w:val="22"/>
          <w:lang w:eastAsia="pt-BR"/>
        </w:rPr>
        <w:t>CRC 2SP-03.22.67/O-1</w:t>
      </w:r>
    </w:p>
    <w:p>
      <w:pPr>
        <w:widowControl/>
        <w:suppressAutoHyphens w:val="0"/>
        <w:rPr>
          <w:rFonts w:eastAsia="Times New Roman"/>
          <w:sz w:val="22"/>
          <w:lang w:eastAsia="pt-BR"/>
        </w:rPr>
      </w:pPr>
    </w:p>
    <w:p>
      <w:pPr>
        <w:widowControl/>
        <w:suppressAutoHyphens w:val="0"/>
        <w:rPr>
          <w:rFonts w:eastAsia="Times New Roman"/>
          <w:sz w:val="22"/>
          <w:lang w:eastAsia="pt-BR"/>
        </w:rPr>
      </w:pPr>
    </w:p>
    <w:p>
      <w:pPr>
        <w:widowControl/>
        <w:suppressAutoHyphens w:val="0"/>
        <w:rPr>
          <w:rFonts w:eastAsia="Times New Roman"/>
          <w:sz w:val="22"/>
          <w:lang w:eastAsia="pt-BR"/>
        </w:rPr>
      </w:pPr>
    </w:p>
    <w:p>
      <w:pPr>
        <w:widowControl/>
        <w:suppressAutoHyphens w:val="0"/>
        <w:rPr>
          <w:rFonts w:eastAsia="Times New Roman"/>
          <w:sz w:val="22"/>
          <w:lang w:eastAsia="pt-BR"/>
        </w:rPr>
      </w:pPr>
      <w:r>
        <w:rPr>
          <w:rFonts w:eastAsia="Times New Roman"/>
          <w:sz w:val="22"/>
          <w:lang w:eastAsia="pt-BR"/>
        </w:rPr>
        <w:t>Aderbal Alfonso Hoppe</w:t>
      </w:r>
    </w:p>
    <w:p>
      <w:pPr>
        <w:widowControl/>
        <w:suppressAutoHyphens w:val="0"/>
        <w:rPr>
          <w:rFonts w:eastAsia="Times New Roman"/>
          <w:sz w:val="22"/>
          <w:lang w:eastAsia="pt-BR"/>
        </w:rPr>
      </w:pPr>
      <w:r>
        <w:rPr>
          <w:rFonts w:eastAsia="Times New Roman"/>
          <w:sz w:val="22"/>
          <w:lang w:eastAsia="pt-BR"/>
        </w:rPr>
        <w:t>Sócio</w:t>
      </w:r>
    </w:p>
    <w:p>
      <w:pPr>
        <w:widowControl/>
        <w:suppressAutoHyphens w:val="0"/>
        <w:rPr>
          <w:rFonts w:eastAsia="Times New Roman"/>
          <w:sz w:val="20"/>
          <w:lang w:eastAsia="pt-BR"/>
        </w:rPr>
      </w:pPr>
      <w:r>
        <w:rPr>
          <w:rFonts w:eastAsia="Times New Roman"/>
          <w:sz w:val="22"/>
          <w:lang w:eastAsia="pt-BR"/>
        </w:rPr>
        <w:t>Contador CRC-1SC020036/O-8-T-SP</w:t>
      </w:r>
    </w:p>
    <w:p/>
    <w:sectPr>
      <w:headerReference w:type="default" r:id="rId19"/>
      <w:footnotePr>
        <w:pos w:val="beneathText"/>
      </w:footnotePr>
      <w:pgSz w:w="11905" w:h="16837"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before="428" w:line="100" w:lineRule="exact"/>
      <w:rPr>
        <w:sz w:val="10"/>
      </w:rPr>
    </w:pPr>
  </w:p>
  <w:p>
    <w:pPr>
      <w:tabs>
        <w:tab w:val="left" w:pos="0"/>
        <w:tab w:val="right" w:pos="8838"/>
      </w:tabs>
      <w:jc w:val="cente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Rodap"/>
      <w:jc w:val="center"/>
    </w:pPr>
  </w:p>
  <w:p>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45111"/>
      <w:docPartObj>
        <w:docPartGallery w:val="Page Numbers (Bottom of Page)"/>
        <w:docPartUnique/>
      </w:docPartObj>
    </w:sdtPr>
    <w:sdtContent>
      <w:p>
        <w:pPr>
          <w:pStyle w:val="Rodap"/>
          <w:jc w:val="center"/>
        </w:pPr>
        <w:r>
          <w:fldChar w:fldCharType="begin"/>
        </w:r>
        <w:r>
          <w:instrText>PAGE   \* MERGEFORMAT</w:instrText>
        </w:r>
        <w:r>
          <w:fldChar w:fldCharType="separate"/>
        </w:r>
        <w:r>
          <w:rPr>
            <w:noProof/>
          </w:rPr>
          <w:t>10</w:t>
        </w:r>
        <w:r>
          <w:fldChar w:fldCharType="end"/>
        </w:r>
      </w:p>
    </w:sdtContent>
  </w:sdt>
  <w:p>
    <w:pPr>
      <w:pStyle w:val="Rodap"/>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729162"/>
      <w:docPartObj>
        <w:docPartGallery w:val="Page Numbers (Bottom of Page)"/>
        <w:docPartUnique/>
      </w:docPartObj>
    </w:sdtPr>
    <w:sdtEndPr>
      <w:rPr>
        <w:rFonts w:ascii="Arial" w:hAnsi="Arial" w:cs="Arial"/>
      </w:rPr>
    </w:sdtEndPr>
    <w:sdtContent>
      <w:p>
        <w:pPr>
          <w:pStyle w:val="Rodap"/>
          <w:jc w:val="center"/>
          <w:rPr>
            <w:rFonts w:ascii="Arial" w:hAnsi="Arial" w:cs="Arial"/>
          </w:rPr>
        </w:pPr>
        <w:r>
          <w:rPr>
            <w:rFonts w:ascii="Arial" w:hAnsi="Arial" w:cs="Arial"/>
          </w:rPr>
          <w:fldChar w:fldCharType="begin"/>
        </w:r>
        <w:r>
          <w:rPr>
            <w:rFonts w:ascii="Arial" w:hAnsi="Arial" w:cs="Arial"/>
          </w:rPr>
          <w:instrText>PAGE   \* MERGEFORMAT</w:instrText>
        </w:r>
        <w:r>
          <w:rPr>
            <w:rFonts w:ascii="Arial" w:hAnsi="Arial" w:cs="Arial"/>
          </w:rPr>
          <w:fldChar w:fldCharType="separate"/>
        </w:r>
        <w:r>
          <w:rPr>
            <w:rFonts w:ascii="Arial" w:hAnsi="Arial" w:cs="Arial"/>
            <w:noProof/>
          </w:rPr>
          <w:t>36</w:t>
        </w:r>
        <w:r>
          <w:rPr>
            <w:rFonts w:ascii="Arial" w:hAnsi="Arial" w:cs="Arial"/>
          </w:rPr>
          <w:fldChar w:fldCharType="end"/>
        </w:r>
      </w:p>
    </w:sdtContent>
  </w:sdt>
  <w:p>
    <w:pPr>
      <w:pStyle w:val="Rodap"/>
      <w:rPr>
        <w:rStyle w:val="Nmerodepgin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4722"/>
      <w:gridCol w:w="4773"/>
    </w:tblGrid>
    <w:tr>
      <w:trPr>
        <w:cantSplit/>
      </w:trPr>
      <w:tc>
        <w:tcPr>
          <w:tcW w:w="4722" w:type="dxa"/>
        </w:tcPr>
        <w:p>
          <w:pPr>
            <w:pStyle w:val="Cabealho"/>
            <w:snapToGrid w:val="0"/>
          </w:pPr>
          <w:r>
            <w:rPr>
              <w:noProof/>
              <w:lang w:eastAsia="pt-BR"/>
            </w:rPr>
            <w:drawing>
              <wp:inline distT="0" distB="0" distL="0" distR="0">
                <wp:extent cx="1380490" cy="854075"/>
                <wp:effectExtent l="0" t="0" r="0" b="0"/>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854075"/>
                        </a:xfrm>
                        <a:prstGeom prst="rect">
                          <a:avLst/>
                        </a:prstGeom>
                        <a:solidFill>
                          <a:srgbClr val="FFFFFF"/>
                        </a:solidFill>
                        <a:ln>
                          <a:noFill/>
                        </a:ln>
                      </pic:spPr>
                    </pic:pic>
                  </a:graphicData>
                </a:graphic>
              </wp:inline>
            </w:drawing>
          </w:r>
        </w:p>
      </w:tc>
      <w:tc>
        <w:tcPr>
          <w:tcW w:w="4773" w:type="dxa"/>
          <w:vAlign w:val="bottom"/>
        </w:tcPr>
        <w:p>
          <w:pPr>
            <w:pStyle w:val="Cabealho"/>
            <w:snapToGrid w:val="0"/>
            <w:jc w:val="right"/>
          </w:pPr>
          <w:r>
            <w:rPr>
              <w:noProof/>
              <w:lang w:eastAsia="pt-BR"/>
            </w:rPr>
            <w:drawing>
              <wp:inline distT="0" distB="0" distL="0" distR="0">
                <wp:extent cx="1863090" cy="784860"/>
                <wp:effectExtent l="0" t="0" r="0" b="0"/>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3090" cy="784860"/>
                        </a:xfrm>
                        <a:prstGeom prst="rect">
                          <a:avLst/>
                        </a:prstGeom>
                        <a:solidFill>
                          <a:srgbClr val="FFFFFF"/>
                        </a:solidFill>
                        <a:ln>
                          <a:noFill/>
                        </a:ln>
                      </pic:spPr>
                    </pic:pic>
                  </a:graphicData>
                </a:graphic>
              </wp:inline>
            </w:drawing>
          </w:r>
        </w:p>
      </w:tc>
    </w:tr>
  </w:tbl>
  <w:p>
    <w:pPr>
      <w:pStyle w:val="Cabealho"/>
      <w:jc w:val="center"/>
    </w:pPr>
    <w:r>
      <w:rPr>
        <w:rFonts w:ascii="Arial" w:hAnsi="Arial" w:cs="Aria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Cabealho"/>
    </w:pPr>
    <w:r>
      <w:rPr>
        <w:noProof/>
        <w:lang w:eastAsia="pt-BR"/>
      </w:rPr>
      <w:drawing>
        <wp:inline distT="0" distB="0" distL="0" distR="0">
          <wp:extent cx="1380490" cy="854075"/>
          <wp:effectExtent l="0" t="0" r="0" b="0"/>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854075"/>
                  </a:xfrm>
                  <a:prstGeom prst="rect">
                    <a:avLst/>
                  </a:prstGeom>
                  <a:solidFill>
                    <a:srgbClr val="FFFFFF"/>
                  </a:solidFill>
                  <a:ln>
                    <a:noFill/>
                  </a:ln>
                </pic:spPr>
              </pic:pic>
            </a:graphicData>
          </a:graphic>
        </wp:inline>
      </w:drawing>
    </w:r>
    <w:r>
      <w:t xml:space="preserve">                                                                          </w:t>
    </w:r>
    <w:r>
      <w:rPr>
        <w:noProof/>
        <w:lang w:eastAsia="pt-BR"/>
      </w:rPr>
      <w:drawing>
        <wp:inline distT="0" distB="0" distL="0" distR="0">
          <wp:extent cx="1863090" cy="784860"/>
          <wp:effectExtent l="0" t="0" r="0" b="0"/>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3090" cy="784860"/>
                  </a:xfrm>
                  <a:prstGeom prst="rect">
                    <a:avLst/>
                  </a:prstGeom>
                  <a:solidFill>
                    <a:srgbClr val="FFFFFF"/>
                  </a:solid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4722"/>
      <w:gridCol w:w="4987"/>
    </w:tblGrid>
    <w:tr>
      <w:trPr>
        <w:cantSplit/>
      </w:trPr>
      <w:tc>
        <w:tcPr>
          <w:tcW w:w="4722" w:type="dxa"/>
        </w:tcPr>
        <w:p>
          <w:pPr>
            <w:pStyle w:val="Cabealho"/>
            <w:snapToGrid w:val="0"/>
          </w:pPr>
          <w:r>
            <w:rPr>
              <w:noProof/>
              <w:lang w:eastAsia="pt-BR"/>
            </w:rPr>
            <w:drawing>
              <wp:inline distT="0" distB="0" distL="0" distR="0">
                <wp:extent cx="1380490" cy="854075"/>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854075"/>
                        </a:xfrm>
                        <a:prstGeom prst="rect">
                          <a:avLst/>
                        </a:prstGeom>
                        <a:solidFill>
                          <a:srgbClr val="FFFFFF"/>
                        </a:solidFill>
                        <a:ln>
                          <a:noFill/>
                        </a:ln>
                      </pic:spPr>
                    </pic:pic>
                  </a:graphicData>
                </a:graphic>
              </wp:inline>
            </w:drawing>
          </w:r>
        </w:p>
      </w:tc>
      <w:tc>
        <w:tcPr>
          <w:tcW w:w="4987" w:type="dxa"/>
          <w:vAlign w:val="bottom"/>
        </w:tcPr>
        <w:p>
          <w:pPr>
            <w:pStyle w:val="Cabealho"/>
            <w:snapToGrid w:val="0"/>
            <w:jc w:val="right"/>
          </w:pPr>
          <w:r>
            <w:rPr>
              <w:noProof/>
              <w:lang w:eastAsia="pt-BR"/>
            </w:rPr>
            <w:drawing>
              <wp:inline distT="0" distB="0" distL="0" distR="0">
                <wp:extent cx="1863090" cy="784860"/>
                <wp:effectExtent l="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3090" cy="784860"/>
                        </a:xfrm>
                        <a:prstGeom prst="rect">
                          <a:avLst/>
                        </a:prstGeom>
                        <a:solidFill>
                          <a:srgbClr val="FFFFFF"/>
                        </a:solidFill>
                        <a:ln>
                          <a:noFill/>
                        </a:ln>
                      </pic:spPr>
                    </pic:pic>
                  </a:graphicData>
                </a:graphic>
              </wp:inline>
            </w:drawing>
          </w:r>
        </w:p>
      </w:tc>
    </w:tr>
  </w:tbl>
  <w:p>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4722"/>
      <w:gridCol w:w="9807"/>
    </w:tblGrid>
    <w:tr>
      <w:trPr>
        <w:cantSplit/>
      </w:trPr>
      <w:tc>
        <w:tcPr>
          <w:tcW w:w="4722" w:type="dxa"/>
        </w:tcPr>
        <w:p>
          <w:pPr>
            <w:pStyle w:val="Cabealho"/>
            <w:snapToGrid w:val="0"/>
          </w:pPr>
          <w:r>
            <w:rPr>
              <w:noProof/>
              <w:lang w:eastAsia="pt-BR"/>
            </w:rPr>
            <w:drawing>
              <wp:inline distT="0" distB="0" distL="0" distR="0">
                <wp:extent cx="1380490" cy="854075"/>
                <wp:effectExtent l="0" t="0" r="0"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854075"/>
                        </a:xfrm>
                        <a:prstGeom prst="rect">
                          <a:avLst/>
                        </a:prstGeom>
                        <a:solidFill>
                          <a:srgbClr val="FFFFFF"/>
                        </a:solidFill>
                        <a:ln>
                          <a:noFill/>
                        </a:ln>
                      </pic:spPr>
                    </pic:pic>
                  </a:graphicData>
                </a:graphic>
              </wp:inline>
            </w:drawing>
          </w:r>
        </w:p>
      </w:tc>
      <w:tc>
        <w:tcPr>
          <w:tcW w:w="9807" w:type="dxa"/>
          <w:vAlign w:val="bottom"/>
        </w:tcPr>
        <w:p>
          <w:pPr>
            <w:pStyle w:val="Cabealho"/>
            <w:snapToGrid w:val="0"/>
            <w:jc w:val="right"/>
          </w:pPr>
          <w:r>
            <w:rPr>
              <w:noProof/>
              <w:lang w:eastAsia="pt-BR"/>
            </w:rPr>
            <w:drawing>
              <wp:inline distT="0" distB="0" distL="0" distR="0">
                <wp:extent cx="1863090" cy="784860"/>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3090" cy="784860"/>
                        </a:xfrm>
                        <a:prstGeom prst="rect">
                          <a:avLst/>
                        </a:prstGeom>
                        <a:solidFill>
                          <a:srgbClr val="FFFFFF"/>
                        </a:solidFill>
                        <a:ln>
                          <a:noFill/>
                        </a:ln>
                      </pic:spPr>
                    </pic:pic>
                  </a:graphicData>
                </a:graphic>
              </wp:inline>
            </w:drawing>
          </w:r>
        </w:p>
      </w:tc>
    </w:tr>
  </w:tbl>
  <w:p>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4722"/>
      <w:gridCol w:w="4987"/>
    </w:tblGrid>
    <w:tr>
      <w:trPr>
        <w:cantSplit/>
      </w:trPr>
      <w:tc>
        <w:tcPr>
          <w:tcW w:w="4722" w:type="dxa"/>
        </w:tcPr>
        <w:p>
          <w:pPr>
            <w:pStyle w:val="Cabealho"/>
            <w:snapToGrid w:val="0"/>
          </w:pPr>
          <w:r>
            <w:rPr>
              <w:noProof/>
              <w:lang w:eastAsia="pt-BR"/>
            </w:rPr>
            <w:drawing>
              <wp:inline distT="0" distB="0" distL="0" distR="0">
                <wp:extent cx="1380490" cy="8540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854075"/>
                        </a:xfrm>
                        <a:prstGeom prst="rect">
                          <a:avLst/>
                        </a:prstGeom>
                        <a:solidFill>
                          <a:srgbClr val="FFFFFF"/>
                        </a:solidFill>
                        <a:ln>
                          <a:noFill/>
                        </a:ln>
                      </pic:spPr>
                    </pic:pic>
                  </a:graphicData>
                </a:graphic>
              </wp:inline>
            </w:drawing>
          </w:r>
        </w:p>
      </w:tc>
      <w:tc>
        <w:tcPr>
          <w:tcW w:w="4987" w:type="dxa"/>
          <w:vAlign w:val="bottom"/>
        </w:tcPr>
        <w:p>
          <w:pPr>
            <w:pStyle w:val="Cabealho"/>
            <w:snapToGrid w:val="0"/>
            <w:jc w:val="right"/>
          </w:pPr>
          <w:r>
            <w:rPr>
              <w:noProof/>
              <w:lang w:eastAsia="pt-BR"/>
            </w:rPr>
            <w:drawing>
              <wp:inline distT="0" distB="0" distL="0" distR="0">
                <wp:extent cx="1863090" cy="78486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3090" cy="784860"/>
                        </a:xfrm>
                        <a:prstGeom prst="rect">
                          <a:avLst/>
                        </a:prstGeom>
                        <a:solidFill>
                          <a:srgbClr val="FFFFFF"/>
                        </a:solidFill>
                        <a:ln>
                          <a:noFill/>
                        </a:ln>
                      </pic:spPr>
                    </pic:pic>
                  </a:graphicData>
                </a:graphic>
              </wp:inline>
            </w:drawing>
          </w:r>
        </w:p>
      </w:tc>
    </w:tr>
  </w:tbl>
  <w:p>
    <w:pPr>
      <w:pStyle w:val="Cabealh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09" w:type="dxa"/>
      <w:tblLayout w:type="fixed"/>
      <w:tblCellMar>
        <w:left w:w="70" w:type="dxa"/>
        <w:right w:w="70" w:type="dxa"/>
      </w:tblCellMar>
      <w:tblLook w:val="0000" w:firstRow="0" w:lastRow="0" w:firstColumn="0" w:lastColumn="0" w:noHBand="0" w:noVBand="0"/>
    </w:tblPr>
    <w:tblGrid>
      <w:gridCol w:w="4722"/>
      <w:gridCol w:w="4987"/>
    </w:tblGrid>
    <w:tr>
      <w:trPr>
        <w:cantSplit/>
      </w:trPr>
      <w:tc>
        <w:tcPr>
          <w:tcW w:w="4722" w:type="dxa"/>
        </w:tcPr>
        <w:p>
          <w:r>
            <w:rPr>
              <w:noProof/>
              <w:lang w:eastAsia="pt-BR"/>
            </w:rPr>
            <w:drawing>
              <wp:anchor distT="0" distB="0" distL="114300" distR="114300" simplePos="0" relativeHeight="251656192" behindDoc="0" locked="0" layoutInCell="1" allowOverlap="1">
                <wp:simplePos x="0" y="0"/>
                <wp:positionH relativeFrom="margin">
                  <wp:posOffset>-41275</wp:posOffset>
                </wp:positionH>
                <wp:positionV relativeFrom="paragraph">
                  <wp:posOffset>71120</wp:posOffset>
                </wp:positionV>
                <wp:extent cx="1610360" cy="395605"/>
                <wp:effectExtent l="0" t="0" r="8890" b="4445"/>
                <wp:wrapNone/>
                <wp:docPr id="89" name="Imagem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0360" cy="3956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987" w:type="dxa"/>
        </w:tcPr>
        <w:p>
          <w:r>
            <w:rPr>
              <w:noProof/>
              <w:lang w:eastAsia="pt-BR"/>
            </w:rPr>
            <w:drawing>
              <wp:anchor distT="0" distB="0" distL="114300" distR="114300" simplePos="0" relativeHeight="251657216" behindDoc="0" locked="0" layoutInCell="1" allowOverlap="1">
                <wp:simplePos x="0" y="0"/>
                <wp:positionH relativeFrom="margin">
                  <wp:posOffset>1101378</wp:posOffset>
                </wp:positionH>
                <wp:positionV relativeFrom="paragraph">
                  <wp:posOffset>62661</wp:posOffset>
                </wp:positionV>
                <wp:extent cx="1885102" cy="442800"/>
                <wp:effectExtent l="0" t="0" r="1270" b="0"/>
                <wp:wrapNone/>
                <wp:docPr id="92" name="Imagem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5102" cy="442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58240" behindDoc="1" locked="0" layoutInCell="1" allowOverlap="1">
                <wp:simplePos x="0" y="0"/>
                <wp:positionH relativeFrom="margin">
                  <wp:posOffset>4912995</wp:posOffset>
                </wp:positionH>
                <wp:positionV relativeFrom="paragraph">
                  <wp:posOffset>568960</wp:posOffset>
                </wp:positionV>
                <wp:extent cx="1885102" cy="442800"/>
                <wp:effectExtent l="0" t="0" r="127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5102" cy="442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7518970" o:spid="_x0000_s2049" type="#_x0000_t75" style="position:absolute;margin-left:0;margin-top:0;width:669.6pt;height:947.15pt;z-index:-251657216;mso-position-horizontal:center;mso-position-horizontal-relative:margin;mso-position-vertical:center;mso-position-vertical-relative:margin" o:allowincell="f">
          <v:imagedata r:id="rId3" o:title="BACKGROUN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7D0"/>
      </v:shape>
    </w:pict>
  </w:numPicBullet>
  <w:abstractNum w:abstractNumId="0">
    <w:nsid w:val="00000001"/>
    <w:multiLevelType w:val="multilevel"/>
    <w:tmpl w:val="00000001"/>
    <w:lvl w:ilvl="0">
      <w:start w:val="1"/>
      <w:numFmt w:val="none"/>
      <w:pStyle w:val="Ttulo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pStyle w:val="Ttulo6"/>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pStyle w:val="Ttulo9"/>
      <w:suff w:val="nothing"/>
      <w:lvlText w:val=""/>
      <w:lvlJc w:val="left"/>
      <w:pPr>
        <w:tabs>
          <w:tab w:val="num" w:pos="0"/>
        </w:tabs>
      </w:pPr>
    </w:lvl>
  </w:abstractNum>
  <w:abstractNum w:abstractNumId="1">
    <w:nsid w:val="00000002"/>
    <w:multiLevelType w:val="singleLevel"/>
    <w:tmpl w:val="00000002"/>
    <w:name w:val="WW8Num2"/>
    <w:lvl w:ilvl="0">
      <w:start w:val="1"/>
      <w:numFmt w:val="lowerLetter"/>
      <w:lvlText w:val="%1."/>
      <w:lvlJc w:val="left"/>
      <w:pPr>
        <w:tabs>
          <w:tab w:val="num" w:pos="567"/>
        </w:tabs>
      </w:pPr>
      <w:rPr>
        <w:b/>
      </w:rPr>
    </w:lvl>
  </w:abstractNum>
  <w:abstractNum w:abstractNumId="2">
    <w:nsid w:val="00000003"/>
    <w:multiLevelType w:val="singleLevel"/>
    <w:tmpl w:val="00000003"/>
    <w:name w:val="WW8Num3"/>
    <w:lvl w:ilvl="0">
      <w:start w:val="1"/>
      <w:numFmt w:val="bullet"/>
      <w:lvlText w:val=""/>
      <w:lvlJc w:val="left"/>
      <w:pPr>
        <w:tabs>
          <w:tab w:val="num" w:pos="0"/>
        </w:tabs>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0"/>
        </w:tabs>
      </w:pPr>
      <w:rPr>
        <w:rFonts w:ascii="Wingdings" w:hAnsi="Wingdings"/>
        <w:sz w:val="24"/>
      </w:rPr>
    </w:lvl>
  </w:abstractNum>
  <w:abstractNum w:abstractNumId="4">
    <w:nsid w:val="00000005"/>
    <w:multiLevelType w:val="multilevel"/>
    <w:tmpl w:val="BFACCABA"/>
    <w:name w:val="WW8Num5"/>
    <w:lvl w:ilvl="0">
      <w:start w:val="21"/>
      <w:numFmt w:val="decimal"/>
      <w:lvlText w:val="%1."/>
      <w:lvlJc w:val="left"/>
      <w:pPr>
        <w:tabs>
          <w:tab w:val="num" w:pos="930"/>
        </w:tabs>
      </w:p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0000006"/>
    <w:multiLevelType w:val="singleLevel"/>
    <w:tmpl w:val="00000006"/>
    <w:name w:val="WW8Num6"/>
    <w:lvl w:ilvl="0">
      <w:start w:val="8"/>
      <w:numFmt w:val="decimal"/>
      <w:lvlText w:val="%1"/>
      <w:lvlJc w:val="left"/>
      <w:pPr>
        <w:tabs>
          <w:tab w:val="num" w:pos="720"/>
        </w:tabs>
      </w:pPr>
    </w:lvl>
  </w:abstractNum>
  <w:abstractNum w:abstractNumId="6">
    <w:nsid w:val="00C36E91"/>
    <w:multiLevelType w:val="hybridMultilevel"/>
    <w:tmpl w:val="FE464B70"/>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0AE0650B"/>
    <w:multiLevelType w:val="hybridMultilevel"/>
    <w:tmpl w:val="645A5A64"/>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157D094D"/>
    <w:multiLevelType w:val="hybridMultilevel"/>
    <w:tmpl w:val="DF766D1A"/>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B274BA8"/>
    <w:multiLevelType w:val="hybridMultilevel"/>
    <w:tmpl w:val="81CAC282"/>
    <w:lvl w:ilvl="0" w:tplc="0416000D">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0">
    <w:nsid w:val="21D52D2B"/>
    <w:multiLevelType w:val="hybridMultilevel"/>
    <w:tmpl w:val="03CE46BC"/>
    <w:lvl w:ilvl="0" w:tplc="1B14276E">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1">
    <w:nsid w:val="287951F4"/>
    <w:multiLevelType w:val="hybridMultilevel"/>
    <w:tmpl w:val="56D6B28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99F009E"/>
    <w:multiLevelType w:val="hybridMultilevel"/>
    <w:tmpl w:val="27149360"/>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9D74F92"/>
    <w:multiLevelType w:val="hybridMultilevel"/>
    <w:tmpl w:val="D1EAB22E"/>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2A844A19"/>
    <w:multiLevelType w:val="hybridMultilevel"/>
    <w:tmpl w:val="983010C8"/>
    <w:lvl w:ilvl="0" w:tplc="48508F78">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5">
    <w:nsid w:val="31D74E30"/>
    <w:multiLevelType w:val="hybridMultilevel"/>
    <w:tmpl w:val="ADB6AB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28D00F0"/>
    <w:multiLevelType w:val="hybridMultilevel"/>
    <w:tmpl w:val="4D90E3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C9D15BC"/>
    <w:multiLevelType w:val="hybridMultilevel"/>
    <w:tmpl w:val="121075B0"/>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22971D4"/>
    <w:multiLevelType w:val="multilevel"/>
    <w:tmpl w:val="213A2B18"/>
    <w:lvl w:ilvl="0">
      <w:start w:val="18"/>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9854B2"/>
    <w:multiLevelType w:val="hybridMultilevel"/>
    <w:tmpl w:val="087CFE7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B350122"/>
    <w:multiLevelType w:val="hybridMultilevel"/>
    <w:tmpl w:val="37E81B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3884441"/>
    <w:multiLevelType w:val="hybridMultilevel"/>
    <w:tmpl w:val="5AB2E620"/>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544A7102"/>
    <w:multiLevelType w:val="hybridMultilevel"/>
    <w:tmpl w:val="3990A170"/>
    <w:lvl w:ilvl="0" w:tplc="F502D87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5CE0CF1"/>
    <w:multiLevelType w:val="multilevel"/>
    <w:tmpl w:val="11928E3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nsid w:val="61900E6F"/>
    <w:multiLevelType w:val="multilevel"/>
    <w:tmpl w:val="B7C0D4C4"/>
    <w:lvl w:ilvl="0">
      <w:start w:val="1"/>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232751A"/>
    <w:multiLevelType w:val="hybridMultilevel"/>
    <w:tmpl w:val="8A06701C"/>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66B1632E"/>
    <w:multiLevelType w:val="hybridMultilevel"/>
    <w:tmpl w:val="6E5C2BE4"/>
    <w:lvl w:ilvl="0" w:tplc="04160007">
      <w:start w:val="1"/>
      <w:numFmt w:val="bullet"/>
      <w:lvlText w:val=""/>
      <w:lvlPicBulletId w:val="0"/>
      <w:lvlJc w:val="left"/>
      <w:pPr>
        <w:ind w:left="1069" w:hanging="360"/>
      </w:pPr>
      <w:rPr>
        <w:rFonts w:ascii="Symbol" w:hAnsi="Symbo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27">
    <w:nsid w:val="6AB44AB3"/>
    <w:multiLevelType w:val="hybridMultilevel"/>
    <w:tmpl w:val="19006082"/>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BEB5C24"/>
    <w:multiLevelType w:val="multilevel"/>
    <w:tmpl w:val="5AC8FFFA"/>
    <w:lvl w:ilvl="0">
      <w:start w:val="22"/>
      <w:numFmt w:val="decimal"/>
      <w:lvlText w:val="%1"/>
      <w:lvlJc w:val="left"/>
      <w:pPr>
        <w:tabs>
          <w:tab w:val="num" w:pos="465"/>
        </w:tabs>
        <w:ind w:left="465" w:hanging="465"/>
      </w:pPr>
      <w:rPr>
        <w:rFonts w:hint="default"/>
      </w:rPr>
    </w:lvl>
    <w:lvl w:ilvl="1">
      <w:start w:val="1"/>
      <w:numFmt w:val="decimal"/>
      <w:lvlText w:val="%1.%2"/>
      <w:lvlJc w:val="left"/>
      <w:pPr>
        <w:tabs>
          <w:tab w:val="num" w:pos="462"/>
        </w:tabs>
        <w:ind w:left="462" w:hanging="465"/>
      </w:pPr>
      <w:rPr>
        <w:rFonts w:hint="default"/>
      </w:rPr>
    </w:lvl>
    <w:lvl w:ilvl="2">
      <w:start w:val="1"/>
      <w:numFmt w:val="decimal"/>
      <w:lvlText w:val="%1.%2.%3"/>
      <w:lvlJc w:val="left"/>
      <w:pPr>
        <w:tabs>
          <w:tab w:val="num" w:pos="714"/>
        </w:tabs>
        <w:ind w:left="714" w:hanging="720"/>
      </w:pPr>
      <w:rPr>
        <w:rFonts w:hint="default"/>
      </w:rPr>
    </w:lvl>
    <w:lvl w:ilvl="3">
      <w:start w:val="1"/>
      <w:numFmt w:val="decimal"/>
      <w:lvlText w:val="%1.%2.%3.%4"/>
      <w:lvlJc w:val="left"/>
      <w:pPr>
        <w:tabs>
          <w:tab w:val="num" w:pos="1071"/>
        </w:tabs>
        <w:ind w:left="1071" w:hanging="1080"/>
      </w:pPr>
      <w:rPr>
        <w:rFonts w:hint="default"/>
      </w:rPr>
    </w:lvl>
    <w:lvl w:ilvl="4">
      <w:start w:val="1"/>
      <w:numFmt w:val="decimal"/>
      <w:lvlText w:val="%1.%2.%3.%4.%5"/>
      <w:lvlJc w:val="left"/>
      <w:pPr>
        <w:tabs>
          <w:tab w:val="num" w:pos="1068"/>
        </w:tabs>
        <w:ind w:left="1068" w:hanging="1080"/>
      </w:pPr>
      <w:rPr>
        <w:rFonts w:hint="default"/>
      </w:rPr>
    </w:lvl>
    <w:lvl w:ilvl="5">
      <w:start w:val="1"/>
      <w:numFmt w:val="decimal"/>
      <w:lvlText w:val="%1.%2.%3.%4.%5.%6"/>
      <w:lvlJc w:val="left"/>
      <w:pPr>
        <w:tabs>
          <w:tab w:val="num" w:pos="1425"/>
        </w:tabs>
        <w:ind w:left="1425" w:hanging="1440"/>
      </w:pPr>
      <w:rPr>
        <w:rFonts w:hint="default"/>
      </w:rPr>
    </w:lvl>
    <w:lvl w:ilvl="6">
      <w:start w:val="1"/>
      <w:numFmt w:val="decimal"/>
      <w:lvlText w:val="%1.%2.%3.%4.%5.%6.%7"/>
      <w:lvlJc w:val="left"/>
      <w:pPr>
        <w:tabs>
          <w:tab w:val="num" w:pos="1422"/>
        </w:tabs>
        <w:ind w:left="1422" w:hanging="1440"/>
      </w:pPr>
      <w:rPr>
        <w:rFonts w:hint="default"/>
      </w:rPr>
    </w:lvl>
    <w:lvl w:ilvl="7">
      <w:start w:val="1"/>
      <w:numFmt w:val="decimal"/>
      <w:lvlText w:val="%1.%2.%3.%4.%5.%6.%7.%8"/>
      <w:lvlJc w:val="left"/>
      <w:pPr>
        <w:tabs>
          <w:tab w:val="num" w:pos="1779"/>
        </w:tabs>
        <w:ind w:left="1779" w:hanging="1800"/>
      </w:pPr>
      <w:rPr>
        <w:rFonts w:hint="default"/>
      </w:rPr>
    </w:lvl>
    <w:lvl w:ilvl="8">
      <w:start w:val="1"/>
      <w:numFmt w:val="decimal"/>
      <w:lvlText w:val="%1.%2.%3.%4.%5.%6.%7.%8.%9"/>
      <w:lvlJc w:val="left"/>
      <w:pPr>
        <w:tabs>
          <w:tab w:val="num" w:pos="1776"/>
        </w:tabs>
        <w:ind w:left="1776" w:hanging="1800"/>
      </w:pPr>
      <w:rPr>
        <w:rFonts w:hint="default"/>
      </w:rPr>
    </w:lvl>
  </w:abstractNum>
  <w:abstractNum w:abstractNumId="29">
    <w:nsid w:val="6FE5009C"/>
    <w:multiLevelType w:val="hybridMultilevel"/>
    <w:tmpl w:val="20B40958"/>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nsid w:val="704E1E69"/>
    <w:multiLevelType w:val="hybridMultilevel"/>
    <w:tmpl w:val="ACEEC26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1">
    <w:nsid w:val="71AC2AC0"/>
    <w:multiLevelType w:val="hybridMultilevel"/>
    <w:tmpl w:val="61069316"/>
    <w:lvl w:ilvl="0" w:tplc="04160019">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7B6A6824"/>
    <w:multiLevelType w:val="hybridMultilevel"/>
    <w:tmpl w:val="F2BCAF74"/>
    <w:lvl w:ilvl="0" w:tplc="04160007">
      <w:start w:val="1"/>
      <w:numFmt w:val="bullet"/>
      <w:lvlText w:val=""/>
      <w:lvlPicBulletId w:val="0"/>
      <w:lvlJc w:val="left"/>
      <w:pPr>
        <w:ind w:left="1069" w:hanging="360"/>
      </w:pPr>
      <w:rPr>
        <w:rFonts w:ascii="Symbol" w:hAnsi="Symbo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33">
    <w:nsid w:val="7F721D1B"/>
    <w:multiLevelType w:val="hybridMultilevel"/>
    <w:tmpl w:val="A2E00C0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8"/>
  </w:num>
  <w:num w:numId="8">
    <w:abstractNumId w:val="28"/>
  </w:num>
  <w:num w:numId="9">
    <w:abstractNumId w:val="24"/>
  </w:num>
  <w:num w:numId="10">
    <w:abstractNumId w:val="31"/>
  </w:num>
  <w:num w:numId="11">
    <w:abstractNumId w:val="11"/>
  </w:num>
  <w:num w:numId="12">
    <w:abstractNumId w:val="7"/>
  </w:num>
  <w:num w:numId="13">
    <w:abstractNumId w:val="9"/>
  </w:num>
  <w:num w:numId="14">
    <w:abstractNumId w:val="21"/>
  </w:num>
  <w:num w:numId="15">
    <w:abstractNumId w:val="19"/>
  </w:num>
  <w:num w:numId="16">
    <w:abstractNumId w:val="8"/>
  </w:num>
  <w:num w:numId="17">
    <w:abstractNumId w:val="29"/>
  </w:num>
  <w:num w:numId="18">
    <w:abstractNumId w:val="25"/>
  </w:num>
  <w:num w:numId="19">
    <w:abstractNumId w:val="17"/>
  </w:num>
  <w:num w:numId="20">
    <w:abstractNumId w:val="13"/>
  </w:num>
  <w:num w:numId="21">
    <w:abstractNumId w:val="33"/>
  </w:num>
  <w:num w:numId="22">
    <w:abstractNumId w:val="6"/>
  </w:num>
  <w:num w:numId="23">
    <w:abstractNumId w:val="10"/>
  </w:num>
  <w:num w:numId="24">
    <w:abstractNumId w:val="16"/>
  </w:num>
  <w:num w:numId="25">
    <w:abstractNumId w:val="20"/>
  </w:num>
  <w:num w:numId="26">
    <w:abstractNumId w:val="15"/>
  </w:num>
  <w:num w:numId="27">
    <w:abstractNumId w:val="22"/>
  </w:num>
  <w:num w:numId="28">
    <w:abstractNumId w:val="23"/>
  </w:num>
  <w:num w:numId="29">
    <w:abstractNumId w:val="14"/>
  </w:num>
  <w:num w:numId="30">
    <w:abstractNumId w:val="12"/>
  </w:num>
  <w:num w:numId="31">
    <w:abstractNumId w:val="32"/>
  </w:num>
  <w:num w:numId="32">
    <w:abstractNumId w:val="27"/>
  </w:num>
  <w:num w:numId="33">
    <w:abstractNumId w:val="26"/>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revisionView w:inkAnnotation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C923B7F-6370-4B56-BE11-08FAD95C4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Lucida Sans Unicode"/>
      <w:sz w:val="24"/>
      <w:lang w:eastAsia="ar-SA"/>
    </w:rPr>
  </w:style>
  <w:style w:type="paragraph" w:styleId="Ttulo1">
    <w:name w:val="heading 1"/>
    <w:basedOn w:val="Normal"/>
    <w:next w:val="Normal"/>
    <w:link w:val="Ttulo1Char"/>
    <w:qFormat/>
    <w:pPr>
      <w:keepNext/>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pPr>
    <w:rPr>
      <w:rFonts w:ascii="Arial" w:hAnsi="Arial"/>
      <w:b/>
      <w:sz w:val="20"/>
    </w:rPr>
  </w:style>
  <w:style w:type="paragraph" w:styleId="Ttulo2">
    <w:name w:val="heading 2"/>
    <w:basedOn w:val="Normal"/>
    <w:next w:val="Normal"/>
    <w:link w:val="Ttulo2Char"/>
    <w:uiPriority w:val="99"/>
    <w:qFormat/>
    <w:pPr>
      <w:keepNext/>
      <w:tabs>
        <w:tab w:val="left" w:pos="11350"/>
      </w:tabs>
      <w:spacing w:line="200" w:lineRule="atLeast"/>
      <w:ind w:left="435"/>
      <w:jc w:val="both"/>
      <w:outlineLvl w:val="1"/>
    </w:pPr>
    <w:rPr>
      <w:rFonts w:ascii="Arial" w:hAnsi="Arial" w:cs="Arial"/>
      <w:b/>
      <w:sz w:val="22"/>
      <w:szCs w:val="22"/>
    </w:rPr>
  </w:style>
  <w:style w:type="paragraph" w:styleId="Ttulo3">
    <w:name w:val="heading 3"/>
    <w:basedOn w:val="Normal"/>
    <w:next w:val="Normal"/>
    <w:qFormat/>
    <w:pPr>
      <w:keepNext/>
      <w:tabs>
        <w:tab w:val="left" w:pos="10915"/>
      </w:tabs>
      <w:spacing w:line="200" w:lineRule="atLeast"/>
      <w:ind w:left="426"/>
      <w:jc w:val="both"/>
      <w:outlineLvl w:val="2"/>
    </w:pPr>
    <w:rPr>
      <w:rFonts w:ascii="Arial" w:hAnsi="Arial" w:cs="Arial"/>
      <w:b/>
      <w:sz w:val="22"/>
      <w:szCs w:val="22"/>
    </w:rPr>
  </w:style>
  <w:style w:type="paragraph" w:styleId="Ttulo4">
    <w:name w:val="heading 4"/>
    <w:basedOn w:val="Normal"/>
    <w:next w:val="Normal"/>
    <w:qFormat/>
    <w:pPr>
      <w:keepNext/>
      <w:outlineLvl w:val="3"/>
    </w:pPr>
    <w:rPr>
      <w:rFonts w:ascii="Arial" w:hAnsi="Arial" w:cs="Arial"/>
      <w:b/>
      <w:sz w:val="22"/>
      <w:szCs w:val="24"/>
    </w:rPr>
  </w:style>
  <w:style w:type="paragraph" w:styleId="Ttulo5">
    <w:name w:val="heading 5"/>
    <w:basedOn w:val="Normal"/>
    <w:next w:val="Normal"/>
    <w:qFormat/>
    <w:pPr>
      <w:keepNext/>
      <w:spacing w:line="200" w:lineRule="atLeast"/>
      <w:outlineLvl w:val="4"/>
    </w:pPr>
    <w:rPr>
      <w:rFonts w:ascii="Arial" w:hAnsi="Arial"/>
      <w:b/>
      <w:sz w:val="23"/>
      <w:szCs w:val="23"/>
    </w:rPr>
  </w:style>
  <w:style w:type="paragraph" w:styleId="Ttulo6">
    <w:name w:val="heading 6"/>
    <w:basedOn w:val="Normal"/>
    <w:next w:val="Normal"/>
    <w:qFormat/>
    <w:pPr>
      <w:keepNext/>
      <w:numPr>
        <w:ilvl w:val="5"/>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770"/>
      <w:outlineLvl w:val="5"/>
    </w:pPr>
    <w:rPr>
      <w:b/>
    </w:rPr>
  </w:style>
  <w:style w:type="paragraph" w:styleId="Ttulo7">
    <w:name w:val="heading 7"/>
    <w:basedOn w:val="Normal"/>
    <w:next w:val="Normal"/>
    <w:qFormat/>
    <w:pPr>
      <w:keepNext/>
      <w:autoSpaceDE w:val="0"/>
      <w:snapToGrid w:val="0"/>
      <w:outlineLvl w:val="6"/>
    </w:pPr>
    <w:rPr>
      <w:rFonts w:ascii="Arial" w:hAnsi="Arial" w:cs="Arial"/>
      <w:b/>
      <w:bCs/>
      <w:color w:val="FF0000"/>
      <w:sz w:val="20"/>
    </w:rPr>
  </w:style>
  <w:style w:type="paragraph" w:styleId="Ttulo8">
    <w:name w:val="heading 8"/>
    <w:basedOn w:val="Normal"/>
    <w:next w:val="Normal"/>
    <w:qFormat/>
    <w:pPr>
      <w:keepNext/>
      <w:pBdr>
        <w:bottom w:val="single" w:sz="4" w:space="1" w:color="000000"/>
      </w:pBdr>
      <w:autoSpaceDE w:val="0"/>
      <w:snapToGrid w:val="0"/>
      <w:jc w:val="center"/>
      <w:outlineLvl w:val="7"/>
    </w:pPr>
    <w:rPr>
      <w:rFonts w:ascii="Arial" w:hAnsi="Arial" w:cs="Arial"/>
      <w:b/>
      <w:bCs/>
      <w:sz w:val="20"/>
    </w:rPr>
  </w:style>
  <w:style w:type="paragraph" w:styleId="Ttulo9">
    <w:name w:val="heading 9"/>
    <w:basedOn w:val="Normal"/>
    <w:next w:val="Normal"/>
    <w:qFormat/>
    <w:pPr>
      <w:keepNext/>
      <w:numPr>
        <w:ilvl w:val="8"/>
        <w:numId w:val="1"/>
      </w:numPr>
      <w:tabs>
        <w:tab w:val="left" w:pos="10915"/>
      </w:tabs>
      <w:ind w:left="426"/>
      <w:jc w:val="both"/>
      <w:outlineLvl w:val="8"/>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Pr>
      <w:b/>
    </w:rPr>
  </w:style>
  <w:style w:type="character" w:customStyle="1" w:styleId="WW8Num3z0">
    <w:name w:val="WW8Num3z0"/>
    <w:rPr>
      <w:rFonts w:ascii="Symbol" w:hAnsi="Symbol"/>
      <w:color w:val="auto"/>
    </w:rPr>
  </w:style>
  <w:style w:type="character" w:customStyle="1" w:styleId="WW8Num4z0">
    <w:name w:val="WW8Num4z0"/>
    <w:rPr>
      <w:rFonts w:ascii="Wingdings" w:hAnsi="Wingdings"/>
      <w:sz w:val="24"/>
    </w:rPr>
  </w:style>
  <w:style w:type="character" w:customStyle="1" w:styleId="Absatz-Standardschriftart">
    <w:name w:val="Absatz-Standardschriftart"/>
  </w:style>
  <w:style w:type="character" w:customStyle="1" w:styleId="Fontepargpadro1">
    <w:name w:val="Fonte parág. padrão1"/>
    <w:semiHidden/>
  </w:style>
  <w:style w:type="character" w:customStyle="1" w:styleId="WW-Absatz-Standardschriftart">
    <w:name w:val="WW-Absatz-Standardschriftart"/>
  </w:style>
  <w:style w:type="character" w:customStyle="1" w:styleId="WW-Fontepargpadro">
    <w:name w:val="WW-Fonte parág. padrão"/>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Fontepargpadro1">
    <w:name w:val="WW-Fonte parág. padrão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5z0">
    <w:name w:val="WW8Num5z0"/>
    <w:rPr>
      <w:b/>
    </w:rPr>
  </w:style>
  <w:style w:type="character" w:customStyle="1" w:styleId="WW-Absatz-Standardschriftart11111111111">
    <w:name w:val="WW-Absatz-Standardschriftart11111111111"/>
  </w:style>
  <w:style w:type="character" w:customStyle="1" w:styleId="WW8Num6z0">
    <w:name w:val="WW8Num6z0"/>
    <w:rPr>
      <w:rFonts w:ascii="Wingdings" w:hAnsi="Wingdings"/>
      <w:sz w:val="24"/>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Wingdings" w:hAnsi="Wingdings"/>
      <w:sz w:val="24"/>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9z0">
    <w:name w:val="WW8Num9z0"/>
    <w:rPr>
      <w:rFonts w:ascii="Arial" w:hAnsi="Arial"/>
      <w:b/>
      <w:i w:val="0"/>
    </w:rPr>
  </w:style>
  <w:style w:type="character" w:customStyle="1" w:styleId="WW-Fontepargpadro11">
    <w:name w:val="WW-Fonte parág. padrão11"/>
  </w:style>
  <w:style w:type="character" w:customStyle="1" w:styleId="WW-Absatz-Standardschriftart111111111111">
    <w:name w:val="WW-Absatz-Standardschriftart111111111111"/>
  </w:style>
  <w:style w:type="character" w:customStyle="1" w:styleId="WW-WW8Num2z0">
    <w:name w:val="WW-WW8Num2z0"/>
    <w:rPr>
      <w:b/>
    </w:rPr>
  </w:style>
  <w:style w:type="character" w:customStyle="1" w:styleId="WW-Absatz-Standardschriftart1111111111111">
    <w:name w:val="WW-Absatz-Standardschriftart1111111111111"/>
  </w:style>
  <w:style w:type="character" w:customStyle="1" w:styleId="WW-WW8Num2z01">
    <w:name w:val="WW-WW8Num2z01"/>
    <w:rPr>
      <w:rFonts w:ascii="Times New Roman" w:hAnsi="Times New Roman"/>
      <w:b/>
      <w:i w:val="0"/>
      <w:sz w:val="24"/>
    </w:rPr>
  </w:style>
  <w:style w:type="character" w:customStyle="1" w:styleId="WW-Fontepargpadro111">
    <w:name w:val="WW-Fonte parág. padrão111"/>
  </w:style>
  <w:style w:type="character" w:customStyle="1" w:styleId="WW-WW8Num2z011">
    <w:name w:val="WW-WW8Num2z011"/>
    <w:rPr>
      <w:rFonts w:ascii="Times New Roman" w:hAnsi="Times New Roman"/>
      <w:b/>
      <w:i w:val="0"/>
      <w:sz w:val="24"/>
    </w:rPr>
  </w:style>
  <w:style w:type="character" w:customStyle="1" w:styleId="WW-Absatz-Standardschriftart11111111111111">
    <w:name w:val="WW-Absatz-Standardschriftart11111111111111"/>
  </w:style>
  <w:style w:type="character" w:customStyle="1" w:styleId="WW-WW8Num2z0111">
    <w:name w:val="WW-WW8Num2z0111"/>
    <w:rPr>
      <w:rFonts w:ascii="Times New Roman" w:hAnsi="Times New Roman"/>
      <w:b/>
      <w:i w:val="0"/>
      <w:sz w:val="24"/>
    </w:rPr>
  </w:style>
  <w:style w:type="character" w:customStyle="1" w:styleId="WW-Fontepargpadro1111">
    <w:name w:val="WW-Fonte parág. padrão1111"/>
  </w:style>
  <w:style w:type="character" w:customStyle="1" w:styleId="WW-WW8Num2z01111">
    <w:name w:val="WW-WW8Num2z01111"/>
    <w:rPr>
      <w:rFonts w:ascii="Times New Roman" w:hAnsi="Times New Roman"/>
      <w:b/>
      <w:i w:val="0"/>
      <w:sz w:val="24"/>
    </w:rPr>
  </w:style>
  <w:style w:type="character" w:customStyle="1" w:styleId="WW-Absatz-Standardschriftart111111111111111">
    <w:name w:val="WW-Absatz-Standardschriftart111111111111111"/>
  </w:style>
  <w:style w:type="character" w:customStyle="1" w:styleId="WW-WW8Num2z011111">
    <w:name w:val="WW-WW8Num2z011111"/>
    <w:rPr>
      <w:rFonts w:ascii="Times New Roman" w:hAnsi="Times New Roman"/>
      <w:b/>
      <w:i w:val="0"/>
      <w:sz w:val="24"/>
    </w:rPr>
  </w:style>
  <w:style w:type="character" w:customStyle="1" w:styleId="WW-Absatz-Standardschriftart1111111111111111">
    <w:name w:val="WW-Absatz-Standardschriftart1111111111111111"/>
  </w:style>
  <w:style w:type="character" w:customStyle="1" w:styleId="WW-WW8Num2z0111111">
    <w:name w:val="WW-WW8Num2z0111111"/>
    <w:rPr>
      <w:rFonts w:ascii="Times New Roman" w:hAnsi="Times New Roman"/>
      <w:b/>
      <w:i w:val="0"/>
      <w:sz w:val="24"/>
    </w:rPr>
  </w:style>
  <w:style w:type="character" w:customStyle="1" w:styleId="WW-WW8Num3z0">
    <w:name w:val="WW-WW8Num3z0"/>
    <w:rPr>
      <w:rFonts w:ascii="Symbol" w:hAnsi="Symbol"/>
      <w:color w:val="auto"/>
    </w:rPr>
  </w:style>
  <w:style w:type="character" w:customStyle="1" w:styleId="WW-Absatz-Standardschriftart11111111111111111">
    <w:name w:val="WW-Absatz-Standardschriftart11111111111111111"/>
  </w:style>
  <w:style w:type="character" w:customStyle="1" w:styleId="WW-WW8Num2z01111111">
    <w:name w:val="WW-WW8Num2z01111111"/>
    <w:rPr>
      <w:rFonts w:ascii="Times New Roman" w:hAnsi="Times New Roman"/>
      <w:b/>
      <w:i w:val="0"/>
      <w:sz w:val="24"/>
    </w:rPr>
  </w:style>
  <w:style w:type="character" w:customStyle="1" w:styleId="WW-WW8Num3z01">
    <w:name w:val="WW-WW8Num3z01"/>
    <w:rPr>
      <w:rFonts w:ascii="Symbol" w:hAnsi="Symbol"/>
      <w:color w:val="auto"/>
    </w:rPr>
  </w:style>
  <w:style w:type="character" w:customStyle="1" w:styleId="WW-Absatz-Standardschriftart111111111111111111">
    <w:name w:val="WW-Absatz-Standardschriftart111111111111111111"/>
  </w:style>
  <w:style w:type="character" w:customStyle="1" w:styleId="WW-WW8Num2z011111111">
    <w:name w:val="WW-WW8Num2z011111111"/>
    <w:rPr>
      <w:rFonts w:ascii="Times New Roman" w:hAnsi="Times New Roman"/>
      <w:b/>
      <w:i w:val="0"/>
      <w:sz w:val="24"/>
    </w:rPr>
  </w:style>
  <w:style w:type="character" w:customStyle="1" w:styleId="WW-WW8Num3z011">
    <w:name w:val="WW-WW8Num3z011"/>
    <w:rPr>
      <w:rFonts w:ascii="Symbol" w:hAnsi="Symbol"/>
      <w:color w:val="auto"/>
    </w:rPr>
  </w:style>
  <w:style w:type="character" w:customStyle="1" w:styleId="WW-Absatz-Standardschriftart1111111111111111111">
    <w:name w:val="WW-Absatz-Standardschriftart1111111111111111111"/>
  </w:style>
  <w:style w:type="character" w:customStyle="1" w:styleId="WW-WW8Num2z0111111111">
    <w:name w:val="WW-WW8Num2z0111111111"/>
    <w:rPr>
      <w:rFonts w:ascii="Times New Roman" w:hAnsi="Times New Roman"/>
      <w:b/>
      <w:i w:val="0"/>
      <w:sz w:val="24"/>
    </w:rPr>
  </w:style>
  <w:style w:type="character" w:customStyle="1" w:styleId="WW-WW8Num3z0111">
    <w:name w:val="WW-WW8Num3z0111"/>
    <w:rPr>
      <w:rFonts w:ascii="Symbol" w:hAnsi="Symbol"/>
      <w:color w:val="auto"/>
    </w:rPr>
  </w:style>
  <w:style w:type="character" w:customStyle="1" w:styleId="WW-Absatz-Standardschriftart11111111111111111111">
    <w:name w:val="WW-Absatz-Standardschriftart11111111111111111111"/>
  </w:style>
  <w:style w:type="character" w:customStyle="1" w:styleId="WW8Num1z0">
    <w:name w:val="WW8Num1z0"/>
    <w:rPr>
      <w:rFonts w:ascii="Times New Roman" w:hAnsi="Times New Roman"/>
      <w:b/>
      <w:i w:val="0"/>
      <w:sz w:val="24"/>
    </w:rPr>
  </w:style>
  <w:style w:type="character" w:customStyle="1" w:styleId="Smbolosdenumerao">
    <w:name w:val="Símbolos de numeração"/>
  </w:style>
  <w:style w:type="character" w:customStyle="1" w:styleId="WW-Smbolosdenumerao">
    <w:name w:val="WW-Símbolos de numeração"/>
  </w:style>
  <w:style w:type="character" w:customStyle="1" w:styleId="WW-Smbolosdenumerao1">
    <w:name w:val="WW-Símbolos de numeração1"/>
  </w:style>
  <w:style w:type="character" w:customStyle="1" w:styleId="WW-Smbolosdenumerao11">
    <w:name w:val="WW-Símbolos de numeração11"/>
  </w:style>
  <w:style w:type="character" w:customStyle="1" w:styleId="WW-Smbolosdenumerao111">
    <w:name w:val="WW-Símbolos de numeração111"/>
  </w:style>
  <w:style w:type="character" w:customStyle="1" w:styleId="WW-Smbolosdenumerao1111">
    <w:name w:val="WW-Símbolos de numeração1111"/>
  </w:style>
  <w:style w:type="character" w:customStyle="1" w:styleId="WW-Smbolosdenumerao11111">
    <w:name w:val="WW-Símbolos de numeração11111"/>
  </w:style>
  <w:style w:type="character" w:customStyle="1" w:styleId="WW-Smbolosdenumerao111111">
    <w:name w:val="WW-Símbolos de numeração111111"/>
  </w:style>
  <w:style w:type="character" w:customStyle="1" w:styleId="WW-Smbolosdenumerao1111111">
    <w:name w:val="WW-Símbolos de numeração1111111"/>
  </w:style>
  <w:style w:type="character" w:customStyle="1" w:styleId="WW-Smbolosdenumerao11111111">
    <w:name w:val="WW-Símbolos de numeração11111111"/>
  </w:style>
  <w:style w:type="character" w:customStyle="1" w:styleId="WW-Smbolosdenumerao111111111">
    <w:name w:val="WW-Símbolos de numeração111111111"/>
  </w:style>
  <w:style w:type="character" w:customStyle="1" w:styleId="WW-Smbolosdenumerao1111111111">
    <w:name w:val="WW-Símbolos de numeração1111111111"/>
  </w:style>
  <w:style w:type="character" w:styleId="Forte">
    <w:name w:val="Strong"/>
    <w:qFormat/>
    <w:rPr>
      <w:b/>
      <w:bCs/>
    </w:rPr>
  </w:style>
  <w:style w:type="character" w:customStyle="1" w:styleId="WW-WW8Num3z01111">
    <w:name w:val="WW-WW8Num3z01111"/>
    <w:rPr>
      <w:rFonts w:ascii="Symbol" w:hAnsi="Symbol"/>
      <w:color w:val="auto"/>
    </w:rPr>
  </w:style>
  <w:style w:type="character" w:styleId="Nmerodepgina">
    <w:name w:val="page number"/>
    <w:basedOn w:val="WW-Fontepargpadro111"/>
    <w:semiHidden/>
  </w:style>
  <w:style w:type="character" w:customStyle="1" w:styleId="WW-Smbolosdenumerao11111111111">
    <w:name w:val="WW-Símbolos de numeração11111111111"/>
  </w:style>
  <w:style w:type="character" w:customStyle="1" w:styleId="WW-Smbolosdenumerao111111112">
    <w:name w:val="WW-Símbolos de numeração111111112"/>
  </w:style>
  <w:style w:type="paragraph" w:customStyle="1" w:styleId="Captulo">
    <w:name w:val="Capítulo"/>
    <w:basedOn w:val="Normal"/>
    <w:next w:val="Corpodetexto"/>
    <w:pPr>
      <w:keepNext/>
      <w:spacing w:before="240" w:after="120"/>
    </w:pPr>
    <w:rPr>
      <w:rFonts w:ascii="Arial" w:hAnsi="Arial" w:cs="Tahoma"/>
      <w:sz w:val="28"/>
      <w:szCs w:val="28"/>
    </w:rPr>
  </w:style>
  <w:style w:type="paragraph" w:styleId="Corpodetexto">
    <w:name w:val="Body Text"/>
    <w:basedOn w:val="Normal"/>
    <w:link w:val="CorpodetextoChar"/>
    <w:semiHidden/>
    <w:pPr>
      <w:spacing w:after="120"/>
    </w:pPr>
  </w:style>
  <w:style w:type="paragraph" w:styleId="Lista">
    <w:name w:val="List"/>
    <w:basedOn w:val="Corpodetexto"/>
    <w:semiHidden/>
    <w:rPr>
      <w:rFonts w:cs="Tahoma"/>
    </w:rPr>
  </w:style>
  <w:style w:type="paragraph" w:styleId="Legenda">
    <w:name w:val="caption"/>
    <w:basedOn w:val="Normal"/>
    <w:qFormat/>
    <w:pPr>
      <w:suppressLineNumbers/>
      <w:spacing w:before="120" w:after="120"/>
    </w:pPr>
    <w:rPr>
      <w:rFonts w:cs="Tahoma"/>
      <w:i/>
      <w:iCs/>
      <w:sz w:val="20"/>
    </w:rPr>
  </w:style>
  <w:style w:type="paragraph" w:customStyle="1" w:styleId="ndice">
    <w:name w:val="Índice"/>
    <w:basedOn w:val="Normal"/>
    <w:pPr>
      <w:suppressLineNumbers/>
    </w:pPr>
    <w:rPr>
      <w:rFonts w:cs="Tahoma"/>
    </w:rPr>
  </w:style>
  <w:style w:type="paragraph" w:styleId="Ttulo">
    <w:name w:val="Title"/>
    <w:basedOn w:val="Normal"/>
    <w:next w:val="Corpodetexto"/>
    <w:qFormat/>
    <w:pPr>
      <w:keepNext/>
      <w:spacing w:before="240" w:after="120"/>
    </w:pPr>
    <w:rPr>
      <w:rFonts w:ascii="Arial" w:hAnsi="Arial" w:cs="Tahoma"/>
      <w:sz w:val="20"/>
      <w:szCs w:val="28"/>
    </w:rPr>
  </w:style>
  <w:style w:type="paragraph" w:styleId="Subttulo">
    <w:name w:val="Subtitle"/>
    <w:basedOn w:val="Ttulo"/>
    <w:next w:val="Corpodetexto"/>
    <w:qFormat/>
    <w:pPr>
      <w:jc w:val="center"/>
    </w:pPr>
    <w:rPr>
      <w:i/>
      <w:iCs/>
    </w:rPr>
  </w:style>
  <w:style w:type="paragraph" w:customStyle="1" w:styleId="WW-Ttulo">
    <w:name w:val="WW-Título"/>
    <w:basedOn w:val="Normal"/>
    <w:next w:val="Corpodetexto"/>
    <w:pPr>
      <w:keepNext/>
      <w:spacing w:before="240" w:after="120"/>
    </w:pPr>
    <w:rPr>
      <w:rFonts w:ascii="Arial" w:hAnsi="Arial" w:cs="Tahoma"/>
      <w:sz w:val="28"/>
      <w:szCs w:val="28"/>
    </w:rPr>
  </w:style>
  <w:style w:type="paragraph" w:customStyle="1" w:styleId="Legenda2">
    <w:name w:val="Legenda2"/>
    <w:basedOn w:val="Normal"/>
    <w:pPr>
      <w:suppressLineNumbers/>
      <w:spacing w:before="120" w:after="120"/>
    </w:pPr>
    <w:rPr>
      <w:rFonts w:cs="Tahoma"/>
      <w:i/>
      <w:iCs/>
      <w:sz w:val="20"/>
    </w:rPr>
  </w:style>
  <w:style w:type="paragraph" w:customStyle="1" w:styleId="Ttulo20">
    <w:name w:val="Título2"/>
    <w:basedOn w:val="Normal"/>
    <w:next w:val="Corpodetexto"/>
    <w:pPr>
      <w:keepNext/>
      <w:spacing w:before="240" w:after="120"/>
    </w:pPr>
    <w:rPr>
      <w:rFonts w:ascii="Arial" w:hAnsi="Arial" w:cs="Tahoma"/>
      <w:sz w:val="28"/>
      <w:szCs w:val="28"/>
    </w:rPr>
  </w:style>
  <w:style w:type="paragraph" w:customStyle="1" w:styleId="Legenda1">
    <w:name w:val="Legenda1"/>
    <w:basedOn w:val="Normal"/>
    <w:pPr>
      <w:suppressLineNumbers/>
      <w:spacing w:before="120" w:after="120"/>
    </w:pPr>
    <w:rPr>
      <w:rFonts w:cs="Tahoma"/>
      <w:i/>
      <w:iCs/>
      <w:sz w:val="20"/>
    </w:rPr>
  </w:style>
  <w:style w:type="paragraph" w:customStyle="1" w:styleId="Ttulo10">
    <w:name w:val="Título1"/>
    <w:basedOn w:val="Normal"/>
    <w:next w:val="Corpodetexto"/>
    <w:pPr>
      <w:keepNext/>
      <w:spacing w:before="240" w:after="120"/>
    </w:pPr>
    <w:rPr>
      <w:rFonts w:ascii="Arial" w:hAnsi="Arial" w:cs="Tahoma"/>
      <w:sz w:val="28"/>
      <w:szCs w:val="28"/>
    </w:rPr>
  </w:style>
  <w:style w:type="paragraph" w:customStyle="1" w:styleId="WW-Recuodecorpodetexto2">
    <w:name w:val="WW-Recuo de corpo de texto 2"/>
    <w:basedOn w:val="Normal"/>
    <w:pPr>
      <w:tabs>
        <w:tab w:val="left" w:pos="8647"/>
        <w:tab w:val="left" w:pos="10773"/>
      </w:tabs>
      <w:jc w:val="both"/>
    </w:pPr>
    <w:rPr>
      <w:rFonts w:ascii="Arial" w:hAnsi="Arial" w:cs="Arial"/>
    </w:rPr>
  </w:style>
  <w:style w:type="paragraph" w:customStyle="1" w:styleId="Contedodatabela">
    <w:name w:val="Conteúdo da tabela"/>
    <w:basedOn w:val="Corpodetexto"/>
    <w:pPr>
      <w:suppressLineNumbers/>
    </w:pPr>
  </w:style>
  <w:style w:type="paragraph" w:customStyle="1" w:styleId="Ttulodatabela">
    <w:name w:val="Título da tabela"/>
    <w:basedOn w:val="Contedodatabela"/>
    <w:pPr>
      <w:jc w:val="center"/>
    </w:pPr>
    <w:rPr>
      <w:b/>
      <w:i/>
    </w:rPr>
  </w:style>
  <w:style w:type="paragraph" w:customStyle="1" w:styleId="WW-Recuodecorpodetexto21">
    <w:name w:val="WW-Recuo de corpo de texto 21"/>
    <w:basedOn w:val="Normal"/>
    <w:pPr>
      <w:tabs>
        <w:tab w:val="left" w:pos="10489"/>
      </w:tabs>
      <w:ind w:left="426"/>
      <w:jc w:val="both"/>
    </w:pPr>
    <w:rPr>
      <w:color w:val="000000"/>
    </w:rPr>
  </w:style>
  <w:style w:type="paragraph" w:customStyle="1" w:styleId="WW-Recuodecorpodetexto31">
    <w:name w:val="WW-Recuo de corpo de texto 31"/>
    <w:basedOn w:val="Normal"/>
    <w:pPr>
      <w:ind w:left="450"/>
      <w:jc w:val="both"/>
    </w:pPr>
  </w:style>
  <w:style w:type="paragraph" w:customStyle="1" w:styleId="WW-Textodebalo">
    <w:name w:val="WW-Texto de balão"/>
    <w:basedOn w:val="Normal"/>
    <w:rPr>
      <w:rFonts w:ascii="Tahoma" w:hAnsi="Tahoma" w:cs="Tahoma"/>
      <w:sz w:val="16"/>
      <w:szCs w:val="16"/>
    </w:rPr>
  </w:style>
  <w:style w:type="paragraph" w:customStyle="1" w:styleId="Corpodetexto21">
    <w:name w:val="Corpo de texto 21"/>
    <w:basedOn w:val="Normal"/>
    <w:pPr>
      <w:overflowPunct w:val="0"/>
      <w:autoSpaceDE w:val="0"/>
      <w:spacing w:line="240" w:lineRule="exact"/>
      <w:ind w:left="720" w:hanging="720"/>
      <w:textAlignment w:val="baseline"/>
    </w:pPr>
  </w:style>
  <w:style w:type="paragraph" w:styleId="Recuodecorpodetexto">
    <w:name w:val="Body Text Indent"/>
    <w:basedOn w:val="Normal"/>
    <w:semiHidden/>
    <w:pPr>
      <w:ind w:left="142"/>
    </w:pPr>
  </w:style>
  <w:style w:type="paragraph" w:customStyle="1" w:styleId="WW-Recuodecorpodetexto3">
    <w:name w:val="WW-Recuo de corpo de texto 3"/>
    <w:basedOn w:val="Normal"/>
    <w:pPr>
      <w:ind w:left="708"/>
    </w:pPr>
    <w:rPr>
      <w:rFonts w:ascii="Arial" w:hAnsi="Arial" w:cs="Arial"/>
      <w:sz w:val="22"/>
    </w:rPr>
  </w:style>
  <w:style w:type="paragraph" w:customStyle="1" w:styleId="WW-Commarcadores3">
    <w:name w:val="WW-Com marcadores 3"/>
    <w:basedOn w:val="Normal"/>
    <w:pPr>
      <w:tabs>
        <w:tab w:val="left" w:pos="1134"/>
      </w:tabs>
      <w:overflowPunct w:val="0"/>
      <w:autoSpaceDE w:val="0"/>
      <w:ind w:left="1134" w:hanging="425"/>
      <w:textAlignment w:val="baseline"/>
    </w:pPr>
  </w:style>
  <w:style w:type="paragraph" w:customStyle="1" w:styleId="WW-Textodebalo1">
    <w:name w:val="WW-Texto de balão1"/>
    <w:basedOn w:val="Normal"/>
    <w:rPr>
      <w:rFonts w:ascii="Tahoma" w:hAnsi="Tahoma" w:cs="Tahoma"/>
      <w:sz w:val="16"/>
      <w:szCs w:val="16"/>
    </w:rPr>
  </w:style>
  <w:style w:type="paragraph" w:styleId="Rodap">
    <w:name w:val="footer"/>
    <w:basedOn w:val="Normal"/>
    <w:link w:val="RodapChar"/>
    <w:uiPriority w:val="99"/>
    <w:pPr>
      <w:tabs>
        <w:tab w:val="center" w:pos="4419"/>
        <w:tab w:val="right" w:pos="8838"/>
      </w:tabs>
    </w:pPr>
  </w:style>
  <w:style w:type="paragraph" w:styleId="Cabealho">
    <w:name w:val="header"/>
    <w:basedOn w:val="Normal"/>
    <w:link w:val="CabealhoChar"/>
    <w:uiPriority w:val="99"/>
    <w:pPr>
      <w:tabs>
        <w:tab w:val="center" w:pos="4419"/>
        <w:tab w:val="right" w:pos="8838"/>
      </w:tabs>
    </w:pPr>
  </w:style>
  <w:style w:type="paragraph" w:customStyle="1" w:styleId="Contedodamoldura">
    <w:name w:val="Conteúdo da moldura"/>
    <w:basedOn w:val="Corpodetexto"/>
  </w:style>
  <w:style w:type="paragraph" w:styleId="NormalWeb">
    <w:name w:val="Normal (Web)"/>
    <w:basedOn w:val="Normal"/>
    <w:semiHidden/>
    <w:pPr>
      <w:widowControl/>
      <w:suppressAutoHyphens w:val="0"/>
      <w:spacing w:before="100"/>
      <w:jc w:val="both"/>
    </w:pPr>
    <w:rPr>
      <w:rFonts w:eastAsia="Times New Roman"/>
      <w:szCs w:val="24"/>
    </w:rPr>
  </w:style>
  <w:style w:type="paragraph" w:styleId="Corpodetexto2">
    <w:name w:val="Body Text 2"/>
    <w:basedOn w:val="Normal"/>
    <w:link w:val="Corpodetexto2Char"/>
    <w:semiHidden/>
    <w:pPr>
      <w:spacing w:line="200" w:lineRule="atLeast"/>
      <w:jc w:val="both"/>
    </w:pPr>
    <w:rPr>
      <w:rFonts w:ascii="Arial" w:hAnsi="Arial" w:cs="Arial"/>
      <w:bCs/>
      <w:color w:val="FF0000"/>
      <w:sz w:val="22"/>
      <w:szCs w:val="22"/>
    </w:rPr>
  </w:style>
  <w:style w:type="paragraph" w:styleId="Corpodetexto3">
    <w:name w:val="Body Text 3"/>
    <w:basedOn w:val="Normal"/>
    <w:semiHidden/>
    <w:pPr>
      <w:tabs>
        <w:tab w:val="left" w:pos="10915"/>
      </w:tabs>
      <w:spacing w:line="200" w:lineRule="atLeast"/>
      <w:jc w:val="both"/>
    </w:pPr>
    <w:rPr>
      <w:bCs/>
    </w:rPr>
  </w:style>
  <w:style w:type="paragraph" w:styleId="Recuodecorpodetexto2">
    <w:name w:val="Body Text Indent 2"/>
    <w:basedOn w:val="Normal"/>
    <w:semiHidden/>
    <w:pPr>
      <w:tabs>
        <w:tab w:val="left" w:pos="851"/>
        <w:tab w:val="left" w:pos="10915"/>
      </w:tabs>
      <w:spacing w:line="200" w:lineRule="atLeast"/>
      <w:ind w:left="426"/>
      <w:jc w:val="both"/>
    </w:pPr>
    <w:rPr>
      <w:rFonts w:ascii="Arial" w:hAnsi="Arial" w:cs="Arial"/>
      <w:sz w:val="22"/>
      <w:szCs w:val="22"/>
    </w:rPr>
  </w:style>
  <w:style w:type="paragraph" w:styleId="Textodebalo">
    <w:name w:val="Balloon Text"/>
    <w:basedOn w:val="Normal"/>
    <w:rPr>
      <w:rFonts w:ascii="Tahoma" w:hAnsi="Tahoma" w:cs="Tahoma"/>
      <w:sz w:val="16"/>
      <w:szCs w:val="16"/>
    </w:rPr>
  </w:style>
  <w:style w:type="paragraph" w:styleId="Recuodecorpodetexto3">
    <w:name w:val="Body Text Indent 3"/>
    <w:basedOn w:val="Normal"/>
    <w:semiHidden/>
    <w:pPr>
      <w:ind w:left="567" w:hanging="567"/>
      <w:jc w:val="both"/>
    </w:pPr>
    <w:rPr>
      <w:rFonts w:ascii="Arial" w:hAnsi="Arial"/>
      <w:szCs w:val="24"/>
    </w:rPr>
  </w:style>
  <w:style w:type="paragraph" w:styleId="Textoembloco">
    <w:name w:val="Block Text"/>
    <w:basedOn w:val="Normal"/>
    <w:semiHidden/>
    <w:pPr>
      <w:widowControl/>
      <w:suppressAutoHyphens w:val="0"/>
      <w:spacing w:line="288" w:lineRule="auto"/>
      <w:ind w:left="1134" w:right="567" w:hanging="567"/>
      <w:jc w:val="both"/>
    </w:pPr>
    <w:rPr>
      <w:rFonts w:ascii="Arial" w:eastAsia="Times New Roman" w:hAnsi="Arial" w:cs="Arial"/>
      <w:i/>
      <w:iCs/>
      <w:szCs w:val="24"/>
    </w:rPr>
  </w:style>
  <w:style w:type="paragraph" w:customStyle="1" w:styleId="Textoembloco1">
    <w:name w:val="Texto em bloco1"/>
    <w:basedOn w:val="Normal"/>
    <w:pPr>
      <w:widowControl/>
      <w:suppressAutoHyphens w:val="0"/>
      <w:overflowPunct w:val="0"/>
      <w:autoSpaceDE w:val="0"/>
      <w:ind w:left="709" w:right="-6"/>
      <w:textAlignment w:val="baseline"/>
    </w:pPr>
    <w:rPr>
      <w:rFonts w:eastAsia="Times New Roman"/>
      <w:szCs w:val="24"/>
    </w:rPr>
  </w:style>
  <w:style w:type="paragraph" w:customStyle="1" w:styleId="Recuodecorpodetexto31">
    <w:name w:val="Recuo de corpo de texto 31"/>
    <w:basedOn w:val="Normal"/>
    <w:pPr>
      <w:suppressAutoHyphens w:val="0"/>
      <w:overflowPunct w:val="0"/>
      <w:autoSpaceDE w:val="0"/>
      <w:ind w:left="706"/>
      <w:textAlignment w:val="baseline"/>
    </w:pPr>
    <w:rPr>
      <w:rFonts w:eastAsia="Times New Roman"/>
    </w:rPr>
  </w:style>
  <w:style w:type="paragraph" w:customStyle="1" w:styleId="xl24">
    <w:name w:val="xl24"/>
    <w:basedOn w:val="Normal"/>
    <w:pPr>
      <w:widowControl/>
      <w:suppressAutoHyphens w:val="0"/>
      <w:spacing w:before="100" w:beforeAutospacing="1" w:after="100" w:afterAutospacing="1"/>
    </w:pPr>
    <w:rPr>
      <w:rFonts w:eastAsia="Times New Roman"/>
      <w:szCs w:val="24"/>
      <w:lang w:eastAsia="pt-BR"/>
    </w:rPr>
  </w:style>
  <w:style w:type="paragraph" w:customStyle="1" w:styleId="xl25">
    <w:name w:val="xl25"/>
    <w:basedOn w:val="Normal"/>
    <w:pPr>
      <w:widowControl/>
      <w:suppressAutoHyphens w:val="0"/>
      <w:spacing w:before="100" w:beforeAutospacing="1" w:after="100" w:afterAutospacing="1"/>
      <w:jc w:val="right"/>
    </w:pPr>
    <w:rPr>
      <w:rFonts w:eastAsia="Times New Roman"/>
      <w:szCs w:val="24"/>
      <w:lang w:eastAsia="pt-BR"/>
    </w:rPr>
  </w:style>
  <w:style w:type="paragraph" w:customStyle="1" w:styleId="xl26">
    <w:name w:val="xl26"/>
    <w:basedOn w:val="Normal"/>
    <w:pPr>
      <w:widowControl/>
      <w:suppressAutoHyphens w:val="0"/>
      <w:spacing w:before="100" w:beforeAutospacing="1" w:after="100" w:afterAutospacing="1"/>
    </w:pPr>
    <w:rPr>
      <w:rFonts w:eastAsia="Times New Roman"/>
      <w:b/>
      <w:bCs/>
      <w:szCs w:val="24"/>
      <w:lang w:eastAsia="pt-BR"/>
    </w:rPr>
  </w:style>
  <w:style w:type="paragraph" w:customStyle="1" w:styleId="xl27">
    <w:name w:val="xl27"/>
    <w:basedOn w:val="Normal"/>
    <w:pPr>
      <w:widowControl/>
      <w:suppressAutoHyphens w:val="0"/>
      <w:spacing w:before="100" w:beforeAutospacing="1" w:after="100" w:afterAutospacing="1"/>
    </w:pPr>
    <w:rPr>
      <w:rFonts w:eastAsia="Times New Roman"/>
      <w:b/>
      <w:bCs/>
      <w:szCs w:val="24"/>
      <w:lang w:eastAsia="pt-BR"/>
    </w:rPr>
  </w:style>
  <w:style w:type="paragraph" w:customStyle="1" w:styleId="xl29">
    <w:name w:val="xl29"/>
    <w:basedOn w:val="Normal"/>
    <w:pPr>
      <w:widowControl/>
      <w:suppressAutoHyphens w:val="0"/>
      <w:spacing w:before="100" w:beforeAutospacing="1" w:after="100" w:afterAutospacing="1"/>
      <w:jc w:val="right"/>
    </w:pPr>
    <w:rPr>
      <w:rFonts w:eastAsia="Times New Roman"/>
      <w:szCs w:val="24"/>
      <w:lang w:eastAsia="pt-BR"/>
    </w:rPr>
  </w:style>
  <w:style w:type="paragraph" w:customStyle="1" w:styleId="xl30">
    <w:name w:val="xl30"/>
    <w:basedOn w:val="Normal"/>
    <w:pPr>
      <w:widowControl/>
      <w:suppressAutoHyphens w:val="0"/>
      <w:spacing w:before="100" w:beforeAutospacing="1" w:after="100" w:afterAutospacing="1"/>
      <w:textAlignment w:val="top"/>
    </w:pPr>
    <w:rPr>
      <w:rFonts w:eastAsia="Times New Roman"/>
      <w:b/>
      <w:bCs/>
      <w:sz w:val="16"/>
      <w:szCs w:val="16"/>
      <w:lang w:eastAsia="pt-BR"/>
    </w:rPr>
  </w:style>
  <w:style w:type="paragraph" w:customStyle="1" w:styleId="xl31">
    <w:name w:val="xl31"/>
    <w:basedOn w:val="Normal"/>
    <w:pPr>
      <w:widowControl/>
      <w:suppressAutoHyphens w:val="0"/>
      <w:spacing w:before="100" w:beforeAutospacing="1" w:after="100" w:afterAutospacing="1"/>
    </w:pPr>
    <w:rPr>
      <w:rFonts w:eastAsia="Times New Roman"/>
      <w:sz w:val="16"/>
      <w:szCs w:val="16"/>
      <w:lang w:eastAsia="pt-BR"/>
    </w:rPr>
  </w:style>
  <w:style w:type="paragraph" w:customStyle="1" w:styleId="xl32">
    <w:name w:val="xl32"/>
    <w:basedOn w:val="Normal"/>
    <w:pPr>
      <w:widowControl/>
      <w:pBdr>
        <w:bottom w:val="single" w:sz="4" w:space="0" w:color="000000"/>
      </w:pBdr>
      <w:suppressAutoHyphens w:val="0"/>
      <w:spacing w:before="100" w:beforeAutospacing="1" w:after="100" w:afterAutospacing="1"/>
      <w:jc w:val="right"/>
    </w:pPr>
    <w:rPr>
      <w:rFonts w:eastAsia="Times New Roman"/>
      <w:b/>
      <w:bCs/>
      <w:sz w:val="16"/>
      <w:szCs w:val="16"/>
      <w:lang w:eastAsia="pt-BR"/>
    </w:rPr>
  </w:style>
  <w:style w:type="paragraph" w:customStyle="1" w:styleId="xl33">
    <w:name w:val="xl33"/>
    <w:basedOn w:val="Normal"/>
    <w:pPr>
      <w:widowControl/>
      <w:suppressAutoHyphens w:val="0"/>
      <w:spacing w:before="100" w:beforeAutospacing="1" w:after="100" w:afterAutospacing="1"/>
      <w:jc w:val="right"/>
    </w:pPr>
    <w:rPr>
      <w:rFonts w:eastAsia="Times New Roman"/>
      <w:b/>
      <w:bCs/>
      <w:sz w:val="16"/>
      <w:szCs w:val="16"/>
      <w:lang w:eastAsia="pt-BR"/>
    </w:rPr>
  </w:style>
  <w:style w:type="paragraph" w:customStyle="1" w:styleId="xl34">
    <w:name w:val="xl34"/>
    <w:basedOn w:val="Normal"/>
    <w:pPr>
      <w:widowControl/>
      <w:suppressAutoHyphens w:val="0"/>
      <w:spacing w:before="100" w:beforeAutospacing="1" w:after="100" w:afterAutospacing="1"/>
    </w:pPr>
    <w:rPr>
      <w:rFonts w:eastAsia="Times New Roman"/>
      <w:b/>
      <w:bCs/>
      <w:sz w:val="16"/>
      <w:szCs w:val="16"/>
      <w:lang w:eastAsia="pt-BR"/>
    </w:rPr>
  </w:style>
  <w:style w:type="paragraph" w:customStyle="1" w:styleId="xl35">
    <w:name w:val="xl35"/>
    <w:basedOn w:val="Normal"/>
    <w:pPr>
      <w:widowControl/>
      <w:suppressAutoHyphens w:val="0"/>
      <w:spacing w:before="100" w:beforeAutospacing="1" w:after="100" w:afterAutospacing="1"/>
      <w:jc w:val="right"/>
    </w:pPr>
    <w:rPr>
      <w:rFonts w:eastAsia="Times New Roman"/>
      <w:b/>
      <w:bCs/>
      <w:sz w:val="16"/>
      <w:szCs w:val="16"/>
      <w:lang w:eastAsia="pt-BR"/>
    </w:rPr>
  </w:style>
  <w:style w:type="paragraph" w:customStyle="1" w:styleId="xl36">
    <w:name w:val="xl36"/>
    <w:basedOn w:val="Normal"/>
    <w:pPr>
      <w:widowControl/>
      <w:suppressAutoHyphens w:val="0"/>
      <w:spacing w:before="100" w:beforeAutospacing="1" w:after="100" w:afterAutospacing="1"/>
      <w:jc w:val="right"/>
    </w:pPr>
    <w:rPr>
      <w:rFonts w:eastAsia="Times New Roman"/>
      <w:b/>
      <w:bCs/>
      <w:sz w:val="16"/>
      <w:szCs w:val="16"/>
      <w:lang w:eastAsia="pt-BR"/>
    </w:rPr>
  </w:style>
  <w:style w:type="paragraph" w:customStyle="1" w:styleId="xl37">
    <w:name w:val="xl37"/>
    <w:basedOn w:val="Normal"/>
    <w:pPr>
      <w:widowControl/>
      <w:suppressAutoHyphens w:val="0"/>
      <w:spacing w:before="100" w:beforeAutospacing="1" w:after="100" w:afterAutospacing="1"/>
      <w:jc w:val="right"/>
    </w:pPr>
    <w:rPr>
      <w:rFonts w:eastAsia="Times New Roman"/>
      <w:sz w:val="16"/>
      <w:szCs w:val="16"/>
      <w:lang w:eastAsia="pt-BR"/>
    </w:rPr>
  </w:style>
  <w:style w:type="paragraph" w:customStyle="1" w:styleId="xl38">
    <w:name w:val="xl38"/>
    <w:basedOn w:val="Normal"/>
    <w:pPr>
      <w:widowControl/>
      <w:suppressAutoHyphens w:val="0"/>
      <w:spacing w:before="100" w:beforeAutospacing="1" w:after="100" w:afterAutospacing="1"/>
      <w:jc w:val="right"/>
    </w:pPr>
    <w:rPr>
      <w:rFonts w:eastAsia="Times New Roman"/>
      <w:i/>
      <w:iCs/>
      <w:sz w:val="16"/>
      <w:szCs w:val="16"/>
      <w:lang w:eastAsia="pt-BR"/>
    </w:rPr>
  </w:style>
  <w:style w:type="paragraph" w:customStyle="1" w:styleId="xl39">
    <w:name w:val="xl39"/>
    <w:basedOn w:val="Normal"/>
    <w:pPr>
      <w:widowControl/>
      <w:suppressAutoHyphens w:val="0"/>
      <w:spacing w:before="100" w:beforeAutospacing="1" w:after="100" w:afterAutospacing="1"/>
      <w:textAlignment w:val="top"/>
    </w:pPr>
    <w:rPr>
      <w:rFonts w:eastAsia="Times New Roman"/>
      <w:b/>
      <w:bCs/>
      <w:sz w:val="16"/>
      <w:szCs w:val="16"/>
      <w:lang w:eastAsia="pt-BR"/>
    </w:rPr>
  </w:style>
  <w:style w:type="paragraph" w:customStyle="1" w:styleId="xl40">
    <w:name w:val="xl40"/>
    <w:basedOn w:val="Normal"/>
    <w:pPr>
      <w:widowControl/>
      <w:suppressAutoHyphens w:val="0"/>
      <w:spacing w:before="100" w:beforeAutospacing="1" w:after="100" w:afterAutospacing="1"/>
    </w:pPr>
    <w:rPr>
      <w:rFonts w:eastAsia="Times New Roman"/>
      <w:sz w:val="16"/>
      <w:szCs w:val="16"/>
      <w:lang w:eastAsia="pt-BR"/>
    </w:rPr>
  </w:style>
  <w:style w:type="paragraph" w:customStyle="1" w:styleId="xl41">
    <w:name w:val="xl41"/>
    <w:basedOn w:val="Normal"/>
    <w:pPr>
      <w:widowControl/>
      <w:suppressAutoHyphens w:val="0"/>
      <w:spacing w:before="100" w:beforeAutospacing="1" w:after="100" w:afterAutospacing="1"/>
      <w:jc w:val="right"/>
    </w:pPr>
    <w:rPr>
      <w:rFonts w:eastAsia="Times New Roman"/>
      <w:sz w:val="16"/>
      <w:szCs w:val="16"/>
      <w:lang w:eastAsia="pt-BR"/>
    </w:rPr>
  </w:style>
  <w:style w:type="paragraph" w:customStyle="1" w:styleId="xl42">
    <w:name w:val="xl42"/>
    <w:basedOn w:val="Normal"/>
    <w:pPr>
      <w:widowControl/>
      <w:suppressAutoHyphens w:val="0"/>
      <w:spacing w:before="100" w:beforeAutospacing="1" w:after="100" w:afterAutospacing="1"/>
      <w:textAlignment w:val="top"/>
    </w:pPr>
    <w:rPr>
      <w:rFonts w:eastAsia="Times New Roman"/>
      <w:b/>
      <w:bCs/>
      <w:sz w:val="16"/>
      <w:szCs w:val="16"/>
      <w:lang w:eastAsia="pt-BR"/>
    </w:rPr>
  </w:style>
  <w:style w:type="paragraph" w:customStyle="1" w:styleId="xl43">
    <w:name w:val="xl43"/>
    <w:basedOn w:val="Normal"/>
    <w:pPr>
      <w:widowControl/>
      <w:suppressAutoHyphens w:val="0"/>
      <w:spacing w:before="100" w:beforeAutospacing="1" w:after="100" w:afterAutospacing="1"/>
      <w:textAlignment w:val="top"/>
    </w:pPr>
    <w:rPr>
      <w:rFonts w:eastAsia="Times New Roman"/>
      <w:sz w:val="16"/>
      <w:szCs w:val="16"/>
      <w:lang w:eastAsia="pt-BR"/>
    </w:rPr>
  </w:style>
  <w:style w:type="paragraph" w:customStyle="1" w:styleId="xl44">
    <w:name w:val="xl44"/>
    <w:basedOn w:val="Normal"/>
    <w:pPr>
      <w:widowControl/>
      <w:suppressAutoHyphens w:val="0"/>
      <w:spacing w:before="100" w:beforeAutospacing="1" w:after="100" w:afterAutospacing="1"/>
      <w:jc w:val="right"/>
    </w:pPr>
    <w:rPr>
      <w:rFonts w:eastAsia="Times New Roman"/>
      <w:sz w:val="16"/>
      <w:szCs w:val="16"/>
      <w:lang w:eastAsia="pt-BR"/>
    </w:rPr>
  </w:style>
  <w:style w:type="paragraph" w:customStyle="1" w:styleId="xl45">
    <w:name w:val="xl45"/>
    <w:basedOn w:val="Normal"/>
    <w:pPr>
      <w:widowControl/>
      <w:suppressAutoHyphens w:val="0"/>
      <w:spacing w:before="100" w:beforeAutospacing="1" w:after="100" w:afterAutospacing="1"/>
      <w:jc w:val="right"/>
    </w:pPr>
    <w:rPr>
      <w:rFonts w:eastAsia="Times New Roman"/>
      <w:sz w:val="16"/>
      <w:szCs w:val="16"/>
      <w:lang w:eastAsia="pt-BR"/>
    </w:rPr>
  </w:style>
  <w:style w:type="paragraph" w:customStyle="1" w:styleId="xl46">
    <w:name w:val="xl46"/>
    <w:basedOn w:val="Normal"/>
    <w:pPr>
      <w:widowControl/>
      <w:suppressAutoHyphens w:val="0"/>
      <w:spacing w:before="100" w:beforeAutospacing="1" w:after="100" w:afterAutospacing="1"/>
      <w:jc w:val="right"/>
    </w:pPr>
    <w:rPr>
      <w:rFonts w:eastAsia="Times New Roman"/>
      <w:b/>
      <w:bCs/>
      <w:sz w:val="16"/>
      <w:szCs w:val="16"/>
      <w:lang w:eastAsia="pt-BR"/>
    </w:rPr>
  </w:style>
  <w:style w:type="paragraph" w:customStyle="1" w:styleId="xl47">
    <w:name w:val="xl47"/>
    <w:basedOn w:val="Normal"/>
    <w:pPr>
      <w:widowControl/>
      <w:pBdr>
        <w:top w:val="single" w:sz="4" w:space="0" w:color="000000"/>
        <w:bottom w:val="single" w:sz="4" w:space="0" w:color="000000"/>
      </w:pBdr>
      <w:suppressAutoHyphens w:val="0"/>
      <w:spacing w:before="100" w:beforeAutospacing="1" w:after="100" w:afterAutospacing="1"/>
      <w:jc w:val="right"/>
    </w:pPr>
    <w:rPr>
      <w:rFonts w:eastAsia="Times New Roman"/>
      <w:b/>
      <w:bCs/>
      <w:sz w:val="16"/>
      <w:szCs w:val="16"/>
      <w:lang w:eastAsia="pt-BR"/>
    </w:rPr>
  </w:style>
  <w:style w:type="paragraph" w:customStyle="1" w:styleId="xl48">
    <w:name w:val="xl48"/>
    <w:basedOn w:val="Normal"/>
    <w:pPr>
      <w:widowControl/>
      <w:suppressAutoHyphens w:val="0"/>
      <w:spacing w:before="100" w:beforeAutospacing="1" w:after="100" w:afterAutospacing="1"/>
      <w:jc w:val="right"/>
    </w:pPr>
    <w:rPr>
      <w:rFonts w:eastAsia="Times New Roman"/>
      <w:b/>
      <w:bCs/>
      <w:sz w:val="16"/>
      <w:szCs w:val="16"/>
      <w:lang w:eastAsia="pt-BR"/>
    </w:rPr>
  </w:style>
  <w:style w:type="paragraph" w:customStyle="1" w:styleId="xl49">
    <w:name w:val="xl49"/>
    <w:basedOn w:val="Normal"/>
    <w:pPr>
      <w:widowControl/>
      <w:suppressAutoHyphens w:val="0"/>
      <w:spacing w:before="100" w:beforeAutospacing="1" w:after="100" w:afterAutospacing="1"/>
    </w:pPr>
    <w:rPr>
      <w:rFonts w:eastAsia="Times New Roman"/>
      <w:sz w:val="16"/>
      <w:szCs w:val="16"/>
      <w:lang w:eastAsia="pt-BR"/>
    </w:rPr>
  </w:style>
  <w:style w:type="paragraph" w:customStyle="1" w:styleId="xl50">
    <w:name w:val="xl50"/>
    <w:basedOn w:val="Normal"/>
    <w:pPr>
      <w:widowControl/>
      <w:suppressAutoHyphens w:val="0"/>
      <w:spacing w:before="100" w:beforeAutospacing="1" w:after="100" w:afterAutospacing="1"/>
      <w:jc w:val="right"/>
    </w:pPr>
    <w:rPr>
      <w:rFonts w:eastAsia="Times New Roman"/>
      <w:sz w:val="16"/>
      <w:szCs w:val="16"/>
      <w:lang w:eastAsia="pt-BR"/>
    </w:rPr>
  </w:style>
  <w:style w:type="paragraph" w:customStyle="1" w:styleId="xl51">
    <w:name w:val="xl51"/>
    <w:basedOn w:val="Normal"/>
    <w:pPr>
      <w:widowControl/>
      <w:pBdr>
        <w:bottom w:val="single" w:sz="4" w:space="0" w:color="000000"/>
      </w:pBdr>
      <w:suppressAutoHyphens w:val="0"/>
      <w:spacing w:before="100" w:beforeAutospacing="1" w:after="100" w:afterAutospacing="1"/>
      <w:jc w:val="right"/>
    </w:pPr>
    <w:rPr>
      <w:rFonts w:eastAsia="Times New Roman"/>
      <w:sz w:val="16"/>
      <w:szCs w:val="16"/>
      <w:lang w:eastAsia="pt-BR"/>
    </w:rPr>
  </w:style>
  <w:style w:type="paragraph" w:customStyle="1" w:styleId="xl52">
    <w:name w:val="xl52"/>
    <w:basedOn w:val="Normal"/>
    <w:pPr>
      <w:widowControl/>
      <w:pBdr>
        <w:top w:val="single" w:sz="4" w:space="0" w:color="000000"/>
      </w:pBdr>
      <w:suppressAutoHyphens w:val="0"/>
      <w:spacing w:before="100" w:beforeAutospacing="1" w:after="100" w:afterAutospacing="1"/>
      <w:jc w:val="right"/>
    </w:pPr>
    <w:rPr>
      <w:rFonts w:eastAsia="Times New Roman"/>
      <w:b/>
      <w:bCs/>
      <w:sz w:val="16"/>
      <w:szCs w:val="16"/>
      <w:lang w:eastAsia="pt-BR"/>
    </w:rPr>
  </w:style>
  <w:style w:type="paragraph" w:customStyle="1" w:styleId="xl53">
    <w:name w:val="xl53"/>
    <w:basedOn w:val="Normal"/>
    <w:pPr>
      <w:widowControl/>
      <w:suppressAutoHyphens w:val="0"/>
      <w:spacing w:before="100" w:beforeAutospacing="1" w:after="100" w:afterAutospacing="1"/>
    </w:pPr>
    <w:rPr>
      <w:rFonts w:eastAsia="Times New Roman"/>
      <w:b/>
      <w:bCs/>
      <w:sz w:val="16"/>
      <w:szCs w:val="16"/>
      <w:lang w:eastAsia="pt-BR"/>
    </w:rPr>
  </w:style>
  <w:style w:type="paragraph" w:customStyle="1" w:styleId="xl54">
    <w:name w:val="xl54"/>
    <w:basedOn w:val="Normal"/>
    <w:pPr>
      <w:widowControl/>
      <w:suppressAutoHyphens w:val="0"/>
      <w:spacing w:before="100" w:beforeAutospacing="1" w:after="100" w:afterAutospacing="1"/>
    </w:pPr>
    <w:rPr>
      <w:rFonts w:eastAsia="Times New Roman"/>
      <w:sz w:val="16"/>
      <w:szCs w:val="16"/>
      <w:lang w:eastAsia="pt-BR"/>
    </w:rPr>
  </w:style>
  <w:style w:type="paragraph" w:customStyle="1" w:styleId="xl55">
    <w:name w:val="xl55"/>
    <w:basedOn w:val="Normal"/>
    <w:pPr>
      <w:widowControl/>
      <w:pBdr>
        <w:bottom w:val="double" w:sz="6" w:space="0" w:color="000000"/>
      </w:pBdr>
      <w:suppressAutoHyphens w:val="0"/>
      <w:spacing w:before="100" w:beforeAutospacing="1" w:after="100" w:afterAutospacing="1"/>
      <w:jc w:val="right"/>
    </w:pPr>
    <w:rPr>
      <w:rFonts w:eastAsia="Times New Roman"/>
      <w:b/>
      <w:bCs/>
      <w:sz w:val="16"/>
      <w:szCs w:val="16"/>
      <w:lang w:eastAsia="pt-BR"/>
    </w:rPr>
  </w:style>
  <w:style w:type="paragraph" w:customStyle="1" w:styleId="xl56">
    <w:name w:val="xl56"/>
    <w:basedOn w:val="Normal"/>
    <w:pPr>
      <w:widowControl/>
      <w:suppressAutoHyphens w:val="0"/>
      <w:spacing w:before="100" w:beforeAutospacing="1" w:after="100" w:afterAutospacing="1"/>
    </w:pPr>
    <w:rPr>
      <w:rFonts w:eastAsia="Times New Roman"/>
      <w:b/>
      <w:bCs/>
      <w:sz w:val="16"/>
      <w:szCs w:val="16"/>
      <w:lang w:eastAsia="pt-BR"/>
    </w:rPr>
  </w:style>
  <w:style w:type="paragraph" w:customStyle="1" w:styleId="xl28">
    <w:name w:val="xl28"/>
    <w:basedOn w:val="Normal"/>
    <w:pPr>
      <w:widowControl/>
      <w:pBdr>
        <w:bottom w:val="single" w:sz="4" w:space="0" w:color="000000"/>
      </w:pBdr>
      <w:suppressAutoHyphens w:val="0"/>
      <w:spacing w:before="100" w:beforeAutospacing="1" w:after="100" w:afterAutospacing="1"/>
      <w:jc w:val="right"/>
    </w:pPr>
    <w:rPr>
      <w:rFonts w:eastAsia="Times New Roman"/>
      <w:b/>
      <w:bCs/>
      <w:szCs w:val="24"/>
      <w:lang w:eastAsia="pt-BR"/>
    </w:rPr>
  </w:style>
  <w:style w:type="paragraph" w:styleId="MapadoDocumento">
    <w:name w:val="Document Map"/>
    <w:basedOn w:val="Normal"/>
    <w:semiHidden/>
    <w:pPr>
      <w:shd w:val="clear" w:color="auto" w:fill="000080"/>
    </w:pPr>
    <w:rPr>
      <w:rFonts w:ascii="Tahoma" w:hAnsi="Tahoma" w:cs="Tahoma"/>
    </w:rPr>
  </w:style>
  <w:style w:type="paragraph" w:styleId="TextosemFormatao">
    <w:name w:val="Plain Text"/>
    <w:basedOn w:val="Normal"/>
    <w:link w:val="TextosemFormataoChar"/>
    <w:semiHidden/>
    <w:pPr>
      <w:widowControl/>
      <w:suppressAutoHyphens w:val="0"/>
    </w:pPr>
    <w:rPr>
      <w:rFonts w:ascii="Courier New" w:eastAsia="Times New Roman" w:hAnsi="Courier New"/>
      <w:sz w:val="20"/>
      <w:lang w:eastAsia="pt-BR"/>
    </w:rPr>
  </w:style>
  <w:style w:type="character" w:styleId="nfase">
    <w:name w:val="Emphasis"/>
    <w:qFormat/>
    <w:rPr>
      <w:i/>
      <w:iCs/>
    </w:rPr>
  </w:style>
  <w:style w:type="character" w:customStyle="1" w:styleId="Ttulo1Char">
    <w:name w:val="Título 1 Char"/>
    <w:link w:val="Ttulo1"/>
    <w:locked/>
    <w:rPr>
      <w:rFonts w:ascii="Arial" w:eastAsia="Lucida Sans Unicode" w:hAnsi="Arial"/>
      <w:b/>
      <w:lang w:eastAsia="ar-SA"/>
    </w:rPr>
  </w:style>
  <w:style w:type="character" w:customStyle="1" w:styleId="Ttulo2Char">
    <w:name w:val="Título 2 Char"/>
    <w:link w:val="Ttulo2"/>
    <w:uiPriority w:val="99"/>
    <w:locked/>
    <w:rPr>
      <w:rFonts w:ascii="Arial" w:eastAsia="Lucida Sans Unicode" w:hAnsi="Arial" w:cs="Arial"/>
      <w:b/>
      <w:sz w:val="22"/>
      <w:szCs w:val="22"/>
      <w:lang w:eastAsia="ar-SA"/>
    </w:rPr>
  </w:style>
  <w:style w:type="paragraph" w:customStyle="1" w:styleId="Standard">
    <w:name w:val="Standard"/>
    <w:pPr>
      <w:suppressAutoHyphens/>
      <w:autoSpaceDN w:val="0"/>
      <w:jc w:val="both"/>
      <w:textAlignment w:val="baseline"/>
    </w:pPr>
    <w:rPr>
      <w:rFonts w:ascii="Arial" w:hAnsi="Arial"/>
      <w:kern w:val="3"/>
      <w:sz w:val="22"/>
      <w:szCs w:val="24"/>
      <w:lang w:eastAsia="zh-CN"/>
    </w:rPr>
  </w:style>
  <w:style w:type="paragraph" w:customStyle="1" w:styleId="Texto">
    <w:name w:val="Texto"/>
    <w:basedOn w:val="Corpodetexto"/>
    <w:pPr>
      <w:widowControl/>
      <w:suppressAutoHyphens w:val="0"/>
      <w:jc w:val="both"/>
    </w:pPr>
    <w:rPr>
      <w:rFonts w:ascii="Arial" w:eastAsia="Times New Roman" w:hAnsi="Arial"/>
      <w:bCs/>
      <w:sz w:val="22"/>
      <w:szCs w:val="24"/>
      <w:lang w:eastAsia="pt-BR"/>
    </w:rPr>
  </w:style>
  <w:style w:type="character" w:styleId="Refdecomentrio">
    <w:name w:val="annotation reference"/>
    <w:uiPriority w:val="99"/>
    <w:semiHidden/>
    <w:unhideWhenUsed/>
    <w:rPr>
      <w:sz w:val="16"/>
      <w:szCs w:val="16"/>
    </w:rPr>
  </w:style>
  <w:style w:type="paragraph" w:styleId="Textodecomentrio">
    <w:name w:val="annotation text"/>
    <w:basedOn w:val="Normal"/>
    <w:link w:val="TextodecomentrioChar"/>
    <w:uiPriority w:val="99"/>
    <w:semiHidden/>
    <w:unhideWhenUsed/>
    <w:rPr>
      <w:sz w:val="20"/>
    </w:rPr>
  </w:style>
  <w:style w:type="character" w:customStyle="1" w:styleId="TextodecomentrioChar">
    <w:name w:val="Texto de comentário Char"/>
    <w:link w:val="Textodecomentrio"/>
    <w:uiPriority w:val="99"/>
    <w:semiHidden/>
    <w:rPr>
      <w:rFonts w:eastAsia="Lucida Sans Unicode"/>
      <w:lang w:eastAsia="ar-SA"/>
    </w:rPr>
  </w:style>
  <w:style w:type="paragraph" w:styleId="Assuntodocomentrio">
    <w:name w:val="annotation subject"/>
    <w:basedOn w:val="Textodecomentrio"/>
    <w:next w:val="Textodecomentrio"/>
    <w:link w:val="AssuntodocomentrioChar"/>
    <w:uiPriority w:val="99"/>
    <w:semiHidden/>
    <w:unhideWhenUsed/>
    <w:rPr>
      <w:b/>
      <w:bCs/>
    </w:rPr>
  </w:style>
  <w:style w:type="character" w:customStyle="1" w:styleId="AssuntodocomentrioChar">
    <w:name w:val="Assunto do comentário Char"/>
    <w:link w:val="Assuntodocomentrio"/>
    <w:uiPriority w:val="99"/>
    <w:semiHidden/>
    <w:rPr>
      <w:rFonts w:eastAsia="Lucida Sans Unicode"/>
      <w:b/>
      <w:bCs/>
      <w:lang w:eastAsia="ar-SA"/>
    </w:rPr>
  </w:style>
  <w:style w:type="paragraph" w:customStyle="1" w:styleId="Default">
    <w:name w:val="Default"/>
    <w:pPr>
      <w:autoSpaceDE w:val="0"/>
      <w:autoSpaceDN w:val="0"/>
      <w:adjustRightInd w:val="0"/>
    </w:pPr>
    <w:rPr>
      <w:rFonts w:eastAsia="MS Mincho"/>
      <w:color w:val="000000"/>
      <w:sz w:val="24"/>
      <w:szCs w:val="24"/>
    </w:rPr>
  </w:style>
  <w:style w:type="character" w:customStyle="1" w:styleId="object">
    <w:name w:val="object"/>
  </w:style>
  <w:style w:type="paragraph" w:styleId="PargrafodaLista">
    <w:name w:val="List Paragraph"/>
    <w:basedOn w:val="Normal"/>
    <w:uiPriority w:val="34"/>
    <w:qFormat/>
    <w:pPr>
      <w:ind w:left="720"/>
      <w:contextualSpacing/>
    </w:pPr>
  </w:style>
  <w:style w:type="character" w:customStyle="1" w:styleId="CorpodetextoChar">
    <w:name w:val="Corpo de texto Char"/>
    <w:basedOn w:val="Fontepargpadro"/>
    <w:link w:val="Corpodetexto"/>
    <w:semiHidden/>
    <w:rPr>
      <w:rFonts w:eastAsia="Lucida Sans Unicode"/>
      <w:sz w:val="24"/>
      <w:lang w:eastAsia="ar-SA"/>
    </w:rPr>
  </w:style>
  <w:style w:type="character" w:customStyle="1" w:styleId="Corpodetexto2Char">
    <w:name w:val="Corpo de texto 2 Char"/>
    <w:basedOn w:val="Fontepargpadro"/>
    <w:link w:val="Corpodetexto2"/>
    <w:semiHidden/>
    <w:rPr>
      <w:rFonts w:ascii="Arial" w:eastAsia="Lucida Sans Unicode" w:hAnsi="Arial" w:cs="Arial"/>
      <w:bCs/>
      <w:color w:val="FF0000"/>
      <w:sz w:val="22"/>
      <w:szCs w:val="22"/>
      <w:lang w:eastAsia="ar-SA"/>
    </w:rPr>
  </w:style>
  <w:style w:type="character" w:customStyle="1" w:styleId="TextosemFormataoChar">
    <w:name w:val="Texto sem Formatação Char"/>
    <w:basedOn w:val="Fontepargpadro"/>
    <w:link w:val="TextosemFormatao"/>
    <w:semiHidden/>
    <w:rPr>
      <w:rFonts w:ascii="Courier New" w:hAnsi="Courier New"/>
    </w:rPr>
  </w:style>
  <w:style w:type="character" w:customStyle="1" w:styleId="CabealhoChar">
    <w:name w:val="Cabeçalho Char"/>
    <w:basedOn w:val="Fontepargpadro"/>
    <w:link w:val="Cabealho"/>
    <w:uiPriority w:val="99"/>
    <w:rPr>
      <w:rFonts w:eastAsia="Lucida Sans Unicode"/>
      <w:sz w:val="24"/>
      <w:lang w:eastAsia="ar-SA"/>
    </w:rPr>
  </w:style>
  <w:style w:type="table" w:styleId="Tabelacomgrade">
    <w:name w:val="Table Grid"/>
    <w:basedOn w:val="Tabelanormal"/>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qFormat/>
    <w:rPr>
      <w:rFonts w:ascii="Calibri" w:eastAsia="SimSun" w:hAnsi="Calibri" w:cs="Calibri"/>
      <w:sz w:val="22"/>
      <w:szCs w:val="22"/>
    </w:rPr>
  </w:style>
  <w:style w:type="paragraph" w:styleId="Reviso">
    <w:name w:val="Revision"/>
    <w:hidden/>
    <w:uiPriority w:val="99"/>
    <w:semiHidden/>
    <w:rPr>
      <w:rFonts w:eastAsia="Lucida Sans Unicode"/>
      <w:sz w:val="24"/>
      <w:lang w:eastAsia="ar-SA"/>
    </w:rPr>
  </w:style>
  <w:style w:type="character" w:customStyle="1" w:styleId="RodapChar">
    <w:name w:val="Rodapé Char"/>
    <w:basedOn w:val="Fontepargpadro"/>
    <w:link w:val="Rodap"/>
    <w:uiPriority w:val="99"/>
    <w:rPr>
      <w:rFonts w:eastAsia="Lucida Sans Unicode"/>
      <w:sz w:val="24"/>
      <w:lang w:eastAsia="ar-SA"/>
    </w:rPr>
  </w:style>
  <w:style w:type="character" w:customStyle="1" w:styleId="tgc">
    <w:name w:val="_tgc"/>
    <w:basedOn w:val="Fontepargpadro"/>
  </w:style>
  <w:style w:type="character" w:styleId="Hyperlink">
    <w:name w:val="Hyperlink"/>
    <w:basedOn w:val="Fontepargpadro"/>
    <w:uiPriority w:val="99"/>
    <w:unhideWhenUsed/>
    <w:rPr>
      <w:color w:val="0563C1" w:themeColor="hyperlink"/>
      <w:u w:val="single"/>
    </w:rPr>
  </w:style>
  <w:style w:type="character" w:styleId="HiperlinkVisitado">
    <w:name w:val="FollowedHyperlink"/>
    <w:basedOn w:val="Fontepargpadro"/>
    <w:uiPriority w:val="99"/>
    <w:semiHidden/>
    <w:unhideWhenUsed/>
    <w:rPr>
      <w:color w:val="954F72" w:themeColor="followedHyperlink"/>
      <w:u w:val="single"/>
    </w:rPr>
  </w:style>
  <w:style w:type="paragraph" w:customStyle="1" w:styleId="Estilo1">
    <w:name w:val="Estilo1"/>
    <w:basedOn w:val="Normal"/>
    <w:link w:val="Estilo1Char"/>
    <w:qFormat/>
    <w:pPr>
      <w:framePr w:hSpace="141" w:wrap="around" w:vAnchor="text" w:hAnchor="margin" w:y="-13"/>
      <w:jc w:val="both"/>
    </w:pPr>
    <w:rPr>
      <w:rFonts w:ascii="Arial" w:hAnsi="Arial" w:cs="Arial"/>
      <w:b/>
      <w:bCs/>
      <w:color w:val="000000"/>
      <w:sz w:val="20"/>
    </w:rPr>
  </w:style>
  <w:style w:type="character" w:customStyle="1" w:styleId="Estilo1Char">
    <w:name w:val="Estilo1 Char"/>
    <w:basedOn w:val="Fontepargpadro"/>
    <w:link w:val="Estilo1"/>
    <w:rPr>
      <w:rFonts w:ascii="Arial" w:eastAsia="Lucida Sans Unicode" w:hAnsi="Arial" w:cs="Arial"/>
      <w:b/>
      <w:bCs/>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6775">
      <w:bodyDiv w:val="1"/>
      <w:marLeft w:val="0"/>
      <w:marRight w:val="0"/>
      <w:marTop w:val="0"/>
      <w:marBottom w:val="0"/>
      <w:divBdr>
        <w:top w:val="none" w:sz="0" w:space="0" w:color="auto"/>
        <w:left w:val="none" w:sz="0" w:space="0" w:color="auto"/>
        <w:bottom w:val="none" w:sz="0" w:space="0" w:color="auto"/>
        <w:right w:val="none" w:sz="0" w:space="0" w:color="auto"/>
      </w:divBdr>
    </w:div>
    <w:div w:id="115025344">
      <w:bodyDiv w:val="1"/>
      <w:marLeft w:val="0"/>
      <w:marRight w:val="0"/>
      <w:marTop w:val="0"/>
      <w:marBottom w:val="0"/>
      <w:divBdr>
        <w:top w:val="none" w:sz="0" w:space="0" w:color="auto"/>
        <w:left w:val="none" w:sz="0" w:space="0" w:color="auto"/>
        <w:bottom w:val="none" w:sz="0" w:space="0" w:color="auto"/>
        <w:right w:val="none" w:sz="0" w:space="0" w:color="auto"/>
      </w:divBdr>
    </w:div>
    <w:div w:id="134183727">
      <w:bodyDiv w:val="1"/>
      <w:marLeft w:val="0"/>
      <w:marRight w:val="0"/>
      <w:marTop w:val="0"/>
      <w:marBottom w:val="0"/>
      <w:divBdr>
        <w:top w:val="none" w:sz="0" w:space="0" w:color="auto"/>
        <w:left w:val="none" w:sz="0" w:space="0" w:color="auto"/>
        <w:bottom w:val="none" w:sz="0" w:space="0" w:color="auto"/>
        <w:right w:val="none" w:sz="0" w:space="0" w:color="auto"/>
      </w:divBdr>
    </w:div>
    <w:div w:id="146485129">
      <w:bodyDiv w:val="1"/>
      <w:marLeft w:val="0"/>
      <w:marRight w:val="0"/>
      <w:marTop w:val="0"/>
      <w:marBottom w:val="0"/>
      <w:divBdr>
        <w:top w:val="none" w:sz="0" w:space="0" w:color="auto"/>
        <w:left w:val="none" w:sz="0" w:space="0" w:color="auto"/>
        <w:bottom w:val="none" w:sz="0" w:space="0" w:color="auto"/>
        <w:right w:val="none" w:sz="0" w:space="0" w:color="auto"/>
      </w:divBdr>
    </w:div>
    <w:div w:id="159085959">
      <w:bodyDiv w:val="1"/>
      <w:marLeft w:val="0"/>
      <w:marRight w:val="0"/>
      <w:marTop w:val="0"/>
      <w:marBottom w:val="0"/>
      <w:divBdr>
        <w:top w:val="none" w:sz="0" w:space="0" w:color="auto"/>
        <w:left w:val="none" w:sz="0" w:space="0" w:color="auto"/>
        <w:bottom w:val="none" w:sz="0" w:space="0" w:color="auto"/>
        <w:right w:val="none" w:sz="0" w:space="0" w:color="auto"/>
      </w:divBdr>
    </w:div>
    <w:div w:id="166217752">
      <w:bodyDiv w:val="1"/>
      <w:marLeft w:val="0"/>
      <w:marRight w:val="0"/>
      <w:marTop w:val="0"/>
      <w:marBottom w:val="0"/>
      <w:divBdr>
        <w:top w:val="none" w:sz="0" w:space="0" w:color="auto"/>
        <w:left w:val="none" w:sz="0" w:space="0" w:color="auto"/>
        <w:bottom w:val="none" w:sz="0" w:space="0" w:color="auto"/>
        <w:right w:val="none" w:sz="0" w:space="0" w:color="auto"/>
      </w:divBdr>
    </w:div>
    <w:div w:id="170604090">
      <w:bodyDiv w:val="1"/>
      <w:marLeft w:val="0"/>
      <w:marRight w:val="0"/>
      <w:marTop w:val="0"/>
      <w:marBottom w:val="0"/>
      <w:divBdr>
        <w:top w:val="none" w:sz="0" w:space="0" w:color="auto"/>
        <w:left w:val="none" w:sz="0" w:space="0" w:color="auto"/>
        <w:bottom w:val="none" w:sz="0" w:space="0" w:color="auto"/>
        <w:right w:val="none" w:sz="0" w:space="0" w:color="auto"/>
      </w:divBdr>
    </w:div>
    <w:div w:id="258030074">
      <w:bodyDiv w:val="1"/>
      <w:marLeft w:val="0"/>
      <w:marRight w:val="0"/>
      <w:marTop w:val="0"/>
      <w:marBottom w:val="0"/>
      <w:divBdr>
        <w:top w:val="none" w:sz="0" w:space="0" w:color="auto"/>
        <w:left w:val="none" w:sz="0" w:space="0" w:color="auto"/>
        <w:bottom w:val="none" w:sz="0" w:space="0" w:color="auto"/>
        <w:right w:val="none" w:sz="0" w:space="0" w:color="auto"/>
      </w:divBdr>
    </w:div>
    <w:div w:id="276522640">
      <w:bodyDiv w:val="1"/>
      <w:marLeft w:val="0"/>
      <w:marRight w:val="0"/>
      <w:marTop w:val="0"/>
      <w:marBottom w:val="0"/>
      <w:divBdr>
        <w:top w:val="none" w:sz="0" w:space="0" w:color="auto"/>
        <w:left w:val="none" w:sz="0" w:space="0" w:color="auto"/>
        <w:bottom w:val="none" w:sz="0" w:space="0" w:color="auto"/>
        <w:right w:val="none" w:sz="0" w:space="0" w:color="auto"/>
      </w:divBdr>
    </w:div>
    <w:div w:id="292371773">
      <w:bodyDiv w:val="1"/>
      <w:marLeft w:val="0"/>
      <w:marRight w:val="0"/>
      <w:marTop w:val="0"/>
      <w:marBottom w:val="0"/>
      <w:divBdr>
        <w:top w:val="none" w:sz="0" w:space="0" w:color="auto"/>
        <w:left w:val="none" w:sz="0" w:space="0" w:color="auto"/>
        <w:bottom w:val="none" w:sz="0" w:space="0" w:color="auto"/>
        <w:right w:val="none" w:sz="0" w:space="0" w:color="auto"/>
      </w:divBdr>
    </w:div>
    <w:div w:id="299192997">
      <w:bodyDiv w:val="1"/>
      <w:marLeft w:val="0"/>
      <w:marRight w:val="0"/>
      <w:marTop w:val="0"/>
      <w:marBottom w:val="0"/>
      <w:divBdr>
        <w:top w:val="none" w:sz="0" w:space="0" w:color="auto"/>
        <w:left w:val="none" w:sz="0" w:space="0" w:color="auto"/>
        <w:bottom w:val="none" w:sz="0" w:space="0" w:color="auto"/>
        <w:right w:val="none" w:sz="0" w:space="0" w:color="auto"/>
      </w:divBdr>
    </w:div>
    <w:div w:id="310330178">
      <w:bodyDiv w:val="1"/>
      <w:marLeft w:val="0"/>
      <w:marRight w:val="0"/>
      <w:marTop w:val="0"/>
      <w:marBottom w:val="0"/>
      <w:divBdr>
        <w:top w:val="none" w:sz="0" w:space="0" w:color="auto"/>
        <w:left w:val="none" w:sz="0" w:space="0" w:color="auto"/>
        <w:bottom w:val="none" w:sz="0" w:space="0" w:color="auto"/>
        <w:right w:val="none" w:sz="0" w:space="0" w:color="auto"/>
      </w:divBdr>
    </w:div>
    <w:div w:id="321006934">
      <w:bodyDiv w:val="1"/>
      <w:marLeft w:val="0"/>
      <w:marRight w:val="0"/>
      <w:marTop w:val="0"/>
      <w:marBottom w:val="0"/>
      <w:divBdr>
        <w:top w:val="none" w:sz="0" w:space="0" w:color="auto"/>
        <w:left w:val="none" w:sz="0" w:space="0" w:color="auto"/>
        <w:bottom w:val="none" w:sz="0" w:space="0" w:color="auto"/>
        <w:right w:val="none" w:sz="0" w:space="0" w:color="auto"/>
      </w:divBdr>
    </w:div>
    <w:div w:id="336885880">
      <w:bodyDiv w:val="1"/>
      <w:marLeft w:val="0"/>
      <w:marRight w:val="0"/>
      <w:marTop w:val="0"/>
      <w:marBottom w:val="0"/>
      <w:divBdr>
        <w:top w:val="none" w:sz="0" w:space="0" w:color="auto"/>
        <w:left w:val="none" w:sz="0" w:space="0" w:color="auto"/>
        <w:bottom w:val="none" w:sz="0" w:space="0" w:color="auto"/>
        <w:right w:val="none" w:sz="0" w:space="0" w:color="auto"/>
      </w:divBdr>
    </w:div>
    <w:div w:id="338389955">
      <w:bodyDiv w:val="1"/>
      <w:marLeft w:val="0"/>
      <w:marRight w:val="0"/>
      <w:marTop w:val="0"/>
      <w:marBottom w:val="0"/>
      <w:divBdr>
        <w:top w:val="none" w:sz="0" w:space="0" w:color="auto"/>
        <w:left w:val="none" w:sz="0" w:space="0" w:color="auto"/>
        <w:bottom w:val="none" w:sz="0" w:space="0" w:color="auto"/>
        <w:right w:val="none" w:sz="0" w:space="0" w:color="auto"/>
      </w:divBdr>
    </w:div>
    <w:div w:id="343938970">
      <w:bodyDiv w:val="1"/>
      <w:marLeft w:val="0"/>
      <w:marRight w:val="0"/>
      <w:marTop w:val="0"/>
      <w:marBottom w:val="0"/>
      <w:divBdr>
        <w:top w:val="none" w:sz="0" w:space="0" w:color="auto"/>
        <w:left w:val="none" w:sz="0" w:space="0" w:color="auto"/>
        <w:bottom w:val="none" w:sz="0" w:space="0" w:color="auto"/>
        <w:right w:val="none" w:sz="0" w:space="0" w:color="auto"/>
      </w:divBdr>
    </w:div>
    <w:div w:id="357316363">
      <w:bodyDiv w:val="1"/>
      <w:marLeft w:val="0"/>
      <w:marRight w:val="0"/>
      <w:marTop w:val="0"/>
      <w:marBottom w:val="0"/>
      <w:divBdr>
        <w:top w:val="none" w:sz="0" w:space="0" w:color="auto"/>
        <w:left w:val="none" w:sz="0" w:space="0" w:color="auto"/>
        <w:bottom w:val="none" w:sz="0" w:space="0" w:color="auto"/>
        <w:right w:val="none" w:sz="0" w:space="0" w:color="auto"/>
      </w:divBdr>
    </w:div>
    <w:div w:id="424350954">
      <w:bodyDiv w:val="1"/>
      <w:marLeft w:val="0"/>
      <w:marRight w:val="0"/>
      <w:marTop w:val="0"/>
      <w:marBottom w:val="0"/>
      <w:divBdr>
        <w:top w:val="none" w:sz="0" w:space="0" w:color="auto"/>
        <w:left w:val="none" w:sz="0" w:space="0" w:color="auto"/>
        <w:bottom w:val="none" w:sz="0" w:space="0" w:color="auto"/>
        <w:right w:val="none" w:sz="0" w:space="0" w:color="auto"/>
      </w:divBdr>
    </w:div>
    <w:div w:id="426341951">
      <w:bodyDiv w:val="1"/>
      <w:marLeft w:val="0"/>
      <w:marRight w:val="0"/>
      <w:marTop w:val="0"/>
      <w:marBottom w:val="0"/>
      <w:divBdr>
        <w:top w:val="none" w:sz="0" w:space="0" w:color="auto"/>
        <w:left w:val="none" w:sz="0" w:space="0" w:color="auto"/>
        <w:bottom w:val="none" w:sz="0" w:space="0" w:color="auto"/>
        <w:right w:val="none" w:sz="0" w:space="0" w:color="auto"/>
      </w:divBdr>
    </w:div>
    <w:div w:id="445272228">
      <w:bodyDiv w:val="1"/>
      <w:marLeft w:val="0"/>
      <w:marRight w:val="0"/>
      <w:marTop w:val="0"/>
      <w:marBottom w:val="0"/>
      <w:divBdr>
        <w:top w:val="none" w:sz="0" w:space="0" w:color="auto"/>
        <w:left w:val="none" w:sz="0" w:space="0" w:color="auto"/>
        <w:bottom w:val="none" w:sz="0" w:space="0" w:color="auto"/>
        <w:right w:val="none" w:sz="0" w:space="0" w:color="auto"/>
      </w:divBdr>
    </w:div>
    <w:div w:id="461072171">
      <w:bodyDiv w:val="1"/>
      <w:marLeft w:val="0"/>
      <w:marRight w:val="0"/>
      <w:marTop w:val="0"/>
      <w:marBottom w:val="0"/>
      <w:divBdr>
        <w:top w:val="none" w:sz="0" w:space="0" w:color="auto"/>
        <w:left w:val="none" w:sz="0" w:space="0" w:color="auto"/>
        <w:bottom w:val="none" w:sz="0" w:space="0" w:color="auto"/>
        <w:right w:val="none" w:sz="0" w:space="0" w:color="auto"/>
      </w:divBdr>
    </w:div>
    <w:div w:id="462238820">
      <w:bodyDiv w:val="1"/>
      <w:marLeft w:val="0"/>
      <w:marRight w:val="0"/>
      <w:marTop w:val="0"/>
      <w:marBottom w:val="0"/>
      <w:divBdr>
        <w:top w:val="none" w:sz="0" w:space="0" w:color="auto"/>
        <w:left w:val="none" w:sz="0" w:space="0" w:color="auto"/>
        <w:bottom w:val="none" w:sz="0" w:space="0" w:color="auto"/>
        <w:right w:val="none" w:sz="0" w:space="0" w:color="auto"/>
      </w:divBdr>
    </w:div>
    <w:div w:id="488524070">
      <w:bodyDiv w:val="1"/>
      <w:marLeft w:val="0"/>
      <w:marRight w:val="0"/>
      <w:marTop w:val="0"/>
      <w:marBottom w:val="0"/>
      <w:divBdr>
        <w:top w:val="none" w:sz="0" w:space="0" w:color="auto"/>
        <w:left w:val="none" w:sz="0" w:space="0" w:color="auto"/>
        <w:bottom w:val="none" w:sz="0" w:space="0" w:color="auto"/>
        <w:right w:val="none" w:sz="0" w:space="0" w:color="auto"/>
      </w:divBdr>
    </w:div>
    <w:div w:id="489713122">
      <w:bodyDiv w:val="1"/>
      <w:marLeft w:val="0"/>
      <w:marRight w:val="0"/>
      <w:marTop w:val="0"/>
      <w:marBottom w:val="0"/>
      <w:divBdr>
        <w:top w:val="none" w:sz="0" w:space="0" w:color="auto"/>
        <w:left w:val="none" w:sz="0" w:space="0" w:color="auto"/>
        <w:bottom w:val="none" w:sz="0" w:space="0" w:color="auto"/>
        <w:right w:val="none" w:sz="0" w:space="0" w:color="auto"/>
      </w:divBdr>
    </w:div>
    <w:div w:id="518931819">
      <w:bodyDiv w:val="1"/>
      <w:marLeft w:val="0"/>
      <w:marRight w:val="0"/>
      <w:marTop w:val="0"/>
      <w:marBottom w:val="0"/>
      <w:divBdr>
        <w:top w:val="none" w:sz="0" w:space="0" w:color="auto"/>
        <w:left w:val="none" w:sz="0" w:space="0" w:color="auto"/>
        <w:bottom w:val="none" w:sz="0" w:space="0" w:color="auto"/>
        <w:right w:val="none" w:sz="0" w:space="0" w:color="auto"/>
      </w:divBdr>
    </w:div>
    <w:div w:id="531646433">
      <w:bodyDiv w:val="1"/>
      <w:marLeft w:val="0"/>
      <w:marRight w:val="0"/>
      <w:marTop w:val="0"/>
      <w:marBottom w:val="0"/>
      <w:divBdr>
        <w:top w:val="none" w:sz="0" w:space="0" w:color="auto"/>
        <w:left w:val="none" w:sz="0" w:space="0" w:color="auto"/>
        <w:bottom w:val="none" w:sz="0" w:space="0" w:color="auto"/>
        <w:right w:val="none" w:sz="0" w:space="0" w:color="auto"/>
      </w:divBdr>
    </w:div>
    <w:div w:id="549927311">
      <w:bodyDiv w:val="1"/>
      <w:marLeft w:val="0"/>
      <w:marRight w:val="0"/>
      <w:marTop w:val="0"/>
      <w:marBottom w:val="0"/>
      <w:divBdr>
        <w:top w:val="none" w:sz="0" w:space="0" w:color="auto"/>
        <w:left w:val="none" w:sz="0" w:space="0" w:color="auto"/>
        <w:bottom w:val="none" w:sz="0" w:space="0" w:color="auto"/>
        <w:right w:val="none" w:sz="0" w:space="0" w:color="auto"/>
      </w:divBdr>
    </w:div>
    <w:div w:id="557712154">
      <w:bodyDiv w:val="1"/>
      <w:marLeft w:val="0"/>
      <w:marRight w:val="0"/>
      <w:marTop w:val="0"/>
      <w:marBottom w:val="0"/>
      <w:divBdr>
        <w:top w:val="none" w:sz="0" w:space="0" w:color="auto"/>
        <w:left w:val="none" w:sz="0" w:space="0" w:color="auto"/>
        <w:bottom w:val="none" w:sz="0" w:space="0" w:color="auto"/>
        <w:right w:val="none" w:sz="0" w:space="0" w:color="auto"/>
      </w:divBdr>
    </w:div>
    <w:div w:id="568077244">
      <w:bodyDiv w:val="1"/>
      <w:marLeft w:val="0"/>
      <w:marRight w:val="0"/>
      <w:marTop w:val="0"/>
      <w:marBottom w:val="0"/>
      <w:divBdr>
        <w:top w:val="none" w:sz="0" w:space="0" w:color="auto"/>
        <w:left w:val="none" w:sz="0" w:space="0" w:color="auto"/>
        <w:bottom w:val="none" w:sz="0" w:space="0" w:color="auto"/>
        <w:right w:val="none" w:sz="0" w:space="0" w:color="auto"/>
      </w:divBdr>
    </w:div>
    <w:div w:id="574317696">
      <w:bodyDiv w:val="1"/>
      <w:marLeft w:val="0"/>
      <w:marRight w:val="0"/>
      <w:marTop w:val="0"/>
      <w:marBottom w:val="0"/>
      <w:divBdr>
        <w:top w:val="none" w:sz="0" w:space="0" w:color="auto"/>
        <w:left w:val="none" w:sz="0" w:space="0" w:color="auto"/>
        <w:bottom w:val="none" w:sz="0" w:space="0" w:color="auto"/>
        <w:right w:val="none" w:sz="0" w:space="0" w:color="auto"/>
      </w:divBdr>
    </w:div>
    <w:div w:id="578057078">
      <w:bodyDiv w:val="1"/>
      <w:marLeft w:val="0"/>
      <w:marRight w:val="0"/>
      <w:marTop w:val="0"/>
      <w:marBottom w:val="0"/>
      <w:divBdr>
        <w:top w:val="none" w:sz="0" w:space="0" w:color="auto"/>
        <w:left w:val="none" w:sz="0" w:space="0" w:color="auto"/>
        <w:bottom w:val="none" w:sz="0" w:space="0" w:color="auto"/>
        <w:right w:val="none" w:sz="0" w:space="0" w:color="auto"/>
      </w:divBdr>
    </w:div>
    <w:div w:id="582957653">
      <w:bodyDiv w:val="1"/>
      <w:marLeft w:val="0"/>
      <w:marRight w:val="0"/>
      <w:marTop w:val="0"/>
      <w:marBottom w:val="0"/>
      <w:divBdr>
        <w:top w:val="none" w:sz="0" w:space="0" w:color="auto"/>
        <w:left w:val="none" w:sz="0" w:space="0" w:color="auto"/>
        <w:bottom w:val="none" w:sz="0" w:space="0" w:color="auto"/>
        <w:right w:val="none" w:sz="0" w:space="0" w:color="auto"/>
      </w:divBdr>
    </w:div>
    <w:div w:id="586112940">
      <w:bodyDiv w:val="1"/>
      <w:marLeft w:val="0"/>
      <w:marRight w:val="0"/>
      <w:marTop w:val="0"/>
      <w:marBottom w:val="0"/>
      <w:divBdr>
        <w:top w:val="none" w:sz="0" w:space="0" w:color="auto"/>
        <w:left w:val="none" w:sz="0" w:space="0" w:color="auto"/>
        <w:bottom w:val="none" w:sz="0" w:space="0" w:color="auto"/>
        <w:right w:val="none" w:sz="0" w:space="0" w:color="auto"/>
      </w:divBdr>
    </w:div>
    <w:div w:id="587811199">
      <w:bodyDiv w:val="1"/>
      <w:marLeft w:val="0"/>
      <w:marRight w:val="0"/>
      <w:marTop w:val="0"/>
      <w:marBottom w:val="0"/>
      <w:divBdr>
        <w:top w:val="none" w:sz="0" w:space="0" w:color="auto"/>
        <w:left w:val="none" w:sz="0" w:space="0" w:color="auto"/>
        <w:bottom w:val="none" w:sz="0" w:space="0" w:color="auto"/>
        <w:right w:val="none" w:sz="0" w:space="0" w:color="auto"/>
      </w:divBdr>
    </w:div>
    <w:div w:id="604536747">
      <w:bodyDiv w:val="1"/>
      <w:marLeft w:val="0"/>
      <w:marRight w:val="0"/>
      <w:marTop w:val="0"/>
      <w:marBottom w:val="0"/>
      <w:divBdr>
        <w:top w:val="none" w:sz="0" w:space="0" w:color="auto"/>
        <w:left w:val="none" w:sz="0" w:space="0" w:color="auto"/>
        <w:bottom w:val="none" w:sz="0" w:space="0" w:color="auto"/>
        <w:right w:val="none" w:sz="0" w:space="0" w:color="auto"/>
      </w:divBdr>
    </w:div>
    <w:div w:id="607350483">
      <w:bodyDiv w:val="1"/>
      <w:marLeft w:val="0"/>
      <w:marRight w:val="0"/>
      <w:marTop w:val="0"/>
      <w:marBottom w:val="0"/>
      <w:divBdr>
        <w:top w:val="none" w:sz="0" w:space="0" w:color="auto"/>
        <w:left w:val="none" w:sz="0" w:space="0" w:color="auto"/>
        <w:bottom w:val="none" w:sz="0" w:space="0" w:color="auto"/>
        <w:right w:val="none" w:sz="0" w:space="0" w:color="auto"/>
      </w:divBdr>
    </w:div>
    <w:div w:id="627471682">
      <w:bodyDiv w:val="1"/>
      <w:marLeft w:val="0"/>
      <w:marRight w:val="0"/>
      <w:marTop w:val="0"/>
      <w:marBottom w:val="0"/>
      <w:divBdr>
        <w:top w:val="none" w:sz="0" w:space="0" w:color="auto"/>
        <w:left w:val="none" w:sz="0" w:space="0" w:color="auto"/>
        <w:bottom w:val="none" w:sz="0" w:space="0" w:color="auto"/>
        <w:right w:val="none" w:sz="0" w:space="0" w:color="auto"/>
      </w:divBdr>
    </w:div>
    <w:div w:id="627589612">
      <w:bodyDiv w:val="1"/>
      <w:marLeft w:val="0"/>
      <w:marRight w:val="0"/>
      <w:marTop w:val="0"/>
      <w:marBottom w:val="0"/>
      <w:divBdr>
        <w:top w:val="none" w:sz="0" w:space="0" w:color="auto"/>
        <w:left w:val="none" w:sz="0" w:space="0" w:color="auto"/>
        <w:bottom w:val="none" w:sz="0" w:space="0" w:color="auto"/>
        <w:right w:val="none" w:sz="0" w:space="0" w:color="auto"/>
      </w:divBdr>
    </w:div>
    <w:div w:id="632097111">
      <w:bodyDiv w:val="1"/>
      <w:marLeft w:val="0"/>
      <w:marRight w:val="0"/>
      <w:marTop w:val="0"/>
      <w:marBottom w:val="0"/>
      <w:divBdr>
        <w:top w:val="none" w:sz="0" w:space="0" w:color="auto"/>
        <w:left w:val="none" w:sz="0" w:space="0" w:color="auto"/>
        <w:bottom w:val="none" w:sz="0" w:space="0" w:color="auto"/>
        <w:right w:val="none" w:sz="0" w:space="0" w:color="auto"/>
      </w:divBdr>
    </w:div>
    <w:div w:id="662246713">
      <w:bodyDiv w:val="1"/>
      <w:marLeft w:val="0"/>
      <w:marRight w:val="0"/>
      <w:marTop w:val="0"/>
      <w:marBottom w:val="0"/>
      <w:divBdr>
        <w:top w:val="none" w:sz="0" w:space="0" w:color="auto"/>
        <w:left w:val="none" w:sz="0" w:space="0" w:color="auto"/>
        <w:bottom w:val="none" w:sz="0" w:space="0" w:color="auto"/>
        <w:right w:val="none" w:sz="0" w:space="0" w:color="auto"/>
      </w:divBdr>
    </w:div>
    <w:div w:id="684095950">
      <w:bodyDiv w:val="1"/>
      <w:marLeft w:val="0"/>
      <w:marRight w:val="0"/>
      <w:marTop w:val="0"/>
      <w:marBottom w:val="0"/>
      <w:divBdr>
        <w:top w:val="none" w:sz="0" w:space="0" w:color="auto"/>
        <w:left w:val="none" w:sz="0" w:space="0" w:color="auto"/>
        <w:bottom w:val="none" w:sz="0" w:space="0" w:color="auto"/>
        <w:right w:val="none" w:sz="0" w:space="0" w:color="auto"/>
      </w:divBdr>
    </w:div>
    <w:div w:id="715465852">
      <w:bodyDiv w:val="1"/>
      <w:marLeft w:val="0"/>
      <w:marRight w:val="0"/>
      <w:marTop w:val="0"/>
      <w:marBottom w:val="0"/>
      <w:divBdr>
        <w:top w:val="none" w:sz="0" w:space="0" w:color="auto"/>
        <w:left w:val="none" w:sz="0" w:space="0" w:color="auto"/>
        <w:bottom w:val="none" w:sz="0" w:space="0" w:color="auto"/>
        <w:right w:val="none" w:sz="0" w:space="0" w:color="auto"/>
      </w:divBdr>
    </w:div>
    <w:div w:id="733314973">
      <w:bodyDiv w:val="1"/>
      <w:marLeft w:val="0"/>
      <w:marRight w:val="0"/>
      <w:marTop w:val="0"/>
      <w:marBottom w:val="0"/>
      <w:divBdr>
        <w:top w:val="none" w:sz="0" w:space="0" w:color="auto"/>
        <w:left w:val="none" w:sz="0" w:space="0" w:color="auto"/>
        <w:bottom w:val="none" w:sz="0" w:space="0" w:color="auto"/>
        <w:right w:val="none" w:sz="0" w:space="0" w:color="auto"/>
      </w:divBdr>
    </w:div>
    <w:div w:id="744452372">
      <w:bodyDiv w:val="1"/>
      <w:marLeft w:val="0"/>
      <w:marRight w:val="0"/>
      <w:marTop w:val="0"/>
      <w:marBottom w:val="0"/>
      <w:divBdr>
        <w:top w:val="none" w:sz="0" w:space="0" w:color="auto"/>
        <w:left w:val="none" w:sz="0" w:space="0" w:color="auto"/>
        <w:bottom w:val="none" w:sz="0" w:space="0" w:color="auto"/>
        <w:right w:val="none" w:sz="0" w:space="0" w:color="auto"/>
      </w:divBdr>
    </w:div>
    <w:div w:id="751704608">
      <w:bodyDiv w:val="1"/>
      <w:marLeft w:val="0"/>
      <w:marRight w:val="0"/>
      <w:marTop w:val="0"/>
      <w:marBottom w:val="0"/>
      <w:divBdr>
        <w:top w:val="none" w:sz="0" w:space="0" w:color="auto"/>
        <w:left w:val="none" w:sz="0" w:space="0" w:color="auto"/>
        <w:bottom w:val="none" w:sz="0" w:space="0" w:color="auto"/>
        <w:right w:val="none" w:sz="0" w:space="0" w:color="auto"/>
      </w:divBdr>
    </w:div>
    <w:div w:id="768087153">
      <w:bodyDiv w:val="1"/>
      <w:marLeft w:val="0"/>
      <w:marRight w:val="0"/>
      <w:marTop w:val="0"/>
      <w:marBottom w:val="0"/>
      <w:divBdr>
        <w:top w:val="none" w:sz="0" w:space="0" w:color="auto"/>
        <w:left w:val="none" w:sz="0" w:space="0" w:color="auto"/>
        <w:bottom w:val="none" w:sz="0" w:space="0" w:color="auto"/>
        <w:right w:val="none" w:sz="0" w:space="0" w:color="auto"/>
      </w:divBdr>
    </w:div>
    <w:div w:id="769159153">
      <w:bodyDiv w:val="1"/>
      <w:marLeft w:val="0"/>
      <w:marRight w:val="0"/>
      <w:marTop w:val="0"/>
      <w:marBottom w:val="0"/>
      <w:divBdr>
        <w:top w:val="none" w:sz="0" w:space="0" w:color="auto"/>
        <w:left w:val="none" w:sz="0" w:space="0" w:color="auto"/>
        <w:bottom w:val="none" w:sz="0" w:space="0" w:color="auto"/>
        <w:right w:val="none" w:sz="0" w:space="0" w:color="auto"/>
      </w:divBdr>
    </w:div>
    <w:div w:id="774209330">
      <w:bodyDiv w:val="1"/>
      <w:marLeft w:val="0"/>
      <w:marRight w:val="0"/>
      <w:marTop w:val="0"/>
      <w:marBottom w:val="0"/>
      <w:divBdr>
        <w:top w:val="none" w:sz="0" w:space="0" w:color="auto"/>
        <w:left w:val="none" w:sz="0" w:space="0" w:color="auto"/>
        <w:bottom w:val="none" w:sz="0" w:space="0" w:color="auto"/>
        <w:right w:val="none" w:sz="0" w:space="0" w:color="auto"/>
      </w:divBdr>
    </w:div>
    <w:div w:id="784468312">
      <w:bodyDiv w:val="1"/>
      <w:marLeft w:val="0"/>
      <w:marRight w:val="0"/>
      <w:marTop w:val="0"/>
      <w:marBottom w:val="0"/>
      <w:divBdr>
        <w:top w:val="none" w:sz="0" w:space="0" w:color="auto"/>
        <w:left w:val="none" w:sz="0" w:space="0" w:color="auto"/>
        <w:bottom w:val="none" w:sz="0" w:space="0" w:color="auto"/>
        <w:right w:val="none" w:sz="0" w:space="0" w:color="auto"/>
      </w:divBdr>
    </w:div>
    <w:div w:id="804003564">
      <w:bodyDiv w:val="1"/>
      <w:marLeft w:val="0"/>
      <w:marRight w:val="0"/>
      <w:marTop w:val="0"/>
      <w:marBottom w:val="0"/>
      <w:divBdr>
        <w:top w:val="none" w:sz="0" w:space="0" w:color="auto"/>
        <w:left w:val="none" w:sz="0" w:space="0" w:color="auto"/>
        <w:bottom w:val="none" w:sz="0" w:space="0" w:color="auto"/>
        <w:right w:val="none" w:sz="0" w:space="0" w:color="auto"/>
      </w:divBdr>
    </w:div>
    <w:div w:id="830825829">
      <w:bodyDiv w:val="1"/>
      <w:marLeft w:val="0"/>
      <w:marRight w:val="0"/>
      <w:marTop w:val="0"/>
      <w:marBottom w:val="0"/>
      <w:divBdr>
        <w:top w:val="none" w:sz="0" w:space="0" w:color="auto"/>
        <w:left w:val="none" w:sz="0" w:space="0" w:color="auto"/>
        <w:bottom w:val="none" w:sz="0" w:space="0" w:color="auto"/>
        <w:right w:val="none" w:sz="0" w:space="0" w:color="auto"/>
      </w:divBdr>
    </w:div>
    <w:div w:id="831024186">
      <w:bodyDiv w:val="1"/>
      <w:marLeft w:val="0"/>
      <w:marRight w:val="0"/>
      <w:marTop w:val="0"/>
      <w:marBottom w:val="0"/>
      <w:divBdr>
        <w:top w:val="none" w:sz="0" w:space="0" w:color="auto"/>
        <w:left w:val="none" w:sz="0" w:space="0" w:color="auto"/>
        <w:bottom w:val="none" w:sz="0" w:space="0" w:color="auto"/>
        <w:right w:val="none" w:sz="0" w:space="0" w:color="auto"/>
      </w:divBdr>
    </w:div>
    <w:div w:id="833642559">
      <w:bodyDiv w:val="1"/>
      <w:marLeft w:val="0"/>
      <w:marRight w:val="0"/>
      <w:marTop w:val="0"/>
      <w:marBottom w:val="0"/>
      <w:divBdr>
        <w:top w:val="none" w:sz="0" w:space="0" w:color="auto"/>
        <w:left w:val="none" w:sz="0" w:space="0" w:color="auto"/>
        <w:bottom w:val="none" w:sz="0" w:space="0" w:color="auto"/>
        <w:right w:val="none" w:sz="0" w:space="0" w:color="auto"/>
      </w:divBdr>
    </w:div>
    <w:div w:id="848715639">
      <w:bodyDiv w:val="1"/>
      <w:marLeft w:val="0"/>
      <w:marRight w:val="0"/>
      <w:marTop w:val="0"/>
      <w:marBottom w:val="0"/>
      <w:divBdr>
        <w:top w:val="none" w:sz="0" w:space="0" w:color="auto"/>
        <w:left w:val="none" w:sz="0" w:space="0" w:color="auto"/>
        <w:bottom w:val="none" w:sz="0" w:space="0" w:color="auto"/>
        <w:right w:val="none" w:sz="0" w:space="0" w:color="auto"/>
      </w:divBdr>
    </w:div>
    <w:div w:id="852034418">
      <w:bodyDiv w:val="1"/>
      <w:marLeft w:val="0"/>
      <w:marRight w:val="0"/>
      <w:marTop w:val="0"/>
      <w:marBottom w:val="0"/>
      <w:divBdr>
        <w:top w:val="none" w:sz="0" w:space="0" w:color="auto"/>
        <w:left w:val="none" w:sz="0" w:space="0" w:color="auto"/>
        <w:bottom w:val="none" w:sz="0" w:space="0" w:color="auto"/>
        <w:right w:val="none" w:sz="0" w:space="0" w:color="auto"/>
      </w:divBdr>
    </w:div>
    <w:div w:id="860171902">
      <w:bodyDiv w:val="1"/>
      <w:marLeft w:val="0"/>
      <w:marRight w:val="0"/>
      <w:marTop w:val="0"/>
      <w:marBottom w:val="0"/>
      <w:divBdr>
        <w:top w:val="none" w:sz="0" w:space="0" w:color="auto"/>
        <w:left w:val="none" w:sz="0" w:space="0" w:color="auto"/>
        <w:bottom w:val="none" w:sz="0" w:space="0" w:color="auto"/>
        <w:right w:val="none" w:sz="0" w:space="0" w:color="auto"/>
      </w:divBdr>
    </w:div>
    <w:div w:id="895553002">
      <w:bodyDiv w:val="1"/>
      <w:marLeft w:val="0"/>
      <w:marRight w:val="0"/>
      <w:marTop w:val="0"/>
      <w:marBottom w:val="0"/>
      <w:divBdr>
        <w:top w:val="none" w:sz="0" w:space="0" w:color="auto"/>
        <w:left w:val="none" w:sz="0" w:space="0" w:color="auto"/>
        <w:bottom w:val="none" w:sz="0" w:space="0" w:color="auto"/>
        <w:right w:val="none" w:sz="0" w:space="0" w:color="auto"/>
      </w:divBdr>
    </w:div>
    <w:div w:id="962077368">
      <w:bodyDiv w:val="1"/>
      <w:marLeft w:val="0"/>
      <w:marRight w:val="0"/>
      <w:marTop w:val="0"/>
      <w:marBottom w:val="0"/>
      <w:divBdr>
        <w:top w:val="none" w:sz="0" w:space="0" w:color="auto"/>
        <w:left w:val="none" w:sz="0" w:space="0" w:color="auto"/>
        <w:bottom w:val="none" w:sz="0" w:space="0" w:color="auto"/>
        <w:right w:val="none" w:sz="0" w:space="0" w:color="auto"/>
      </w:divBdr>
    </w:div>
    <w:div w:id="978806264">
      <w:bodyDiv w:val="1"/>
      <w:marLeft w:val="0"/>
      <w:marRight w:val="0"/>
      <w:marTop w:val="0"/>
      <w:marBottom w:val="0"/>
      <w:divBdr>
        <w:top w:val="none" w:sz="0" w:space="0" w:color="auto"/>
        <w:left w:val="none" w:sz="0" w:space="0" w:color="auto"/>
        <w:bottom w:val="none" w:sz="0" w:space="0" w:color="auto"/>
        <w:right w:val="none" w:sz="0" w:space="0" w:color="auto"/>
      </w:divBdr>
    </w:div>
    <w:div w:id="995034936">
      <w:bodyDiv w:val="1"/>
      <w:marLeft w:val="0"/>
      <w:marRight w:val="0"/>
      <w:marTop w:val="0"/>
      <w:marBottom w:val="0"/>
      <w:divBdr>
        <w:top w:val="none" w:sz="0" w:space="0" w:color="auto"/>
        <w:left w:val="none" w:sz="0" w:space="0" w:color="auto"/>
        <w:bottom w:val="none" w:sz="0" w:space="0" w:color="auto"/>
        <w:right w:val="none" w:sz="0" w:space="0" w:color="auto"/>
      </w:divBdr>
    </w:div>
    <w:div w:id="995187767">
      <w:bodyDiv w:val="1"/>
      <w:marLeft w:val="0"/>
      <w:marRight w:val="0"/>
      <w:marTop w:val="0"/>
      <w:marBottom w:val="0"/>
      <w:divBdr>
        <w:top w:val="none" w:sz="0" w:space="0" w:color="auto"/>
        <w:left w:val="none" w:sz="0" w:space="0" w:color="auto"/>
        <w:bottom w:val="none" w:sz="0" w:space="0" w:color="auto"/>
        <w:right w:val="none" w:sz="0" w:space="0" w:color="auto"/>
      </w:divBdr>
    </w:div>
    <w:div w:id="1011688261">
      <w:bodyDiv w:val="1"/>
      <w:marLeft w:val="0"/>
      <w:marRight w:val="0"/>
      <w:marTop w:val="0"/>
      <w:marBottom w:val="0"/>
      <w:divBdr>
        <w:top w:val="none" w:sz="0" w:space="0" w:color="auto"/>
        <w:left w:val="none" w:sz="0" w:space="0" w:color="auto"/>
        <w:bottom w:val="none" w:sz="0" w:space="0" w:color="auto"/>
        <w:right w:val="none" w:sz="0" w:space="0" w:color="auto"/>
      </w:divBdr>
    </w:div>
    <w:div w:id="1041788648">
      <w:bodyDiv w:val="1"/>
      <w:marLeft w:val="0"/>
      <w:marRight w:val="0"/>
      <w:marTop w:val="0"/>
      <w:marBottom w:val="0"/>
      <w:divBdr>
        <w:top w:val="none" w:sz="0" w:space="0" w:color="auto"/>
        <w:left w:val="none" w:sz="0" w:space="0" w:color="auto"/>
        <w:bottom w:val="none" w:sz="0" w:space="0" w:color="auto"/>
        <w:right w:val="none" w:sz="0" w:space="0" w:color="auto"/>
      </w:divBdr>
    </w:div>
    <w:div w:id="1072508145">
      <w:bodyDiv w:val="1"/>
      <w:marLeft w:val="0"/>
      <w:marRight w:val="0"/>
      <w:marTop w:val="0"/>
      <w:marBottom w:val="0"/>
      <w:divBdr>
        <w:top w:val="none" w:sz="0" w:space="0" w:color="auto"/>
        <w:left w:val="none" w:sz="0" w:space="0" w:color="auto"/>
        <w:bottom w:val="none" w:sz="0" w:space="0" w:color="auto"/>
        <w:right w:val="none" w:sz="0" w:space="0" w:color="auto"/>
      </w:divBdr>
    </w:div>
    <w:div w:id="1073619540">
      <w:bodyDiv w:val="1"/>
      <w:marLeft w:val="0"/>
      <w:marRight w:val="0"/>
      <w:marTop w:val="0"/>
      <w:marBottom w:val="0"/>
      <w:divBdr>
        <w:top w:val="none" w:sz="0" w:space="0" w:color="auto"/>
        <w:left w:val="none" w:sz="0" w:space="0" w:color="auto"/>
        <w:bottom w:val="none" w:sz="0" w:space="0" w:color="auto"/>
        <w:right w:val="none" w:sz="0" w:space="0" w:color="auto"/>
      </w:divBdr>
    </w:div>
    <w:div w:id="1152285896">
      <w:bodyDiv w:val="1"/>
      <w:marLeft w:val="0"/>
      <w:marRight w:val="0"/>
      <w:marTop w:val="0"/>
      <w:marBottom w:val="0"/>
      <w:divBdr>
        <w:top w:val="none" w:sz="0" w:space="0" w:color="auto"/>
        <w:left w:val="none" w:sz="0" w:space="0" w:color="auto"/>
        <w:bottom w:val="none" w:sz="0" w:space="0" w:color="auto"/>
        <w:right w:val="none" w:sz="0" w:space="0" w:color="auto"/>
      </w:divBdr>
    </w:div>
    <w:div w:id="1183976004">
      <w:bodyDiv w:val="1"/>
      <w:marLeft w:val="0"/>
      <w:marRight w:val="0"/>
      <w:marTop w:val="0"/>
      <w:marBottom w:val="0"/>
      <w:divBdr>
        <w:top w:val="none" w:sz="0" w:space="0" w:color="auto"/>
        <w:left w:val="none" w:sz="0" w:space="0" w:color="auto"/>
        <w:bottom w:val="none" w:sz="0" w:space="0" w:color="auto"/>
        <w:right w:val="none" w:sz="0" w:space="0" w:color="auto"/>
      </w:divBdr>
    </w:div>
    <w:div w:id="1220704298">
      <w:bodyDiv w:val="1"/>
      <w:marLeft w:val="0"/>
      <w:marRight w:val="0"/>
      <w:marTop w:val="0"/>
      <w:marBottom w:val="0"/>
      <w:divBdr>
        <w:top w:val="none" w:sz="0" w:space="0" w:color="auto"/>
        <w:left w:val="none" w:sz="0" w:space="0" w:color="auto"/>
        <w:bottom w:val="none" w:sz="0" w:space="0" w:color="auto"/>
        <w:right w:val="none" w:sz="0" w:space="0" w:color="auto"/>
      </w:divBdr>
    </w:div>
    <w:div w:id="1223371731">
      <w:bodyDiv w:val="1"/>
      <w:marLeft w:val="0"/>
      <w:marRight w:val="0"/>
      <w:marTop w:val="0"/>
      <w:marBottom w:val="0"/>
      <w:divBdr>
        <w:top w:val="none" w:sz="0" w:space="0" w:color="auto"/>
        <w:left w:val="none" w:sz="0" w:space="0" w:color="auto"/>
        <w:bottom w:val="none" w:sz="0" w:space="0" w:color="auto"/>
        <w:right w:val="none" w:sz="0" w:space="0" w:color="auto"/>
      </w:divBdr>
    </w:div>
    <w:div w:id="1267493973">
      <w:bodyDiv w:val="1"/>
      <w:marLeft w:val="0"/>
      <w:marRight w:val="0"/>
      <w:marTop w:val="0"/>
      <w:marBottom w:val="0"/>
      <w:divBdr>
        <w:top w:val="none" w:sz="0" w:space="0" w:color="auto"/>
        <w:left w:val="none" w:sz="0" w:space="0" w:color="auto"/>
        <w:bottom w:val="none" w:sz="0" w:space="0" w:color="auto"/>
        <w:right w:val="none" w:sz="0" w:space="0" w:color="auto"/>
      </w:divBdr>
    </w:div>
    <w:div w:id="1289555117">
      <w:bodyDiv w:val="1"/>
      <w:marLeft w:val="0"/>
      <w:marRight w:val="0"/>
      <w:marTop w:val="0"/>
      <w:marBottom w:val="0"/>
      <w:divBdr>
        <w:top w:val="none" w:sz="0" w:space="0" w:color="auto"/>
        <w:left w:val="none" w:sz="0" w:space="0" w:color="auto"/>
        <w:bottom w:val="none" w:sz="0" w:space="0" w:color="auto"/>
        <w:right w:val="none" w:sz="0" w:space="0" w:color="auto"/>
      </w:divBdr>
    </w:div>
    <w:div w:id="1308046759">
      <w:bodyDiv w:val="1"/>
      <w:marLeft w:val="0"/>
      <w:marRight w:val="0"/>
      <w:marTop w:val="0"/>
      <w:marBottom w:val="0"/>
      <w:divBdr>
        <w:top w:val="none" w:sz="0" w:space="0" w:color="auto"/>
        <w:left w:val="none" w:sz="0" w:space="0" w:color="auto"/>
        <w:bottom w:val="none" w:sz="0" w:space="0" w:color="auto"/>
        <w:right w:val="none" w:sz="0" w:space="0" w:color="auto"/>
      </w:divBdr>
    </w:div>
    <w:div w:id="1312637416">
      <w:bodyDiv w:val="1"/>
      <w:marLeft w:val="0"/>
      <w:marRight w:val="0"/>
      <w:marTop w:val="0"/>
      <w:marBottom w:val="0"/>
      <w:divBdr>
        <w:top w:val="none" w:sz="0" w:space="0" w:color="auto"/>
        <w:left w:val="none" w:sz="0" w:space="0" w:color="auto"/>
        <w:bottom w:val="none" w:sz="0" w:space="0" w:color="auto"/>
        <w:right w:val="none" w:sz="0" w:space="0" w:color="auto"/>
      </w:divBdr>
    </w:div>
    <w:div w:id="1355300175">
      <w:bodyDiv w:val="1"/>
      <w:marLeft w:val="0"/>
      <w:marRight w:val="0"/>
      <w:marTop w:val="0"/>
      <w:marBottom w:val="0"/>
      <w:divBdr>
        <w:top w:val="none" w:sz="0" w:space="0" w:color="auto"/>
        <w:left w:val="none" w:sz="0" w:space="0" w:color="auto"/>
        <w:bottom w:val="none" w:sz="0" w:space="0" w:color="auto"/>
        <w:right w:val="none" w:sz="0" w:space="0" w:color="auto"/>
      </w:divBdr>
    </w:div>
    <w:div w:id="1368212293">
      <w:bodyDiv w:val="1"/>
      <w:marLeft w:val="0"/>
      <w:marRight w:val="0"/>
      <w:marTop w:val="0"/>
      <w:marBottom w:val="0"/>
      <w:divBdr>
        <w:top w:val="none" w:sz="0" w:space="0" w:color="auto"/>
        <w:left w:val="none" w:sz="0" w:space="0" w:color="auto"/>
        <w:bottom w:val="none" w:sz="0" w:space="0" w:color="auto"/>
        <w:right w:val="none" w:sz="0" w:space="0" w:color="auto"/>
      </w:divBdr>
    </w:div>
    <w:div w:id="1412237047">
      <w:bodyDiv w:val="1"/>
      <w:marLeft w:val="0"/>
      <w:marRight w:val="0"/>
      <w:marTop w:val="0"/>
      <w:marBottom w:val="0"/>
      <w:divBdr>
        <w:top w:val="none" w:sz="0" w:space="0" w:color="auto"/>
        <w:left w:val="none" w:sz="0" w:space="0" w:color="auto"/>
        <w:bottom w:val="none" w:sz="0" w:space="0" w:color="auto"/>
        <w:right w:val="none" w:sz="0" w:space="0" w:color="auto"/>
      </w:divBdr>
    </w:div>
    <w:div w:id="1416784257">
      <w:bodyDiv w:val="1"/>
      <w:marLeft w:val="0"/>
      <w:marRight w:val="0"/>
      <w:marTop w:val="0"/>
      <w:marBottom w:val="0"/>
      <w:divBdr>
        <w:top w:val="none" w:sz="0" w:space="0" w:color="auto"/>
        <w:left w:val="none" w:sz="0" w:space="0" w:color="auto"/>
        <w:bottom w:val="none" w:sz="0" w:space="0" w:color="auto"/>
        <w:right w:val="none" w:sz="0" w:space="0" w:color="auto"/>
      </w:divBdr>
    </w:div>
    <w:div w:id="1433042858">
      <w:bodyDiv w:val="1"/>
      <w:marLeft w:val="0"/>
      <w:marRight w:val="0"/>
      <w:marTop w:val="0"/>
      <w:marBottom w:val="0"/>
      <w:divBdr>
        <w:top w:val="none" w:sz="0" w:space="0" w:color="auto"/>
        <w:left w:val="none" w:sz="0" w:space="0" w:color="auto"/>
        <w:bottom w:val="none" w:sz="0" w:space="0" w:color="auto"/>
        <w:right w:val="none" w:sz="0" w:space="0" w:color="auto"/>
      </w:divBdr>
    </w:div>
    <w:div w:id="1445609960">
      <w:bodyDiv w:val="1"/>
      <w:marLeft w:val="0"/>
      <w:marRight w:val="0"/>
      <w:marTop w:val="0"/>
      <w:marBottom w:val="0"/>
      <w:divBdr>
        <w:top w:val="none" w:sz="0" w:space="0" w:color="auto"/>
        <w:left w:val="none" w:sz="0" w:space="0" w:color="auto"/>
        <w:bottom w:val="none" w:sz="0" w:space="0" w:color="auto"/>
        <w:right w:val="none" w:sz="0" w:space="0" w:color="auto"/>
      </w:divBdr>
    </w:div>
    <w:div w:id="1445617058">
      <w:bodyDiv w:val="1"/>
      <w:marLeft w:val="0"/>
      <w:marRight w:val="0"/>
      <w:marTop w:val="0"/>
      <w:marBottom w:val="0"/>
      <w:divBdr>
        <w:top w:val="none" w:sz="0" w:space="0" w:color="auto"/>
        <w:left w:val="none" w:sz="0" w:space="0" w:color="auto"/>
        <w:bottom w:val="none" w:sz="0" w:space="0" w:color="auto"/>
        <w:right w:val="none" w:sz="0" w:space="0" w:color="auto"/>
      </w:divBdr>
    </w:div>
    <w:div w:id="1489831169">
      <w:bodyDiv w:val="1"/>
      <w:marLeft w:val="0"/>
      <w:marRight w:val="0"/>
      <w:marTop w:val="0"/>
      <w:marBottom w:val="0"/>
      <w:divBdr>
        <w:top w:val="none" w:sz="0" w:space="0" w:color="auto"/>
        <w:left w:val="none" w:sz="0" w:space="0" w:color="auto"/>
        <w:bottom w:val="none" w:sz="0" w:space="0" w:color="auto"/>
        <w:right w:val="none" w:sz="0" w:space="0" w:color="auto"/>
      </w:divBdr>
    </w:div>
    <w:div w:id="1536507437">
      <w:bodyDiv w:val="1"/>
      <w:marLeft w:val="0"/>
      <w:marRight w:val="0"/>
      <w:marTop w:val="0"/>
      <w:marBottom w:val="0"/>
      <w:divBdr>
        <w:top w:val="none" w:sz="0" w:space="0" w:color="auto"/>
        <w:left w:val="none" w:sz="0" w:space="0" w:color="auto"/>
        <w:bottom w:val="none" w:sz="0" w:space="0" w:color="auto"/>
        <w:right w:val="none" w:sz="0" w:space="0" w:color="auto"/>
      </w:divBdr>
    </w:div>
    <w:div w:id="1559707926">
      <w:bodyDiv w:val="1"/>
      <w:marLeft w:val="0"/>
      <w:marRight w:val="0"/>
      <w:marTop w:val="0"/>
      <w:marBottom w:val="0"/>
      <w:divBdr>
        <w:top w:val="none" w:sz="0" w:space="0" w:color="auto"/>
        <w:left w:val="none" w:sz="0" w:space="0" w:color="auto"/>
        <w:bottom w:val="none" w:sz="0" w:space="0" w:color="auto"/>
        <w:right w:val="none" w:sz="0" w:space="0" w:color="auto"/>
      </w:divBdr>
    </w:div>
    <w:div w:id="1563447375">
      <w:bodyDiv w:val="1"/>
      <w:marLeft w:val="0"/>
      <w:marRight w:val="0"/>
      <w:marTop w:val="0"/>
      <w:marBottom w:val="0"/>
      <w:divBdr>
        <w:top w:val="none" w:sz="0" w:space="0" w:color="auto"/>
        <w:left w:val="none" w:sz="0" w:space="0" w:color="auto"/>
        <w:bottom w:val="none" w:sz="0" w:space="0" w:color="auto"/>
        <w:right w:val="none" w:sz="0" w:space="0" w:color="auto"/>
      </w:divBdr>
    </w:div>
    <w:div w:id="1575435229">
      <w:bodyDiv w:val="1"/>
      <w:marLeft w:val="0"/>
      <w:marRight w:val="0"/>
      <w:marTop w:val="0"/>
      <w:marBottom w:val="0"/>
      <w:divBdr>
        <w:top w:val="none" w:sz="0" w:space="0" w:color="auto"/>
        <w:left w:val="none" w:sz="0" w:space="0" w:color="auto"/>
        <w:bottom w:val="none" w:sz="0" w:space="0" w:color="auto"/>
        <w:right w:val="none" w:sz="0" w:space="0" w:color="auto"/>
      </w:divBdr>
    </w:div>
    <w:div w:id="1584292527">
      <w:bodyDiv w:val="1"/>
      <w:marLeft w:val="0"/>
      <w:marRight w:val="0"/>
      <w:marTop w:val="0"/>
      <w:marBottom w:val="0"/>
      <w:divBdr>
        <w:top w:val="none" w:sz="0" w:space="0" w:color="auto"/>
        <w:left w:val="none" w:sz="0" w:space="0" w:color="auto"/>
        <w:bottom w:val="none" w:sz="0" w:space="0" w:color="auto"/>
        <w:right w:val="none" w:sz="0" w:space="0" w:color="auto"/>
      </w:divBdr>
    </w:div>
    <w:div w:id="1585914135">
      <w:bodyDiv w:val="1"/>
      <w:marLeft w:val="0"/>
      <w:marRight w:val="0"/>
      <w:marTop w:val="0"/>
      <w:marBottom w:val="0"/>
      <w:divBdr>
        <w:top w:val="none" w:sz="0" w:space="0" w:color="auto"/>
        <w:left w:val="none" w:sz="0" w:space="0" w:color="auto"/>
        <w:bottom w:val="none" w:sz="0" w:space="0" w:color="auto"/>
        <w:right w:val="none" w:sz="0" w:space="0" w:color="auto"/>
      </w:divBdr>
    </w:div>
    <w:div w:id="1612590293">
      <w:bodyDiv w:val="1"/>
      <w:marLeft w:val="0"/>
      <w:marRight w:val="0"/>
      <w:marTop w:val="0"/>
      <w:marBottom w:val="0"/>
      <w:divBdr>
        <w:top w:val="none" w:sz="0" w:space="0" w:color="auto"/>
        <w:left w:val="none" w:sz="0" w:space="0" w:color="auto"/>
        <w:bottom w:val="none" w:sz="0" w:space="0" w:color="auto"/>
        <w:right w:val="none" w:sz="0" w:space="0" w:color="auto"/>
      </w:divBdr>
    </w:div>
    <w:div w:id="1612978788">
      <w:bodyDiv w:val="1"/>
      <w:marLeft w:val="0"/>
      <w:marRight w:val="0"/>
      <w:marTop w:val="0"/>
      <w:marBottom w:val="0"/>
      <w:divBdr>
        <w:top w:val="none" w:sz="0" w:space="0" w:color="auto"/>
        <w:left w:val="none" w:sz="0" w:space="0" w:color="auto"/>
        <w:bottom w:val="none" w:sz="0" w:space="0" w:color="auto"/>
        <w:right w:val="none" w:sz="0" w:space="0" w:color="auto"/>
      </w:divBdr>
    </w:div>
    <w:div w:id="1623615423">
      <w:bodyDiv w:val="1"/>
      <w:marLeft w:val="0"/>
      <w:marRight w:val="0"/>
      <w:marTop w:val="0"/>
      <w:marBottom w:val="0"/>
      <w:divBdr>
        <w:top w:val="none" w:sz="0" w:space="0" w:color="auto"/>
        <w:left w:val="none" w:sz="0" w:space="0" w:color="auto"/>
        <w:bottom w:val="none" w:sz="0" w:space="0" w:color="auto"/>
        <w:right w:val="none" w:sz="0" w:space="0" w:color="auto"/>
      </w:divBdr>
    </w:div>
    <w:div w:id="1674454572">
      <w:bodyDiv w:val="1"/>
      <w:marLeft w:val="0"/>
      <w:marRight w:val="0"/>
      <w:marTop w:val="0"/>
      <w:marBottom w:val="0"/>
      <w:divBdr>
        <w:top w:val="none" w:sz="0" w:space="0" w:color="auto"/>
        <w:left w:val="none" w:sz="0" w:space="0" w:color="auto"/>
        <w:bottom w:val="none" w:sz="0" w:space="0" w:color="auto"/>
        <w:right w:val="none" w:sz="0" w:space="0" w:color="auto"/>
      </w:divBdr>
    </w:div>
    <w:div w:id="1683849213">
      <w:bodyDiv w:val="1"/>
      <w:marLeft w:val="0"/>
      <w:marRight w:val="0"/>
      <w:marTop w:val="0"/>
      <w:marBottom w:val="0"/>
      <w:divBdr>
        <w:top w:val="none" w:sz="0" w:space="0" w:color="auto"/>
        <w:left w:val="none" w:sz="0" w:space="0" w:color="auto"/>
        <w:bottom w:val="none" w:sz="0" w:space="0" w:color="auto"/>
        <w:right w:val="none" w:sz="0" w:space="0" w:color="auto"/>
      </w:divBdr>
    </w:div>
    <w:div w:id="1763914330">
      <w:bodyDiv w:val="1"/>
      <w:marLeft w:val="0"/>
      <w:marRight w:val="0"/>
      <w:marTop w:val="0"/>
      <w:marBottom w:val="0"/>
      <w:divBdr>
        <w:top w:val="none" w:sz="0" w:space="0" w:color="auto"/>
        <w:left w:val="none" w:sz="0" w:space="0" w:color="auto"/>
        <w:bottom w:val="none" w:sz="0" w:space="0" w:color="auto"/>
        <w:right w:val="none" w:sz="0" w:space="0" w:color="auto"/>
      </w:divBdr>
    </w:div>
    <w:div w:id="1805535817">
      <w:bodyDiv w:val="1"/>
      <w:marLeft w:val="0"/>
      <w:marRight w:val="0"/>
      <w:marTop w:val="0"/>
      <w:marBottom w:val="0"/>
      <w:divBdr>
        <w:top w:val="none" w:sz="0" w:space="0" w:color="auto"/>
        <w:left w:val="none" w:sz="0" w:space="0" w:color="auto"/>
        <w:bottom w:val="none" w:sz="0" w:space="0" w:color="auto"/>
        <w:right w:val="none" w:sz="0" w:space="0" w:color="auto"/>
      </w:divBdr>
    </w:div>
    <w:div w:id="1808740505">
      <w:bodyDiv w:val="1"/>
      <w:marLeft w:val="0"/>
      <w:marRight w:val="0"/>
      <w:marTop w:val="0"/>
      <w:marBottom w:val="0"/>
      <w:divBdr>
        <w:top w:val="none" w:sz="0" w:space="0" w:color="auto"/>
        <w:left w:val="none" w:sz="0" w:space="0" w:color="auto"/>
        <w:bottom w:val="none" w:sz="0" w:space="0" w:color="auto"/>
        <w:right w:val="none" w:sz="0" w:space="0" w:color="auto"/>
      </w:divBdr>
    </w:div>
    <w:div w:id="1837763587">
      <w:bodyDiv w:val="1"/>
      <w:marLeft w:val="0"/>
      <w:marRight w:val="0"/>
      <w:marTop w:val="0"/>
      <w:marBottom w:val="0"/>
      <w:divBdr>
        <w:top w:val="none" w:sz="0" w:space="0" w:color="auto"/>
        <w:left w:val="none" w:sz="0" w:space="0" w:color="auto"/>
        <w:bottom w:val="none" w:sz="0" w:space="0" w:color="auto"/>
        <w:right w:val="none" w:sz="0" w:space="0" w:color="auto"/>
      </w:divBdr>
    </w:div>
    <w:div w:id="1841432219">
      <w:bodyDiv w:val="1"/>
      <w:marLeft w:val="0"/>
      <w:marRight w:val="0"/>
      <w:marTop w:val="0"/>
      <w:marBottom w:val="0"/>
      <w:divBdr>
        <w:top w:val="none" w:sz="0" w:space="0" w:color="auto"/>
        <w:left w:val="none" w:sz="0" w:space="0" w:color="auto"/>
        <w:bottom w:val="none" w:sz="0" w:space="0" w:color="auto"/>
        <w:right w:val="none" w:sz="0" w:space="0" w:color="auto"/>
      </w:divBdr>
    </w:div>
    <w:div w:id="1875459370">
      <w:bodyDiv w:val="1"/>
      <w:marLeft w:val="0"/>
      <w:marRight w:val="0"/>
      <w:marTop w:val="0"/>
      <w:marBottom w:val="0"/>
      <w:divBdr>
        <w:top w:val="none" w:sz="0" w:space="0" w:color="auto"/>
        <w:left w:val="none" w:sz="0" w:space="0" w:color="auto"/>
        <w:bottom w:val="none" w:sz="0" w:space="0" w:color="auto"/>
        <w:right w:val="none" w:sz="0" w:space="0" w:color="auto"/>
      </w:divBdr>
    </w:div>
    <w:div w:id="1899634298">
      <w:bodyDiv w:val="1"/>
      <w:marLeft w:val="0"/>
      <w:marRight w:val="0"/>
      <w:marTop w:val="0"/>
      <w:marBottom w:val="0"/>
      <w:divBdr>
        <w:top w:val="none" w:sz="0" w:space="0" w:color="auto"/>
        <w:left w:val="none" w:sz="0" w:space="0" w:color="auto"/>
        <w:bottom w:val="none" w:sz="0" w:space="0" w:color="auto"/>
        <w:right w:val="none" w:sz="0" w:space="0" w:color="auto"/>
      </w:divBdr>
    </w:div>
    <w:div w:id="1926113428">
      <w:bodyDiv w:val="1"/>
      <w:marLeft w:val="0"/>
      <w:marRight w:val="0"/>
      <w:marTop w:val="0"/>
      <w:marBottom w:val="0"/>
      <w:divBdr>
        <w:top w:val="none" w:sz="0" w:space="0" w:color="auto"/>
        <w:left w:val="none" w:sz="0" w:space="0" w:color="auto"/>
        <w:bottom w:val="none" w:sz="0" w:space="0" w:color="auto"/>
        <w:right w:val="none" w:sz="0" w:space="0" w:color="auto"/>
      </w:divBdr>
    </w:div>
    <w:div w:id="2014457145">
      <w:bodyDiv w:val="1"/>
      <w:marLeft w:val="0"/>
      <w:marRight w:val="0"/>
      <w:marTop w:val="0"/>
      <w:marBottom w:val="0"/>
      <w:divBdr>
        <w:top w:val="none" w:sz="0" w:space="0" w:color="auto"/>
        <w:left w:val="none" w:sz="0" w:space="0" w:color="auto"/>
        <w:bottom w:val="none" w:sz="0" w:space="0" w:color="auto"/>
        <w:right w:val="none" w:sz="0" w:space="0" w:color="auto"/>
      </w:divBdr>
    </w:div>
    <w:div w:id="2065174752">
      <w:bodyDiv w:val="1"/>
      <w:marLeft w:val="0"/>
      <w:marRight w:val="0"/>
      <w:marTop w:val="0"/>
      <w:marBottom w:val="0"/>
      <w:divBdr>
        <w:top w:val="none" w:sz="0" w:space="0" w:color="auto"/>
        <w:left w:val="none" w:sz="0" w:space="0" w:color="auto"/>
        <w:bottom w:val="none" w:sz="0" w:space="0" w:color="auto"/>
        <w:right w:val="none" w:sz="0" w:space="0" w:color="auto"/>
      </w:divBdr>
    </w:div>
    <w:div w:id="2114401557">
      <w:bodyDiv w:val="1"/>
      <w:marLeft w:val="0"/>
      <w:marRight w:val="0"/>
      <w:marTop w:val="0"/>
      <w:marBottom w:val="0"/>
      <w:divBdr>
        <w:top w:val="none" w:sz="0" w:space="0" w:color="auto"/>
        <w:left w:val="none" w:sz="0" w:space="0" w:color="auto"/>
        <w:bottom w:val="none" w:sz="0" w:space="0" w:color="auto"/>
        <w:right w:val="none" w:sz="0" w:space="0" w:color="auto"/>
      </w:divBdr>
    </w:div>
    <w:div w:id="2133330145">
      <w:bodyDiv w:val="1"/>
      <w:marLeft w:val="0"/>
      <w:marRight w:val="0"/>
      <w:marTop w:val="0"/>
      <w:marBottom w:val="0"/>
      <w:divBdr>
        <w:top w:val="none" w:sz="0" w:space="0" w:color="auto"/>
        <w:left w:val="none" w:sz="0" w:space="0" w:color="auto"/>
        <w:bottom w:val="none" w:sz="0" w:space="0" w:color="auto"/>
        <w:right w:val="none" w:sz="0" w:space="0" w:color="auto"/>
      </w:divBdr>
    </w:div>
    <w:div w:id="214002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emf"/><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oleObject" Target="file:///\\cp0037\ceagesp\DEFIC\SECGE\Comum\AUDITORIA\EXERC&#205;CIO%202018\ANUAL\Relat&#243;rio%20da%20administra&#231;&#227;o\Receita%20Operacional%20Brut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pt-BR"/>
              <a:t>Receita Bruta de Serviços - 2018</a:t>
            </a:r>
          </a:p>
        </c:rich>
      </c:tx>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pt-B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Lbls>
            <c:dLbl>
              <c:idx val="0"/>
              <c:layout/>
              <c:tx>
                <c:rich>
                  <a:bodyPr/>
                  <a:lstStyle/>
                  <a:p>
                    <a:fld id="{A2DC332B-859A-4995-8478-F507C4F4CD9D}" type="VALUE">
                      <a:rPr lang="en-US" b="1" baseline="0"/>
                      <a:pPr/>
                      <a:t>[VALOR]</a:t>
                    </a:fld>
                    <a:endParaRPr lang="pt-BR"/>
                  </a:p>
                </c:rich>
              </c:tx>
              <c:dLblPos val="outEnd"/>
              <c:showLegendKey val="0"/>
              <c:showVal val="1"/>
              <c:showCatName val="1"/>
              <c:showSerName val="0"/>
              <c:showPercent val="1"/>
              <c:showBubbleSize val="0"/>
              <c:extLst>
                <c:ext xmlns:c15="http://schemas.microsoft.com/office/drawing/2012/chart" uri="{CE6537A1-D6FC-4f65-9D91-7224C49458BB}">
                  <c15:layout/>
                  <c15:dlblFieldTable/>
                  <c15:showDataLabelsRange val="0"/>
                </c:ext>
              </c:extLst>
            </c:dLbl>
            <c:dLbl>
              <c:idx val="1"/>
              <c:layout>
                <c:manualLayout>
                  <c:x val="1.1111111111111112E-2"/>
                  <c:y val="-2.7777777777777776E-2"/>
                </c:manualLayout>
              </c:layout>
              <c:tx>
                <c:rich>
                  <a:bodyPr/>
                  <a:lstStyle/>
                  <a:p>
                    <a:fld id="{ECAF00E9-C60D-4BA8-9539-81C99B6B025F}" type="VALUE">
                      <a:rPr lang="en-US" b="1" baseline="0"/>
                      <a:pPr/>
                      <a:t>[VALOR]</a:t>
                    </a:fld>
                    <a:endParaRPr lang="pt-BR"/>
                  </a:p>
                </c:rich>
              </c:tx>
              <c:dLblPos val="bestFit"/>
              <c:showLegendKey val="0"/>
              <c:showVal val="1"/>
              <c:showCatName val="1"/>
              <c:showSerName val="0"/>
              <c:showPercent val="1"/>
              <c:showBubbleSize val="0"/>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pt-BR"/>
              </a:p>
            </c:txPr>
            <c:dLblPos val="outEnd"/>
            <c:showLegendKey val="0"/>
            <c:showVal val="1"/>
            <c:showCatName val="1"/>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Plan1!$A$20:$A$21</c:f>
              <c:strCache>
                <c:ptCount val="2"/>
                <c:pt idx="0">
                  <c:v>ENTREPOSTAGEM</c:v>
                </c:pt>
                <c:pt idx="1">
                  <c:v>ARMAZENAGEM</c:v>
                </c:pt>
              </c:strCache>
            </c:strRef>
          </c:cat>
          <c:val>
            <c:numRef>
              <c:f>Plan1!$C$20:$C$21</c:f>
              <c:numCache>
                <c:formatCode>0%</c:formatCode>
                <c:ptCount val="2"/>
                <c:pt idx="0">
                  <c:v>0.72518681293320597</c:v>
                </c:pt>
                <c:pt idx="1">
                  <c:v>0.27481318706679392</c:v>
                </c:pt>
              </c:numCache>
            </c:numRef>
          </c:val>
        </c:ser>
        <c:dLbls>
          <c:dLblPos val="outEnd"/>
          <c:showLegendKey val="0"/>
          <c:showVal val="0"/>
          <c:showCatName val="0"/>
          <c:showSerName val="0"/>
          <c:showPercent val="1"/>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1" i="0" u="none" strike="noStrike" kern="1200" baseline="0">
              <a:solidFill>
                <a:schemeClr val="lt1">
                  <a:lumMod val="85000"/>
                </a:schemeClr>
              </a:solidFill>
              <a:latin typeface="+mn-lt"/>
              <a:ea typeface="+mn-ea"/>
              <a:cs typeface="+mn-cs"/>
            </a:defRPr>
          </a:pPr>
          <a:endParaRPr lang="pt-BR"/>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955BF-EBF0-4531-99E6-89DB49DF5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38</Pages>
  <Words>12564</Words>
  <Characters>67847</Characters>
  <Application>Microsoft Office Word</Application>
  <DocSecurity>0</DocSecurity>
  <Lines>565</Lines>
  <Paragraphs>160</Paragraphs>
  <ScaleCrop>false</ScaleCrop>
  <HeadingPairs>
    <vt:vector size="2" baseType="variant">
      <vt:variant>
        <vt:lpstr>Título</vt:lpstr>
      </vt:variant>
      <vt:variant>
        <vt:i4>1</vt:i4>
      </vt:variant>
    </vt:vector>
  </HeadingPairs>
  <TitlesOfParts>
    <vt:vector size="1" baseType="lpstr">
      <vt:lpstr>CEAGESP – COMPANHIA DE ENTREPOSTOS E ARMAZÉNS GERAIS DE SÃO PAU</vt:lpstr>
    </vt:vector>
  </TitlesOfParts>
  <Company>ceagesp</Company>
  <LinksUpToDate>false</LinksUpToDate>
  <CharactersWithSpaces>80251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CEAGESP – COMPANHIA DE ENTREPOSTOS E ARMAZÉNS GERAIS DE SÃO PAU</dc:title>
  <dc:subject/>
  <dc:creator>Barbosa</dc:creator>
  <cp:keywords/>
  <dc:description/>
  <cp:lastModifiedBy>Eliane Mayumi Tane</cp:lastModifiedBy>
  <cp:revision>5</cp:revision>
  <cp:lastPrinted>2019-02-06T16:18:00Z</cp:lastPrinted>
  <dcterms:created xsi:type="dcterms:W3CDTF">2019-03-11T11:59:00Z</dcterms:created>
  <dcterms:modified xsi:type="dcterms:W3CDTF">2019-03-14T19:44:00Z</dcterms:modified>
</cp:coreProperties>
</file>