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B4C" w:rsidRDefault="008D6B4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36"/>
          <w:szCs w:val="36"/>
        </w:rPr>
      </w:pPr>
    </w:p>
    <w:p w:rsidR="008D6B4C" w:rsidRDefault="0019009F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  <w:sz w:val="52"/>
          <w:szCs w:val="52"/>
          <w:u w:val="single"/>
        </w:rPr>
      </w:pPr>
      <w:r>
        <w:rPr>
          <w:rFonts w:ascii="Arial" w:eastAsia="Arial" w:hAnsi="Arial" w:cs="Arial"/>
          <w:b/>
          <w:color w:val="000000"/>
          <w:sz w:val="52"/>
          <w:szCs w:val="52"/>
          <w:u w:val="single"/>
        </w:rPr>
        <w:t>COMUNICADO</w:t>
      </w:r>
    </w:p>
    <w:p w:rsidR="008D6B4C" w:rsidRDefault="008D6B4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36"/>
          <w:szCs w:val="36"/>
        </w:rPr>
      </w:pPr>
    </w:p>
    <w:p w:rsidR="008D6B4C" w:rsidRDefault="008D6B4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36"/>
          <w:szCs w:val="36"/>
        </w:rPr>
      </w:pPr>
    </w:p>
    <w:p w:rsidR="00C53AE5" w:rsidRDefault="0019009F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Arial" w:eastAsia="Arial" w:hAnsi="Arial" w:cs="Arial"/>
          <w:color w:val="000000"/>
          <w:sz w:val="32"/>
          <w:szCs w:val="32"/>
        </w:rPr>
        <w:t xml:space="preserve">Para diminuir o impacto nos boletos dos nossos permissionários, que foram prejudicados pela enchente do dia 10/02/2020 e atualmente </w:t>
      </w:r>
      <w:r w:rsidR="00C53AE5">
        <w:rPr>
          <w:rFonts w:ascii="Arial" w:eastAsia="Arial" w:hAnsi="Arial" w:cs="Arial"/>
          <w:color w:val="000000"/>
          <w:sz w:val="32"/>
          <w:szCs w:val="32"/>
        </w:rPr>
        <w:t>encontram</w:t>
      </w:r>
      <w:r>
        <w:rPr>
          <w:rFonts w:ascii="Arial" w:eastAsia="Arial" w:hAnsi="Arial" w:cs="Arial"/>
          <w:color w:val="000000"/>
          <w:sz w:val="32"/>
          <w:szCs w:val="32"/>
        </w:rPr>
        <w:t xml:space="preserve"> dificuldades </w:t>
      </w:r>
      <w:r w:rsidR="00C53AE5">
        <w:rPr>
          <w:rFonts w:ascii="Arial" w:eastAsia="Arial" w:hAnsi="Arial" w:cs="Arial"/>
          <w:color w:val="000000"/>
          <w:sz w:val="32"/>
          <w:szCs w:val="32"/>
        </w:rPr>
        <w:t xml:space="preserve">em virtude da pandemia de </w:t>
      </w:r>
      <w:proofErr w:type="spellStart"/>
      <w:r>
        <w:rPr>
          <w:rFonts w:ascii="Arial" w:eastAsia="Arial" w:hAnsi="Arial" w:cs="Arial"/>
          <w:color w:val="000000"/>
          <w:sz w:val="32"/>
          <w:szCs w:val="32"/>
        </w:rPr>
        <w:t>Coronavírus</w:t>
      </w:r>
      <w:proofErr w:type="spellEnd"/>
      <w:r w:rsidR="00C53AE5">
        <w:rPr>
          <w:rFonts w:ascii="Arial" w:eastAsia="Arial" w:hAnsi="Arial" w:cs="Arial"/>
          <w:color w:val="000000"/>
          <w:sz w:val="32"/>
          <w:szCs w:val="32"/>
        </w:rPr>
        <w:t xml:space="preserve"> (COVID-19)</w:t>
      </w:r>
      <w:r>
        <w:rPr>
          <w:rFonts w:ascii="Arial" w:eastAsia="Arial" w:hAnsi="Arial" w:cs="Arial"/>
          <w:color w:val="000000"/>
          <w:sz w:val="32"/>
          <w:szCs w:val="32"/>
        </w:rPr>
        <w:t xml:space="preserve"> </w:t>
      </w:r>
      <w:r w:rsidR="00C53AE5">
        <w:rPr>
          <w:rFonts w:ascii="Arial" w:eastAsia="Arial" w:hAnsi="Arial" w:cs="Arial"/>
          <w:color w:val="000000"/>
          <w:sz w:val="32"/>
          <w:szCs w:val="32"/>
        </w:rPr>
        <w:t xml:space="preserve">com redução considerável da venda de </w:t>
      </w:r>
      <w:r>
        <w:rPr>
          <w:rFonts w:ascii="Arial" w:eastAsia="Arial" w:hAnsi="Arial" w:cs="Arial"/>
          <w:color w:val="000000"/>
          <w:sz w:val="32"/>
          <w:szCs w:val="32"/>
        </w:rPr>
        <w:t>seus produtos, e para assegurá-los de que possam manter suas atividades em nossa Companhia, adotamos algumas medidas para m</w:t>
      </w:r>
      <w:r w:rsidR="00C53AE5">
        <w:rPr>
          <w:rFonts w:ascii="Arial" w:eastAsia="Arial" w:hAnsi="Arial" w:cs="Arial"/>
          <w:color w:val="000000"/>
          <w:sz w:val="32"/>
          <w:szCs w:val="32"/>
        </w:rPr>
        <w:t>a</w:t>
      </w:r>
      <w:r w:rsidR="001643D3">
        <w:rPr>
          <w:rFonts w:ascii="Arial" w:eastAsia="Arial" w:hAnsi="Arial" w:cs="Arial"/>
          <w:color w:val="000000"/>
          <w:sz w:val="32"/>
          <w:szCs w:val="32"/>
        </w:rPr>
        <w:t>ntermos o bom relacionamento torcendo para</w:t>
      </w:r>
      <w:r w:rsidR="00C53AE5">
        <w:rPr>
          <w:rFonts w:ascii="Arial" w:eastAsia="Arial" w:hAnsi="Arial" w:cs="Arial"/>
          <w:color w:val="000000"/>
          <w:sz w:val="32"/>
          <w:szCs w:val="32"/>
        </w:rPr>
        <w:t xml:space="preserve"> que a situ</w:t>
      </w:r>
      <w:r w:rsidR="001643D3">
        <w:rPr>
          <w:rFonts w:ascii="Arial" w:eastAsia="Arial" w:hAnsi="Arial" w:cs="Arial"/>
          <w:color w:val="000000"/>
          <w:sz w:val="32"/>
          <w:szCs w:val="32"/>
        </w:rPr>
        <w:t>a</w:t>
      </w:r>
      <w:r w:rsidR="00C53AE5">
        <w:rPr>
          <w:rFonts w:ascii="Arial" w:eastAsia="Arial" w:hAnsi="Arial" w:cs="Arial"/>
          <w:color w:val="000000"/>
          <w:sz w:val="32"/>
          <w:szCs w:val="32"/>
        </w:rPr>
        <w:t>ção volte à normalidade o quanto antes.</w:t>
      </w:r>
    </w:p>
    <w:p w:rsidR="008D6B4C" w:rsidRDefault="008D6B4C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eastAsia="Arial" w:hAnsi="Arial" w:cs="Arial"/>
          <w:color w:val="000000"/>
          <w:sz w:val="32"/>
          <w:szCs w:val="32"/>
        </w:rPr>
      </w:pPr>
    </w:p>
    <w:p w:rsidR="008D6B4C" w:rsidRDefault="0019009F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Arial" w:eastAsia="Arial" w:hAnsi="Arial" w:cs="Arial"/>
          <w:color w:val="000000"/>
          <w:sz w:val="32"/>
          <w:szCs w:val="32"/>
        </w:rPr>
        <w:t xml:space="preserve">Considerando o fato </w:t>
      </w:r>
      <w:proofErr w:type="gramStart"/>
      <w:r>
        <w:rPr>
          <w:rFonts w:ascii="Arial" w:eastAsia="Arial" w:hAnsi="Arial" w:cs="Arial"/>
          <w:color w:val="000000"/>
          <w:sz w:val="32"/>
          <w:szCs w:val="32"/>
        </w:rPr>
        <w:t>do governo estar</w:t>
      </w:r>
      <w:proofErr w:type="gramEnd"/>
      <w:r>
        <w:rPr>
          <w:rFonts w:ascii="Arial" w:eastAsia="Arial" w:hAnsi="Arial" w:cs="Arial"/>
          <w:color w:val="000000"/>
          <w:sz w:val="32"/>
          <w:szCs w:val="32"/>
        </w:rPr>
        <w:t xml:space="preserve"> facilitando os pagamentos e recolhimentos de tributos, seguem abaixo as medidas:</w:t>
      </w:r>
    </w:p>
    <w:p w:rsidR="008D6B4C" w:rsidRDefault="008D6B4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32"/>
          <w:szCs w:val="32"/>
        </w:rPr>
      </w:pPr>
    </w:p>
    <w:p w:rsidR="008D6B4C" w:rsidRDefault="0019009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Arial" w:eastAsia="Arial" w:hAnsi="Arial" w:cs="Arial"/>
          <w:color w:val="000000"/>
          <w:sz w:val="32"/>
          <w:szCs w:val="32"/>
        </w:rPr>
        <w:t>a) FGTS: Redução de R$ 108 mil. O parcelamento será firmado em 6 vezes contados a partir de julho/20 em decorrência da Medida Provisória n.º 927/2020 e Circular CEF n.º 897/20.</w:t>
      </w:r>
      <w:r w:rsidR="00E94DAF">
        <w:rPr>
          <w:rFonts w:ascii="Arial" w:eastAsia="Arial" w:hAnsi="Arial" w:cs="Arial"/>
          <w:color w:val="000000"/>
          <w:sz w:val="32"/>
          <w:szCs w:val="32"/>
        </w:rPr>
        <w:t xml:space="preserve"> Com essa medida houve redução nos itens Administração, Fiscalização/Portaria, Manutenção, Segurança, Fiscalização e Limpeza.</w:t>
      </w:r>
    </w:p>
    <w:p w:rsidR="008D6B4C" w:rsidRDefault="008D6B4C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eastAsia="Arial" w:hAnsi="Arial" w:cs="Arial"/>
          <w:color w:val="000000"/>
          <w:sz w:val="32"/>
          <w:szCs w:val="32"/>
        </w:rPr>
      </w:pPr>
    </w:p>
    <w:p w:rsidR="008D6B4C" w:rsidRDefault="0019009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Arial" w:eastAsia="Arial" w:hAnsi="Arial" w:cs="Arial"/>
          <w:color w:val="000000"/>
          <w:sz w:val="32"/>
          <w:szCs w:val="32"/>
        </w:rPr>
        <w:t xml:space="preserve">b) INSS Patronal: Redução de R$ 269 mil. As contribuições com vencimento em abril e maio/20, tiveram a prorrogação concedida para agosto e outubro/2020, conforme Portaria do </w:t>
      </w:r>
      <w:r>
        <w:rPr>
          <w:rFonts w:ascii="Arial" w:eastAsia="Arial" w:hAnsi="Arial" w:cs="Arial"/>
          <w:color w:val="000000"/>
          <w:sz w:val="32"/>
          <w:szCs w:val="32"/>
        </w:rPr>
        <w:lastRenderedPageBreak/>
        <w:t>Ministério da Economia n.º 139, de 03/04/2020.</w:t>
      </w:r>
      <w:r w:rsidR="00E94DAF">
        <w:rPr>
          <w:rFonts w:ascii="Arial" w:eastAsia="Arial" w:hAnsi="Arial" w:cs="Arial"/>
          <w:color w:val="000000"/>
          <w:sz w:val="32"/>
          <w:szCs w:val="32"/>
        </w:rPr>
        <w:t xml:space="preserve"> Com essa medida houve redução nos itens Administração, Fiscalização/Portaria, Manutenção, Segurança, Fiscalização e Limpeza.</w:t>
      </w:r>
    </w:p>
    <w:p w:rsidR="008D6B4C" w:rsidRDefault="008D6B4C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eastAsia="Arial" w:hAnsi="Arial" w:cs="Arial"/>
          <w:color w:val="000000"/>
          <w:sz w:val="32"/>
          <w:szCs w:val="32"/>
        </w:rPr>
      </w:pPr>
    </w:p>
    <w:p w:rsidR="008D6B4C" w:rsidRDefault="0019009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Arial" w:eastAsia="Arial" w:hAnsi="Arial" w:cs="Arial"/>
          <w:color w:val="000000"/>
          <w:sz w:val="32"/>
          <w:szCs w:val="32"/>
        </w:rPr>
        <w:tab/>
        <w:t>Considerando a negociação junto à SABESP: Redução de R$ 634 mil. A conta no valor de R$ 760 mil foi rateado em 6 parcelas de R$ 127 mil.</w:t>
      </w:r>
    </w:p>
    <w:p w:rsidR="008D6B4C" w:rsidRDefault="008D6B4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32"/>
          <w:szCs w:val="32"/>
        </w:rPr>
      </w:pPr>
    </w:p>
    <w:p w:rsidR="008D6B4C" w:rsidRDefault="0019009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Arial" w:eastAsia="Arial" w:hAnsi="Arial" w:cs="Arial"/>
          <w:color w:val="000000"/>
          <w:sz w:val="32"/>
          <w:szCs w:val="32"/>
        </w:rPr>
        <w:t xml:space="preserve">4 - IPTU 2020 e Complementar: Deliberamos no sentido de suspender os pagamentos dos impostos a Prefeitura de São Paulo e ajuizar uma ação com vistas a obter os benefícios da legislação municipal 14.493/2007 e Decreto 48.767/2007, assim não podemos repassar aos permissionários. </w:t>
      </w:r>
    </w:p>
    <w:p w:rsidR="008D6B4C" w:rsidRDefault="008D6B4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32"/>
          <w:szCs w:val="32"/>
        </w:rPr>
      </w:pPr>
    </w:p>
    <w:p w:rsidR="008D6B4C" w:rsidRDefault="0019009F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Arial" w:eastAsia="Arial" w:hAnsi="Arial" w:cs="Arial"/>
          <w:color w:val="000000"/>
          <w:sz w:val="32"/>
          <w:szCs w:val="32"/>
        </w:rPr>
        <w:t>Dessa forma, as medidas tomadas acima impactaram no repasse dos custos nos boletos com vencimento em maio/2020, o que ocasionou uma redução significativa nos valores a serem pagos pela comercialização neste mês.</w:t>
      </w:r>
    </w:p>
    <w:p w:rsidR="008D6B4C" w:rsidRDefault="008D6B4C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eastAsia="Arial" w:hAnsi="Arial" w:cs="Arial"/>
          <w:color w:val="000000"/>
          <w:sz w:val="32"/>
          <w:szCs w:val="32"/>
        </w:rPr>
      </w:pPr>
    </w:p>
    <w:p w:rsidR="008D6B4C" w:rsidRDefault="0019009F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  <w:sz w:val="32"/>
          <w:szCs w:val="32"/>
        </w:rPr>
        <w:t>Os valores não repassados aos permissionários na data de competência, serão repassados nos meses subsequentes conforme a prorrogação dos vencimentos, de acordo com a exigibilidade do governo mencionada acima e acordo de parcelamento firmado com a SABESP.</w:t>
      </w:r>
    </w:p>
    <w:p w:rsidR="008D6B4C" w:rsidRDefault="008D6B4C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8D6B4C" w:rsidRDefault="008D6B4C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sectPr w:rsidR="008D6B4C" w:rsidSect="00A8462C">
      <w:headerReference w:type="default" r:id="rId6"/>
      <w:pgSz w:w="16838" w:h="11906"/>
      <w:pgMar w:top="1134" w:right="1812" w:bottom="868" w:left="1560" w:header="709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4C40" w:rsidRDefault="00DB4C40">
      <w:r>
        <w:separator/>
      </w:r>
    </w:p>
  </w:endnote>
  <w:endnote w:type="continuationSeparator" w:id="1">
    <w:p w:rsidR="00DB4C40" w:rsidRDefault="00DB4C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4C40" w:rsidRDefault="00DB4C40">
      <w:r>
        <w:separator/>
      </w:r>
    </w:p>
  </w:footnote>
  <w:footnote w:type="continuationSeparator" w:id="1">
    <w:p w:rsidR="00DB4C40" w:rsidRDefault="00DB4C4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6B4C" w:rsidRDefault="008D6B4C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"/>
      <w:tblW w:w="9688" w:type="dxa"/>
      <w:tblInd w:w="91" w:type="dxa"/>
      <w:tblLayout w:type="fixed"/>
      <w:tblLook w:val="0000"/>
    </w:tblPr>
    <w:tblGrid>
      <w:gridCol w:w="4799"/>
      <w:gridCol w:w="4889"/>
    </w:tblGrid>
    <w:tr w:rsidR="008D6B4C">
      <w:tc>
        <w:tcPr>
          <w:tcW w:w="4799" w:type="dxa"/>
        </w:tcPr>
        <w:p w:rsidR="008D6B4C" w:rsidRDefault="0019009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rPr>
              <w:color w:val="000000"/>
            </w:rPr>
          </w:pPr>
          <w:r>
            <w:rPr>
              <w:noProof/>
              <w:color w:val="000000"/>
            </w:rPr>
            <w:drawing>
              <wp:inline distT="0" distB="0" distL="114300" distR="114300">
                <wp:extent cx="1383665" cy="855345"/>
                <wp:effectExtent l="0" t="0" r="0" b="0"/>
                <wp:docPr id="1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83665" cy="85534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89" w:type="dxa"/>
        </w:tcPr>
        <w:p w:rsidR="008D6B4C" w:rsidRDefault="0019009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right"/>
            <w:rPr>
              <w:color w:val="000000"/>
            </w:rPr>
          </w:pPr>
          <w:r>
            <w:rPr>
              <w:noProof/>
              <w:color w:val="000000"/>
            </w:rPr>
            <w:drawing>
              <wp:inline distT="0" distB="0" distL="114300" distR="114300">
                <wp:extent cx="1865630" cy="783590"/>
                <wp:effectExtent l="0" t="0" r="0" b="0"/>
                <wp:docPr id="2" name="image2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65630" cy="78359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</w:tr>
  </w:tbl>
  <w:p w:rsidR="008D6B4C" w:rsidRDefault="008D6B4C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D6B4C"/>
    <w:rsid w:val="001643D3"/>
    <w:rsid w:val="0019009F"/>
    <w:rsid w:val="002C1B86"/>
    <w:rsid w:val="008D6B4C"/>
    <w:rsid w:val="00A8462C"/>
    <w:rsid w:val="00C53AE5"/>
    <w:rsid w:val="00DB4C40"/>
    <w:rsid w:val="00E368ED"/>
    <w:rsid w:val="00E94D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8462C"/>
  </w:style>
  <w:style w:type="paragraph" w:styleId="Ttulo1">
    <w:name w:val="heading 1"/>
    <w:basedOn w:val="Normal"/>
    <w:next w:val="Normal"/>
    <w:rsid w:val="00A8462C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Ttulo2">
    <w:name w:val="heading 2"/>
    <w:basedOn w:val="Normal"/>
    <w:next w:val="Normal"/>
    <w:rsid w:val="00A8462C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Ttulo3">
    <w:name w:val="heading 3"/>
    <w:basedOn w:val="Normal"/>
    <w:next w:val="Normal"/>
    <w:rsid w:val="00A8462C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Ttulo4">
    <w:name w:val="heading 4"/>
    <w:basedOn w:val="Normal"/>
    <w:next w:val="Normal"/>
    <w:rsid w:val="00A8462C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</w:rPr>
  </w:style>
  <w:style w:type="paragraph" w:styleId="Ttulo5">
    <w:name w:val="heading 5"/>
    <w:basedOn w:val="Normal"/>
    <w:next w:val="Normal"/>
    <w:rsid w:val="00A8462C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  <w:sz w:val="22"/>
      <w:szCs w:val="22"/>
    </w:rPr>
  </w:style>
  <w:style w:type="paragraph" w:styleId="Ttulo6">
    <w:name w:val="heading 6"/>
    <w:basedOn w:val="Normal"/>
    <w:next w:val="Normal"/>
    <w:rsid w:val="00A8462C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A8462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rsid w:val="00A8462C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Subttulo">
    <w:name w:val="Subtitle"/>
    <w:basedOn w:val="Normal"/>
    <w:next w:val="Normal"/>
    <w:rsid w:val="00A8462C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A8462C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53AE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3A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333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Robson Frederico dos Santos</dc:creator>
  <cp:lastModifiedBy>Viviane</cp:lastModifiedBy>
  <cp:revision>4</cp:revision>
  <dcterms:created xsi:type="dcterms:W3CDTF">2020-04-30T13:22:00Z</dcterms:created>
  <dcterms:modified xsi:type="dcterms:W3CDTF">2020-04-30T16:30:00Z</dcterms:modified>
</cp:coreProperties>
</file>