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DB" w:rsidRDefault="00A619DB">
      <w:pPr>
        <w:pStyle w:val="Ttulo20"/>
        <w:spacing w:before="0" w:after="0"/>
        <w:ind w:right="2846"/>
        <w:rPr>
          <w:rFonts w:cs="Arial"/>
          <w:b/>
          <w:sz w:val="20"/>
          <w:szCs w:val="20"/>
        </w:rPr>
      </w:pPr>
    </w:p>
    <w:p w:rsidR="00A619DB" w:rsidRDefault="00A619DB">
      <w:pPr>
        <w:pStyle w:val="Ttulo20"/>
        <w:spacing w:before="0" w:after="0"/>
        <w:ind w:left="2121" w:right="2846"/>
        <w:rPr>
          <w:rFonts w:cs="Arial"/>
          <w:b/>
          <w:sz w:val="20"/>
          <w:szCs w:val="20"/>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Ttulo20"/>
        <w:spacing w:before="0" w:after="0"/>
        <w:ind w:left="2121" w:right="2846"/>
        <w:rPr>
          <w:rFonts w:cs="Arial"/>
          <w:b/>
          <w:sz w:val="20"/>
          <w:szCs w:val="20"/>
        </w:rPr>
      </w:pPr>
    </w:p>
    <w:p w:rsidR="00A619DB" w:rsidRDefault="00A5193D">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rsidR="00A619DB" w:rsidRDefault="00A619DB">
      <w:pPr>
        <w:pStyle w:val="Ttulo20"/>
        <w:spacing w:before="0" w:after="0"/>
        <w:ind w:left="2121" w:right="2846"/>
        <w:jc w:val="center"/>
        <w:rPr>
          <w:rFonts w:cs="Arial"/>
          <w:bCs/>
          <w:sz w:val="32"/>
          <w:szCs w:val="20"/>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619DB">
      <w:pPr>
        <w:pStyle w:val="Corpodetexto"/>
        <w:rPr>
          <w:rFonts w:cs="Arial"/>
        </w:rPr>
      </w:pPr>
    </w:p>
    <w:p w:rsidR="00A619DB" w:rsidRDefault="00A5193D">
      <w:pPr>
        <w:pStyle w:val="Ttulo20"/>
        <w:tabs>
          <w:tab w:val="left" w:pos="7938"/>
        </w:tabs>
        <w:spacing w:before="0" w:after="240"/>
        <w:jc w:val="center"/>
        <w:rPr>
          <w:rFonts w:cs="Arial"/>
          <w:bCs/>
          <w:szCs w:val="20"/>
        </w:rPr>
      </w:pPr>
      <w:r>
        <w:rPr>
          <w:rFonts w:cs="Arial"/>
          <w:bCs/>
          <w:szCs w:val="20"/>
        </w:rPr>
        <w:t>DEMONSTRAÇÕES CONTÁBEIS INTERMEDIÁRIAS</w:t>
      </w:r>
    </w:p>
    <w:p w:rsidR="00A619DB" w:rsidRDefault="00A5193D">
      <w:pPr>
        <w:pStyle w:val="Ttulo20"/>
        <w:spacing w:before="0" w:after="240"/>
        <w:jc w:val="center"/>
        <w:rPr>
          <w:rFonts w:cs="Arial"/>
        </w:rPr>
        <w:sectPr w:rsidR="00A619DB">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2º Trimestre/2020</w:t>
      </w:r>
    </w:p>
    <w:p w:rsidR="00A619DB" w:rsidRDefault="00A619DB">
      <w:pPr>
        <w:rPr>
          <w:rFonts w:cs="Arial"/>
          <w:szCs w:val="24"/>
        </w:rPr>
      </w:pPr>
    </w:p>
    <w:sdt>
      <w:sdtPr>
        <w:rPr>
          <w:rFonts w:ascii="Arial" w:eastAsia="Lucida Sans Unicode" w:hAnsi="Arial" w:cs="Times New Roman"/>
          <w:color w:val="auto"/>
          <w:sz w:val="22"/>
          <w:szCs w:val="20"/>
          <w:lang w:eastAsia="ar-SA"/>
        </w:rPr>
        <w:id w:val="1619876356"/>
        <w:docPartObj>
          <w:docPartGallery w:val="Table of Contents"/>
          <w:docPartUnique/>
        </w:docPartObj>
      </w:sdtPr>
      <w:sdtEndPr>
        <w:rPr>
          <w:b/>
          <w:bCs/>
        </w:rPr>
      </w:sdtEndPr>
      <w:sdtContent>
        <w:p w:rsidR="00A619DB" w:rsidRDefault="00A5193D">
          <w:pPr>
            <w:pStyle w:val="CabealhodoSumrio"/>
          </w:pPr>
          <w:r>
            <w:t>Sumário</w:t>
          </w:r>
        </w:p>
        <w:p w:rsidR="00A619DB" w:rsidRDefault="00A5193D">
          <w:pPr>
            <w:pStyle w:val="Sumrio2"/>
            <w:rPr>
              <w:rFonts w:asciiTheme="minorHAnsi" w:hAnsiTheme="minorHAnsi" w:cstheme="minorBidi"/>
              <w:w w:val="100"/>
            </w:rPr>
          </w:pPr>
          <w:r>
            <w:fldChar w:fldCharType="begin"/>
          </w:r>
          <w:r>
            <w:instrText xml:space="preserve"> TOC \o "1-3" \h \z \u </w:instrText>
          </w:r>
          <w:r>
            <w:fldChar w:fldCharType="separate"/>
          </w:r>
          <w:hyperlink w:anchor="_Toc48742557" w:history="1">
            <w:r>
              <w:rPr>
                <w:rStyle w:val="Hyperlink"/>
              </w:rPr>
              <w:t>BALANÇO PATRIMONIAL</w:t>
            </w:r>
            <w:r>
              <w:rPr>
                <w:webHidden/>
              </w:rPr>
              <w:tab/>
            </w:r>
            <w:r>
              <w:rPr>
                <w:webHidden/>
              </w:rPr>
              <w:fldChar w:fldCharType="begin"/>
            </w:r>
            <w:r>
              <w:rPr>
                <w:webHidden/>
              </w:rPr>
              <w:instrText xml:space="preserve"> PAGEREF _Toc48742557 \h </w:instrText>
            </w:r>
            <w:r>
              <w:rPr>
                <w:webHidden/>
              </w:rPr>
            </w:r>
            <w:r>
              <w:rPr>
                <w:webHidden/>
              </w:rPr>
              <w:fldChar w:fldCharType="separate"/>
            </w:r>
            <w:r w:rsidR="00C222DD">
              <w:rPr>
                <w:webHidden/>
              </w:rPr>
              <w:t>5</w:t>
            </w:r>
            <w:r>
              <w:rPr>
                <w:webHidden/>
              </w:rPr>
              <w:fldChar w:fldCharType="end"/>
            </w:r>
          </w:hyperlink>
        </w:p>
        <w:p w:rsidR="00A619DB" w:rsidRDefault="00C222DD">
          <w:pPr>
            <w:pStyle w:val="Sumrio2"/>
            <w:rPr>
              <w:rFonts w:asciiTheme="minorHAnsi" w:hAnsiTheme="minorHAnsi" w:cstheme="minorBidi"/>
              <w:w w:val="100"/>
            </w:rPr>
          </w:pPr>
          <w:hyperlink w:anchor="_Toc48742558" w:history="1">
            <w:r w:rsidR="00A5193D">
              <w:rPr>
                <w:rStyle w:val="Hyperlink"/>
              </w:rPr>
              <w:t>DEMONSTRAÇÃO DO RESULTADO</w:t>
            </w:r>
            <w:r w:rsidR="00A5193D">
              <w:rPr>
                <w:webHidden/>
              </w:rPr>
              <w:tab/>
            </w:r>
            <w:r w:rsidR="00A5193D">
              <w:rPr>
                <w:webHidden/>
              </w:rPr>
              <w:fldChar w:fldCharType="begin"/>
            </w:r>
            <w:r w:rsidR="00A5193D">
              <w:rPr>
                <w:webHidden/>
              </w:rPr>
              <w:instrText xml:space="preserve"> PAGEREF _Toc48742558 \h </w:instrText>
            </w:r>
            <w:r w:rsidR="00A5193D">
              <w:rPr>
                <w:webHidden/>
              </w:rPr>
            </w:r>
            <w:r w:rsidR="00A5193D">
              <w:rPr>
                <w:webHidden/>
              </w:rPr>
              <w:fldChar w:fldCharType="separate"/>
            </w:r>
            <w:r>
              <w:rPr>
                <w:webHidden/>
              </w:rPr>
              <w:t>6</w:t>
            </w:r>
            <w:r w:rsidR="00A5193D">
              <w:rPr>
                <w:webHidden/>
              </w:rPr>
              <w:fldChar w:fldCharType="end"/>
            </w:r>
          </w:hyperlink>
        </w:p>
        <w:p w:rsidR="00A619DB" w:rsidRDefault="00C222DD">
          <w:pPr>
            <w:pStyle w:val="Sumrio2"/>
            <w:rPr>
              <w:rFonts w:asciiTheme="minorHAnsi" w:hAnsiTheme="minorHAnsi" w:cstheme="minorBidi"/>
              <w:w w:val="100"/>
            </w:rPr>
          </w:pPr>
          <w:hyperlink w:anchor="_Toc48742559" w:history="1">
            <w:r w:rsidR="00A5193D">
              <w:rPr>
                <w:rStyle w:val="Hyperlink"/>
              </w:rPr>
              <w:t>DEMONSTRAÇÃO DO RESULTADO ABRANGENTE</w:t>
            </w:r>
            <w:r w:rsidR="00A5193D">
              <w:rPr>
                <w:webHidden/>
              </w:rPr>
              <w:tab/>
            </w:r>
            <w:r w:rsidR="00A5193D">
              <w:rPr>
                <w:webHidden/>
              </w:rPr>
              <w:fldChar w:fldCharType="begin"/>
            </w:r>
            <w:r w:rsidR="00A5193D">
              <w:rPr>
                <w:webHidden/>
              </w:rPr>
              <w:instrText xml:space="preserve"> PAGEREF _Toc48742559 \h </w:instrText>
            </w:r>
            <w:r w:rsidR="00A5193D">
              <w:rPr>
                <w:webHidden/>
              </w:rPr>
            </w:r>
            <w:r w:rsidR="00A5193D">
              <w:rPr>
                <w:webHidden/>
              </w:rPr>
              <w:fldChar w:fldCharType="separate"/>
            </w:r>
            <w:r>
              <w:rPr>
                <w:webHidden/>
              </w:rPr>
              <w:t>7</w:t>
            </w:r>
            <w:r w:rsidR="00A5193D">
              <w:rPr>
                <w:webHidden/>
              </w:rPr>
              <w:fldChar w:fldCharType="end"/>
            </w:r>
          </w:hyperlink>
        </w:p>
        <w:p w:rsidR="00A619DB" w:rsidRDefault="00C222DD">
          <w:pPr>
            <w:pStyle w:val="Sumrio2"/>
            <w:rPr>
              <w:rFonts w:asciiTheme="minorHAnsi" w:hAnsiTheme="minorHAnsi" w:cstheme="minorBidi"/>
              <w:w w:val="100"/>
            </w:rPr>
          </w:pPr>
          <w:hyperlink w:anchor="_Toc48742560" w:history="1">
            <w:r w:rsidR="00A5193D">
              <w:rPr>
                <w:rStyle w:val="Hyperlink"/>
              </w:rPr>
              <w:t>DEMONSTRAÇÃO DAS MUTAÇÕES DO PATRIMÔNIO LÍQUIDO</w:t>
            </w:r>
            <w:r w:rsidR="00A5193D">
              <w:rPr>
                <w:webHidden/>
              </w:rPr>
              <w:tab/>
            </w:r>
            <w:r w:rsidR="00A5193D">
              <w:rPr>
                <w:webHidden/>
              </w:rPr>
              <w:fldChar w:fldCharType="begin"/>
            </w:r>
            <w:r w:rsidR="00A5193D">
              <w:rPr>
                <w:webHidden/>
              </w:rPr>
              <w:instrText xml:space="preserve"> PAGEREF _Toc48742560 \h </w:instrText>
            </w:r>
            <w:r w:rsidR="00A5193D">
              <w:rPr>
                <w:webHidden/>
              </w:rPr>
            </w:r>
            <w:r w:rsidR="00A5193D">
              <w:rPr>
                <w:webHidden/>
              </w:rPr>
              <w:fldChar w:fldCharType="separate"/>
            </w:r>
            <w:r>
              <w:rPr>
                <w:webHidden/>
              </w:rPr>
              <w:t>8</w:t>
            </w:r>
            <w:r w:rsidR="00A5193D">
              <w:rPr>
                <w:webHidden/>
              </w:rPr>
              <w:fldChar w:fldCharType="end"/>
            </w:r>
          </w:hyperlink>
        </w:p>
        <w:p w:rsidR="00A619DB" w:rsidRDefault="00C222DD">
          <w:pPr>
            <w:pStyle w:val="Sumrio2"/>
            <w:rPr>
              <w:rFonts w:asciiTheme="minorHAnsi" w:hAnsiTheme="minorHAnsi" w:cstheme="minorBidi"/>
              <w:w w:val="100"/>
            </w:rPr>
          </w:pPr>
          <w:hyperlink w:anchor="_Toc48742561" w:history="1">
            <w:r w:rsidR="00A5193D">
              <w:rPr>
                <w:rStyle w:val="Hyperlink"/>
              </w:rPr>
              <w:t>DEMONSTRAÇÃO DO FLUXO DE CAIXA MÉTODO INDIRETO</w:t>
            </w:r>
            <w:r w:rsidR="00A5193D">
              <w:rPr>
                <w:webHidden/>
              </w:rPr>
              <w:tab/>
            </w:r>
            <w:r w:rsidR="00A5193D">
              <w:rPr>
                <w:webHidden/>
              </w:rPr>
              <w:fldChar w:fldCharType="begin"/>
            </w:r>
            <w:r w:rsidR="00A5193D">
              <w:rPr>
                <w:webHidden/>
              </w:rPr>
              <w:instrText xml:space="preserve"> PAGEREF _Toc48742561 \h </w:instrText>
            </w:r>
            <w:r w:rsidR="00A5193D">
              <w:rPr>
                <w:webHidden/>
              </w:rPr>
            </w:r>
            <w:r w:rsidR="00A5193D">
              <w:rPr>
                <w:webHidden/>
              </w:rPr>
              <w:fldChar w:fldCharType="separate"/>
            </w:r>
            <w:r>
              <w:rPr>
                <w:webHidden/>
              </w:rPr>
              <w:t>9</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62" w:history="1">
            <w:r w:rsidR="00A5193D">
              <w:rPr>
                <w:rStyle w:val="Hyperlink"/>
                <w:rFonts w:cs="Arial"/>
              </w:rPr>
              <w:t>NOTAS EXPLICATIVAS ÀS DEMONSTRAÇÕES CONTÁBEIS INTERMEDIÁRIAS</w:t>
            </w:r>
            <w:r w:rsidR="00A5193D">
              <w:rPr>
                <w:webHidden/>
              </w:rPr>
              <w:tab/>
            </w:r>
            <w:r w:rsidR="00A5193D">
              <w:rPr>
                <w:webHidden/>
              </w:rPr>
              <w:fldChar w:fldCharType="begin"/>
            </w:r>
            <w:r w:rsidR="00A5193D">
              <w:rPr>
                <w:webHidden/>
              </w:rPr>
              <w:instrText xml:space="preserve"> PAGEREF _Toc48742562 \h </w:instrText>
            </w:r>
            <w:r w:rsidR="00A5193D">
              <w:rPr>
                <w:webHidden/>
              </w:rPr>
            </w:r>
            <w:r w:rsidR="00A5193D">
              <w:rPr>
                <w:webHidden/>
              </w:rPr>
              <w:fldChar w:fldCharType="separate"/>
            </w:r>
            <w:r>
              <w:rPr>
                <w:webHidden/>
              </w:rPr>
              <w:t>10</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63" w:history="1">
            <w:r w:rsidR="00A5193D">
              <w:rPr>
                <w:rStyle w:val="Hyperlink"/>
              </w:rPr>
              <w:t>1.</w:t>
            </w:r>
            <w:r w:rsidR="00A5193D">
              <w:rPr>
                <w:rFonts w:eastAsiaTheme="minorEastAsia" w:cstheme="minorBidi"/>
                <w:szCs w:val="22"/>
                <w:lang w:eastAsia="pt-BR"/>
              </w:rPr>
              <w:tab/>
            </w:r>
            <w:r w:rsidR="00A5193D">
              <w:rPr>
                <w:rStyle w:val="Hyperlink"/>
              </w:rPr>
              <w:t>OBJETO</w:t>
            </w:r>
            <w:r w:rsidR="00A5193D">
              <w:rPr>
                <w:webHidden/>
              </w:rPr>
              <w:tab/>
            </w:r>
            <w:r w:rsidR="00A5193D">
              <w:rPr>
                <w:webHidden/>
              </w:rPr>
              <w:fldChar w:fldCharType="begin"/>
            </w:r>
            <w:r w:rsidR="00A5193D">
              <w:rPr>
                <w:webHidden/>
              </w:rPr>
              <w:instrText xml:space="preserve"> PAGEREF _Toc48742563 \h </w:instrText>
            </w:r>
            <w:r w:rsidR="00A5193D">
              <w:rPr>
                <w:webHidden/>
              </w:rPr>
            </w:r>
            <w:r w:rsidR="00A5193D">
              <w:rPr>
                <w:webHidden/>
              </w:rPr>
              <w:fldChar w:fldCharType="separate"/>
            </w:r>
            <w:r>
              <w:rPr>
                <w:webHidden/>
              </w:rPr>
              <w:t>10</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64" w:history="1">
            <w:r w:rsidR="00A5193D">
              <w:rPr>
                <w:rStyle w:val="Hyperlink"/>
              </w:rPr>
              <w:t>2.</w:t>
            </w:r>
            <w:r w:rsidR="00A5193D">
              <w:rPr>
                <w:rFonts w:eastAsiaTheme="minorEastAsia" w:cstheme="minorBidi"/>
                <w:szCs w:val="22"/>
                <w:lang w:eastAsia="pt-BR"/>
              </w:rPr>
              <w:tab/>
            </w:r>
            <w:r w:rsidR="00A5193D">
              <w:rPr>
                <w:rStyle w:val="Hyperlink"/>
              </w:rPr>
              <w:t>BASE DE PREPARAÇÃO E APRESENTAÇÃO DAS DEMONSTRAÇÕES CONTÁBEIS</w:t>
            </w:r>
            <w:r w:rsidR="00A5193D">
              <w:rPr>
                <w:webHidden/>
              </w:rPr>
              <w:tab/>
            </w:r>
            <w:r w:rsidR="00A5193D">
              <w:rPr>
                <w:webHidden/>
              </w:rPr>
              <w:fldChar w:fldCharType="begin"/>
            </w:r>
            <w:r w:rsidR="00A5193D">
              <w:rPr>
                <w:webHidden/>
              </w:rPr>
              <w:instrText xml:space="preserve"> PAGEREF _Toc48742564 \h </w:instrText>
            </w:r>
            <w:r w:rsidR="00A5193D">
              <w:rPr>
                <w:webHidden/>
              </w:rPr>
            </w:r>
            <w:r w:rsidR="00A5193D">
              <w:rPr>
                <w:webHidden/>
              </w:rPr>
              <w:fldChar w:fldCharType="separate"/>
            </w:r>
            <w:r>
              <w:rPr>
                <w:webHidden/>
              </w:rPr>
              <w:t>10</w:t>
            </w:r>
            <w:r w:rsidR="00A5193D">
              <w:rPr>
                <w:webHidden/>
              </w:rPr>
              <w:fldChar w:fldCharType="end"/>
            </w:r>
          </w:hyperlink>
        </w:p>
        <w:p w:rsidR="00A619DB" w:rsidRDefault="00C222DD">
          <w:pPr>
            <w:pStyle w:val="Sumrio2"/>
            <w:rPr>
              <w:rFonts w:asciiTheme="minorHAnsi" w:hAnsiTheme="minorHAnsi" w:cstheme="minorBidi"/>
              <w:w w:val="100"/>
            </w:rPr>
          </w:pPr>
          <w:hyperlink w:anchor="_Toc48742565" w:history="1">
            <w:r w:rsidR="00A5193D">
              <w:rPr>
                <w:rStyle w:val="Hyperlink"/>
              </w:rPr>
              <w:t>2.1. Declaração de conformidade</w:t>
            </w:r>
            <w:r w:rsidR="00A5193D">
              <w:rPr>
                <w:webHidden/>
              </w:rPr>
              <w:tab/>
            </w:r>
            <w:r w:rsidR="00A5193D">
              <w:rPr>
                <w:webHidden/>
              </w:rPr>
              <w:fldChar w:fldCharType="begin"/>
            </w:r>
            <w:r w:rsidR="00A5193D">
              <w:rPr>
                <w:webHidden/>
              </w:rPr>
              <w:instrText xml:space="preserve"> PAGEREF _Toc48742565 \h </w:instrText>
            </w:r>
            <w:r w:rsidR="00A5193D">
              <w:rPr>
                <w:webHidden/>
              </w:rPr>
            </w:r>
            <w:r w:rsidR="00A5193D">
              <w:rPr>
                <w:webHidden/>
              </w:rPr>
              <w:fldChar w:fldCharType="separate"/>
            </w:r>
            <w:r>
              <w:rPr>
                <w:webHidden/>
              </w:rPr>
              <w:t>10</w:t>
            </w:r>
            <w:r w:rsidR="00A5193D">
              <w:rPr>
                <w:webHidden/>
              </w:rPr>
              <w:fldChar w:fldCharType="end"/>
            </w:r>
          </w:hyperlink>
        </w:p>
        <w:p w:rsidR="00A619DB" w:rsidRDefault="00C222DD">
          <w:pPr>
            <w:pStyle w:val="Sumrio2"/>
            <w:rPr>
              <w:rFonts w:asciiTheme="minorHAnsi" w:hAnsiTheme="minorHAnsi" w:cstheme="minorBidi"/>
              <w:w w:val="100"/>
            </w:rPr>
          </w:pPr>
          <w:hyperlink w:anchor="_Toc48742566" w:history="1">
            <w:r w:rsidR="00A5193D">
              <w:rPr>
                <w:rStyle w:val="Hyperlink"/>
              </w:rPr>
              <w:t>2.2.  Base de preparação e apresentação</w:t>
            </w:r>
            <w:r w:rsidR="00A5193D">
              <w:rPr>
                <w:webHidden/>
              </w:rPr>
              <w:tab/>
            </w:r>
            <w:r w:rsidR="00A5193D">
              <w:rPr>
                <w:webHidden/>
              </w:rPr>
              <w:fldChar w:fldCharType="begin"/>
            </w:r>
            <w:r w:rsidR="00A5193D">
              <w:rPr>
                <w:webHidden/>
              </w:rPr>
              <w:instrText xml:space="preserve"> PAGEREF _Toc48742566 \h </w:instrText>
            </w:r>
            <w:r w:rsidR="00A5193D">
              <w:rPr>
                <w:webHidden/>
              </w:rPr>
            </w:r>
            <w:r w:rsidR="00A5193D">
              <w:rPr>
                <w:webHidden/>
              </w:rPr>
              <w:fldChar w:fldCharType="separate"/>
            </w:r>
            <w:r>
              <w:rPr>
                <w:webHidden/>
              </w:rPr>
              <w:t>11</w:t>
            </w:r>
            <w:r w:rsidR="00A5193D">
              <w:rPr>
                <w:webHidden/>
              </w:rPr>
              <w:fldChar w:fldCharType="end"/>
            </w:r>
          </w:hyperlink>
        </w:p>
        <w:p w:rsidR="00A619DB" w:rsidRDefault="00C222DD">
          <w:pPr>
            <w:pStyle w:val="Sumrio2"/>
            <w:rPr>
              <w:rFonts w:asciiTheme="minorHAnsi" w:hAnsiTheme="minorHAnsi" w:cstheme="minorBidi"/>
              <w:w w:val="100"/>
            </w:rPr>
          </w:pPr>
          <w:hyperlink w:anchor="_Toc48742567" w:history="1">
            <w:r w:rsidR="00A5193D">
              <w:rPr>
                <w:rStyle w:val="Hyperlink"/>
              </w:rPr>
              <w:t>2.3. Moeda funcional e de apresentação</w:t>
            </w:r>
            <w:r w:rsidR="00A5193D">
              <w:rPr>
                <w:webHidden/>
              </w:rPr>
              <w:tab/>
            </w:r>
            <w:r w:rsidR="00A5193D">
              <w:rPr>
                <w:webHidden/>
              </w:rPr>
              <w:fldChar w:fldCharType="begin"/>
            </w:r>
            <w:r w:rsidR="00A5193D">
              <w:rPr>
                <w:webHidden/>
              </w:rPr>
              <w:instrText xml:space="preserve"> PAGEREF _Toc48742567 \h </w:instrText>
            </w:r>
            <w:r w:rsidR="00A5193D">
              <w:rPr>
                <w:webHidden/>
              </w:rPr>
            </w:r>
            <w:r w:rsidR="00A5193D">
              <w:rPr>
                <w:webHidden/>
              </w:rPr>
              <w:fldChar w:fldCharType="separate"/>
            </w:r>
            <w:r>
              <w:rPr>
                <w:webHidden/>
              </w:rPr>
              <w:t>11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68" w:history="1">
            <w:r w:rsidR="00A5193D">
              <w:rPr>
                <w:rStyle w:val="Hyperlink"/>
              </w:rPr>
              <w:t>3.</w:t>
            </w:r>
            <w:r w:rsidR="00A5193D">
              <w:rPr>
                <w:rFonts w:eastAsiaTheme="minorEastAsia" w:cstheme="minorBidi"/>
                <w:szCs w:val="22"/>
                <w:lang w:eastAsia="pt-BR"/>
              </w:rPr>
              <w:tab/>
            </w:r>
            <w:r w:rsidR="00A5193D">
              <w:rPr>
                <w:rStyle w:val="Hyperlink"/>
              </w:rPr>
              <w:t>PRINCIPAIS PRÁTICAS CONTÁBEIS</w:t>
            </w:r>
            <w:r w:rsidR="00A5193D">
              <w:rPr>
                <w:webHidden/>
              </w:rPr>
              <w:tab/>
            </w:r>
            <w:r w:rsidR="00A5193D">
              <w:rPr>
                <w:webHidden/>
              </w:rPr>
              <w:fldChar w:fldCharType="begin"/>
            </w:r>
            <w:r w:rsidR="00A5193D">
              <w:rPr>
                <w:webHidden/>
              </w:rPr>
              <w:instrText xml:space="preserve"> PAGEREF _Toc48742568 \h </w:instrText>
            </w:r>
            <w:r w:rsidR="00A5193D">
              <w:rPr>
                <w:webHidden/>
              </w:rPr>
            </w:r>
            <w:r w:rsidR="00A5193D">
              <w:rPr>
                <w:webHidden/>
              </w:rPr>
              <w:fldChar w:fldCharType="separate"/>
            </w:r>
            <w:r>
              <w:rPr>
                <w:webHidden/>
              </w:rPr>
              <w:t>11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69" w:history="1">
            <w:r w:rsidR="00A5193D">
              <w:rPr>
                <w:rStyle w:val="Hyperlink"/>
              </w:rPr>
              <w:t xml:space="preserve">4. </w:t>
            </w:r>
            <w:r w:rsidR="00A5193D">
              <w:rPr>
                <w:rFonts w:eastAsiaTheme="minorEastAsia" w:cstheme="minorBidi"/>
                <w:szCs w:val="22"/>
                <w:lang w:eastAsia="pt-BR"/>
              </w:rPr>
              <w:tab/>
            </w:r>
            <w:r w:rsidR="00A5193D">
              <w:rPr>
                <w:rStyle w:val="Hyperlink"/>
              </w:rPr>
              <w:t>CAIXA E EQUIVALENTES DE CAIXA</w:t>
            </w:r>
            <w:r w:rsidR="00A5193D">
              <w:rPr>
                <w:webHidden/>
              </w:rPr>
              <w:tab/>
            </w:r>
            <w:r w:rsidR="00A5193D">
              <w:rPr>
                <w:webHidden/>
              </w:rPr>
              <w:fldChar w:fldCharType="begin"/>
            </w:r>
            <w:r w:rsidR="00A5193D">
              <w:rPr>
                <w:webHidden/>
              </w:rPr>
              <w:instrText xml:space="preserve"> PAGEREF _Toc48742569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0" w:history="1">
            <w:r w:rsidR="00A5193D">
              <w:rPr>
                <w:rStyle w:val="Hyperlink"/>
              </w:rPr>
              <w:t>4.1. Bancos Conta Movimento</w:t>
            </w:r>
            <w:r w:rsidR="00A5193D">
              <w:rPr>
                <w:webHidden/>
              </w:rPr>
              <w:tab/>
            </w:r>
            <w:r w:rsidR="00A5193D">
              <w:rPr>
                <w:webHidden/>
              </w:rPr>
              <w:fldChar w:fldCharType="begin"/>
            </w:r>
            <w:r w:rsidR="00A5193D">
              <w:rPr>
                <w:webHidden/>
              </w:rPr>
              <w:instrText xml:space="preserve"> PAGEREF _Toc48742570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1" w:history="1">
            <w:r w:rsidR="00A5193D">
              <w:rPr>
                <w:rStyle w:val="Hyperlink"/>
              </w:rPr>
              <w:t>4.2. Caixa</w:t>
            </w:r>
            <w:r w:rsidR="00A5193D">
              <w:rPr>
                <w:webHidden/>
              </w:rPr>
              <w:tab/>
            </w:r>
            <w:r w:rsidR="00A5193D">
              <w:rPr>
                <w:webHidden/>
              </w:rPr>
              <w:fldChar w:fldCharType="begin"/>
            </w:r>
            <w:r w:rsidR="00A5193D">
              <w:rPr>
                <w:webHidden/>
              </w:rPr>
              <w:instrText xml:space="preserve"> PAGEREF _Toc48742571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72" w:history="1">
            <w:r w:rsidR="00A5193D">
              <w:rPr>
                <w:rStyle w:val="Hyperlink"/>
              </w:rPr>
              <w:t xml:space="preserve">5. </w:t>
            </w:r>
            <w:r w:rsidR="00A5193D">
              <w:rPr>
                <w:rFonts w:eastAsiaTheme="minorEastAsia" w:cstheme="minorBidi"/>
                <w:szCs w:val="22"/>
                <w:lang w:eastAsia="pt-BR"/>
              </w:rPr>
              <w:tab/>
            </w:r>
            <w:r w:rsidR="00A5193D">
              <w:rPr>
                <w:rStyle w:val="Hyperlink"/>
              </w:rPr>
              <w:t>CLIENTES</w:t>
            </w:r>
            <w:r w:rsidR="00A5193D">
              <w:rPr>
                <w:webHidden/>
              </w:rPr>
              <w:tab/>
            </w:r>
            <w:r w:rsidR="00A5193D">
              <w:rPr>
                <w:webHidden/>
              </w:rPr>
              <w:fldChar w:fldCharType="begin"/>
            </w:r>
            <w:r w:rsidR="00A5193D">
              <w:rPr>
                <w:webHidden/>
              </w:rPr>
              <w:instrText xml:space="preserve"> PAGEREF _Toc48742572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3" w:history="1">
            <w:r w:rsidR="00A5193D">
              <w:rPr>
                <w:rStyle w:val="Hyperlink"/>
              </w:rPr>
              <w:t>5.1. Contas a Receber – Entrepostagem</w:t>
            </w:r>
            <w:r w:rsidR="00A5193D">
              <w:rPr>
                <w:webHidden/>
              </w:rPr>
              <w:tab/>
            </w:r>
            <w:r w:rsidR="00A5193D">
              <w:rPr>
                <w:webHidden/>
              </w:rPr>
              <w:fldChar w:fldCharType="begin"/>
            </w:r>
            <w:r w:rsidR="00A5193D">
              <w:rPr>
                <w:webHidden/>
              </w:rPr>
              <w:instrText xml:space="preserve"> PAGEREF _Toc48742573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4" w:history="1">
            <w:r w:rsidR="00A5193D">
              <w:rPr>
                <w:rStyle w:val="Hyperlink"/>
              </w:rPr>
              <w:t>5.2. Contas a Receber – Armazenagem</w:t>
            </w:r>
            <w:r w:rsidR="00A5193D">
              <w:rPr>
                <w:webHidden/>
              </w:rPr>
              <w:tab/>
            </w:r>
            <w:r w:rsidR="00A5193D">
              <w:rPr>
                <w:webHidden/>
              </w:rPr>
              <w:fldChar w:fldCharType="begin"/>
            </w:r>
            <w:r w:rsidR="00A5193D">
              <w:rPr>
                <w:webHidden/>
              </w:rPr>
              <w:instrText xml:space="preserve"> PAGEREF _Toc48742574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5" w:history="1">
            <w:r w:rsidR="00A5193D">
              <w:rPr>
                <w:rStyle w:val="Hyperlink"/>
              </w:rPr>
              <w:t>5.3. Valores em Cobrança</w:t>
            </w:r>
            <w:r w:rsidR="00A5193D">
              <w:rPr>
                <w:webHidden/>
              </w:rPr>
              <w:tab/>
            </w:r>
            <w:r w:rsidR="00A5193D">
              <w:rPr>
                <w:webHidden/>
              </w:rPr>
              <w:fldChar w:fldCharType="begin"/>
            </w:r>
            <w:r w:rsidR="00A5193D">
              <w:rPr>
                <w:webHidden/>
              </w:rPr>
              <w:instrText xml:space="preserve"> PAGEREF _Toc48742575 \h </w:instrText>
            </w:r>
            <w:r w:rsidR="00A5193D">
              <w:rPr>
                <w:webHidden/>
              </w:rPr>
            </w:r>
            <w:r w:rsidR="00A5193D">
              <w:rPr>
                <w:webHidden/>
              </w:rPr>
              <w:fldChar w:fldCharType="separate"/>
            </w:r>
            <w:r>
              <w:rPr>
                <w:webHidden/>
              </w:rPr>
              <w:t>12</w:t>
            </w:r>
            <w:r w:rsidR="00A5193D">
              <w:rPr>
                <w:webHidden/>
              </w:rPr>
              <w:fldChar w:fldCharType="end"/>
            </w:r>
          </w:hyperlink>
        </w:p>
        <w:p w:rsidR="00A619DB" w:rsidRDefault="00C222DD">
          <w:pPr>
            <w:pStyle w:val="Sumrio2"/>
            <w:rPr>
              <w:rFonts w:asciiTheme="minorHAnsi" w:hAnsiTheme="minorHAnsi" w:cstheme="minorBidi"/>
              <w:w w:val="100"/>
            </w:rPr>
          </w:pPr>
          <w:hyperlink w:anchor="_Toc48742576" w:history="1">
            <w:r w:rsidR="00A5193D">
              <w:rPr>
                <w:rStyle w:val="Hyperlink"/>
              </w:rPr>
              <w:t>5.4. Perdas Estimadas em Créditos de Liquidação Duvidosa</w:t>
            </w:r>
            <w:r w:rsidR="00A5193D">
              <w:rPr>
                <w:webHidden/>
              </w:rPr>
              <w:tab/>
            </w:r>
            <w:r w:rsidR="00A5193D">
              <w:rPr>
                <w:webHidden/>
              </w:rPr>
              <w:fldChar w:fldCharType="begin"/>
            </w:r>
            <w:r w:rsidR="00A5193D">
              <w:rPr>
                <w:webHidden/>
              </w:rPr>
              <w:instrText xml:space="preserve"> PAGEREF _Toc48742576 \h </w:instrText>
            </w:r>
            <w:r w:rsidR="00A5193D">
              <w:rPr>
                <w:webHidden/>
              </w:rPr>
            </w:r>
            <w:r w:rsidR="00A5193D">
              <w:rPr>
                <w:webHidden/>
              </w:rPr>
              <w:fldChar w:fldCharType="separate"/>
            </w:r>
            <w:r>
              <w:rPr>
                <w:webHidden/>
              </w:rPr>
              <w:t>13</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77" w:history="1">
            <w:r w:rsidR="00A5193D">
              <w:rPr>
                <w:rStyle w:val="Hyperlink"/>
              </w:rPr>
              <w:t>6.</w:t>
            </w:r>
            <w:r w:rsidR="00A5193D">
              <w:rPr>
                <w:rFonts w:eastAsiaTheme="minorEastAsia" w:cstheme="minorBidi"/>
                <w:szCs w:val="22"/>
                <w:lang w:eastAsia="pt-BR"/>
              </w:rPr>
              <w:tab/>
            </w:r>
            <w:r w:rsidR="00A5193D">
              <w:rPr>
                <w:rStyle w:val="Hyperlink"/>
              </w:rPr>
              <w:t>IMPOSTOS A RECUPERAR / COMPENSAR</w:t>
            </w:r>
            <w:r w:rsidR="00A5193D">
              <w:rPr>
                <w:webHidden/>
              </w:rPr>
              <w:tab/>
            </w:r>
            <w:r w:rsidR="00A5193D">
              <w:rPr>
                <w:webHidden/>
              </w:rPr>
              <w:fldChar w:fldCharType="begin"/>
            </w:r>
            <w:r w:rsidR="00A5193D">
              <w:rPr>
                <w:webHidden/>
              </w:rPr>
              <w:instrText xml:space="preserve"> PAGEREF _Toc48742577 \h </w:instrText>
            </w:r>
            <w:r w:rsidR="00A5193D">
              <w:rPr>
                <w:webHidden/>
              </w:rPr>
            </w:r>
            <w:r w:rsidR="00A5193D">
              <w:rPr>
                <w:webHidden/>
              </w:rPr>
              <w:fldChar w:fldCharType="separate"/>
            </w:r>
            <w:r>
              <w:rPr>
                <w:webHidden/>
              </w:rPr>
              <w:t>13</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78" w:history="1">
            <w:r w:rsidR="00A5193D">
              <w:rPr>
                <w:rStyle w:val="Hyperlink"/>
              </w:rPr>
              <w:t>7.</w:t>
            </w:r>
            <w:r w:rsidR="00A5193D">
              <w:rPr>
                <w:rFonts w:eastAsiaTheme="minorEastAsia" w:cstheme="minorBidi"/>
                <w:szCs w:val="22"/>
                <w:lang w:eastAsia="pt-BR"/>
              </w:rPr>
              <w:tab/>
            </w:r>
            <w:r w:rsidR="00A5193D">
              <w:rPr>
                <w:rStyle w:val="Hyperlink"/>
              </w:rPr>
              <w:t>ESTOQUES</w:t>
            </w:r>
            <w:r w:rsidR="00A5193D">
              <w:rPr>
                <w:webHidden/>
              </w:rPr>
              <w:tab/>
            </w:r>
            <w:r w:rsidR="00A5193D">
              <w:rPr>
                <w:webHidden/>
              </w:rPr>
              <w:fldChar w:fldCharType="begin"/>
            </w:r>
            <w:r w:rsidR="00A5193D">
              <w:rPr>
                <w:webHidden/>
              </w:rPr>
              <w:instrText xml:space="preserve"> PAGEREF _Toc48742578 \h </w:instrText>
            </w:r>
            <w:r w:rsidR="00A5193D">
              <w:rPr>
                <w:webHidden/>
              </w:rPr>
            </w:r>
            <w:r w:rsidR="00A5193D">
              <w:rPr>
                <w:webHidden/>
              </w:rPr>
              <w:fldChar w:fldCharType="separate"/>
            </w:r>
            <w:r>
              <w:rPr>
                <w:webHidden/>
              </w:rPr>
              <w:t>13</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79" w:history="1">
            <w:r w:rsidR="00A5193D">
              <w:rPr>
                <w:rStyle w:val="Hyperlink"/>
              </w:rPr>
              <w:t>8.</w:t>
            </w:r>
            <w:r w:rsidR="00A5193D">
              <w:rPr>
                <w:rFonts w:eastAsiaTheme="minorEastAsia" w:cstheme="minorBidi"/>
                <w:szCs w:val="22"/>
                <w:lang w:eastAsia="pt-BR"/>
              </w:rPr>
              <w:tab/>
            </w:r>
            <w:r w:rsidR="00A5193D">
              <w:rPr>
                <w:rStyle w:val="Hyperlink"/>
              </w:rPr>
              <w:t>OUTROS VALORES</w:t>
            </w:r>
            <w:r w:rsidR="00A5193D">
              <w:rPr>
                <w:webHidden/>
              </w:rPr>
              <w:tab/>
            </w:r>
            <w:r w:rsidR="00A5193D">
              <w:rPr>
                <w:webHidden/>
              </w:rPr>
              <w:fldChar w:fldCharType="begin"/>
            </w:r>
            <w:r w:rsidR="00A5193D">
              <w:rPr>
                <w:webHidden/>
              </w:rPr>
              <w:instrText xml:space="preserve"> PAGEREF _Toc48742579 \h </w:instrText>
            </w:r>
            <w:r w:rsidR="00A5193D">
              <w:rPr>
                <w:webHidden/>
              </w:rPr>
            </w:r>
            <w:r w:rsidR="00A5193D">
              <w:rPr>
                <w:webHidden/>
              </w:rPr>
              <w:fldChar w:fldCharType="separate"/>
            </w:r>
            <w:r>
              <w:rPr>
                <w:webHidden/>
              </w:rPr>
              <w:t>13</w:t>
            </w:r>
            <w:r w:rsidR="00A5193D">
              <w:rPr>
                <w:webHidden/>
              </w:rPr>
              <w:fldChar w:fldCharType="end"/>
            </w:r>
          </w:hyperlink>
        </w:p>
        <w:p w:rsidR="00A619DB" w:rsidRDefault="00C222DD">
          <w:pPr>
            <w:pStyle w:val="Sumrio2"/>
            <w:rPr>
              <w:rFonts w:asciiTheme="minorHAnsi" w:hAnsiTheme="minorHAnsi" w:cstheme="minorBidi"/>
              <w:w w:val="100"/>
            </w:rPr>
          </w:pPr>
          <w:hyperlink w:anchor="_Toc48742580" w:history="1">
            <w:r w:rsidR="00A5193D">
              <w:rPr>
                <w:rStyle w:val="Hyperlink"/>
              </w:rPr>
              <w:t>8.1. Adiantamentos a Funcionários</w:t>
            </w:r>
            <w:r w:rsidR="00A5193D">
              <w:rPr>
                <w:webHidden/>
              </w:rPr>
              <w:tab/>
            </w:r>
            <w:r w:rsidR="00A5193D">
              <w:rPr>
                <w:webHidden/>
              </w:rPr>
              <w:fldChar w:fldCharType="begin"/>
            </w:r>
            <w:r w:rsidR="00A5193D">
              <w:rPr>
                <w:webHidden/>
              </w:rPr>
              <w:instrText xml:space="preserve"> PAGEREF _Toc48742580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1" w:history="1">
            <w:r w:rsidR="00A5193D">
              <w:rPr>
                <w:rStyle w:val="Hyperlink"/>
              </w:rPr>
              <w:t>8.2. Outros Créditos</w:t>
            </w:r>
            <w:r w:rsidR="00A5193D">
              <w:rPr>
                <w:webHidden/>
              </w:rPr>
              <w:tab/>
            </w:r>
            <w:r w:rsidR="00A5193D">
              <w:rPr>
                <w:webHidden/>
              </w:rPr>
              <w:fldChar w:fldCharType="begin"/>
            </w:r>
            <w:r w:rsidR="00A5193D">
              <w:rPr>
                <w:webHidden/>
              </w:rPr>
              <w:instrText xml:space="preserve"> PAGEREF _Toc48742581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2" w:history="1">
            <w:r w:rsidR="00A5193D">
              <w:rPr>
                <w:rStyle w:val="Hyperlink"/>
              </w:rPr>
              <w:t>8.3. Cauções para Garantias Diversas</w:t>
            </w:r>
            <w:r w:rsidR="00A5193D">
              <w:rPr>
                <w:webHidden/>
              </w:rPr>
              <w:tab/>
            </w:r>
            <w:r w:rsidR="00A5193D">
              <w:rPr>
                <w:webHidden/>
              </w:rPr>
              <w:fldChar w:fldCharType="begin"/>
            </w:r>
            <w:r w:rsidR="00A5193D">
              <w:rPr>
                <w:webHidden/>
              </w:rPr>
              <w:instrText xml:space="preserve"> PAGEREF _Toc48742582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83" w:history="1">
            <w:r w:rsidR="00A5193D">
              <w:rPr>
                <w:rStyle w:val="Hyperlink"/>
              </w:rPr>
              <w:t>9. DESPESAS ANTECIPADAS</w:t>
            </w:r>
            <w:r w:rsidR="00A5193D">
              <w:rPr>
                <w:webHidden/>
              </w:rPr>
              <w:tab/>
            </w:r>
            <w:r w:rsidR="00A5193D">
              <w:rPr>
                <w:webHidden/>
              </w:rPr>
              <w:fldChar w:fldCharType="begin"/>
            </w:r>
            <w:r w:rsidR="00A5193D">
              <w:rPr>
                <w:webHidden/>
              </w:rPr>
              <w:instrText xml:space="preserve"> PAGEREF _Toc48742583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4" w:history="1">
            <w:r w:rsidR="00A5193D">
              <w:rPr>
                <w:rStyle w:val="Hyperlink"/>
              </w:rPr>
              <w:t>9.1. Gastos Gerais Antecipados</w:t>
            </w:r>
            <w:r w:rsidR="00A5193D">
              <w:rPr>
                <w:webHidden/>
              </w:rPr>
              <w:tab/>
            </w:r>
            <w:r w:rsidR="00A5193D">
              <w:rPr>
                <w:webHidden/>
              </w:rPr>
              <w:fldChar w:fldCharType="begin"/>
            </w:r>
            <w:r w:rsidR="00A5193D">
              <w:rPr>
                <w:webHidden/>
              </w:rPr>
              <w:instrText xml:space="preserve"> PAGEREF _Toc48742584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5" w:history="1">
            <w:r w:rsidR="00A5193D">
              <w:rPr>
                <w:rStyle w:val="Hyperlink"/>
              </w:rPr>
              <w:t>9.2. Prêmios de Seguros a Vencer</w:t>
            </w:r>
            <w:r w:rsidR="00A5193D">
              <w:rPr>
                <w:webHidden/>
              </w:rPr>
              <w:tab/>
            </w:r>
            <w:r w:rsidR="00A5193D">
              <w:rPr>
                <w:webHidden/>
              </w:rPr>
              <w:fldChar w:fldCharType="begin"/>
            </w:r>
            <w:r w:rsidR="00A5193D">
              <w:rPr>
                <w:webHidden/>
              </w:rPr>
              <w:instrText xml:space="preserve"> PAGEREF _Toc48742585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86" w:history="1">
            <w:r w:rsidR="00A5193D">
              <w:rPr>
                <w:rStyle w:val="Hyperlink"/>
              </w:rPr>
              <w:t>10.</w:t>
            </w:r>
            <w:r w:rsidR="00A5193D">
              <w:rPr>
                <w:rFonts w:eastAsiaTheme="minorEastAsia" w:cstheme="minorBidi"/>
                <w:szCs w:val="22"/>
                <w:lang w:eastAsia="pt-BR"/>
              </w:rPr>
              <w:tab/>
            </w:r>
            <w:r w:rsidR="00A5193D">
              <w:rPr>
                <w:rStyle w:val="Hyperlink"/>
              </w:rPr>
              <w:t>DEPÓSITOS JUDICIAIS - LONGO PRAZO</w:t>
            </w:r>
            <w:r w:rsidR="00A5193D">
              <w:rPr>
                <w:webHidden/>
              </w:rPr>
              <w:tab/>
            </w:r>
            <w:r w:rsidR="00A5193D">
              <w:rPr>
                <w:webHidden/>
              </w:rPr>
              <w:fldChar w:fldCharType="begin"/>
            </w:r>
            <w:r w:rsidR="00A5193D">
              <w:rPr>
                <w:webHidden/>
              </w:rPr>
              <w:instrText xml:space="preserve"> PAGEREF _Toc48742586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7" w:history="1">
            <w:r w:rsidR="00A5193D">
              <w:rPr>
                <w:rStyle w:val="Hyperlink"/>
              </w:rPr>
              <w:t>10.1. Causas Trabalhistas – Governo do Estado de São Paulo</w:t>
            </w:r>
            <w:r w:rsidR="00A5193D">
              <w:rPr>
                <w:webHidden/>
              </w:rPr>
              <w:tab/>
            </w:r>
            <w:r w:rsidR="00A5193D">
              <w:rPr>
                <w:webHidden/>
              </w:rPr>
              <w:fldChar w:fldCharType="begin"/>
            </w:r>
            <w:r w:rsidR="00A5193D">
              <w:rPr>
                <w:webHidden/>
              </w:rPr>
              <w:instrText xml:space="preserve"> PAGEREF _Toc48742587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8" w:history="1">
            <w:r w:rsidR="00A5193D">
              <w:rPr>
                <w:rStyle w:val="Hyperlink"/>
              </w:rPr>
              <w:t>10.2. Causas Trabalhistas – Terceiros</w:t>
            </w:r>
            <w:r w:rsidR="00A5193D">
              <w:rPr>
                <w:webHidden/>
              </w:rPr>
              <w:tab/>
            </w:r>
            <w:r w:rsidR="00A5193D">
              <w:rPr>
                <w:webHidden/>
              </w:rPr>
              <w:fldChar w:fldCharType="begin"/>
            </w:r>
            <w:r w:rsidR="00A5193D">
              <w:rPr>
                <w:webHidden/>
              </w:rPr>
              <w:instrText xml:space="preserve"> PAGEREF _Toc48742588 \h </w:instrText>
            </w:r>
            <w:r w:rsidR="00A5193D">
              <w:rPr>
                <w:webHidden/>
              </w:rPr>
            </w:r>
            <w:r w:rsidR="00A5193D">
              <w:rPr>
                <w:webHidden/>
              </w:rPr>
              <w:fldChar w:fldCharType="separate"/>
            </w:r>
            <w:r>
              <w:rPr>
                <w:webHidden/>
              </w:rPr>
              <w:t>14</w:t>
            </w:r>
            <w:r w:rsidR="00A5193D">
              <w:rPr>
                <w:webHidden/>
              </w:rPr>
              <w:fldChar w:fldCharType="end"/>
            </w:r>
          </w:hyperlink>
        </w:p>
        <w:p w:rsidR="00A619DB" w:rsidRDefault="00C222DD">
          <w:pPr>
            <w:pStyle w:val="Sumrio2"/>
            <w:rPr>
              <w:rFonts w:asciiTheme="minorHAnsi" w:hAnsiTheme="minorHAnsi" w:cstheme="minorBidi"/>
              <w:w w:val="100"/>
            </w:rPr>
          </w:pPr>
          <w:hyperlink w:anchor="_Toc48742589" w:history="1">
            <w:r w:rsidR="00A5193D">
              <w:rPr>
                <w:rStyle w:val="Hyperlink"/>
              </w:rPr>
              <w:t>10.3. Causas Trabalhistas – CEAGESP</w:t>
            </w:r>
            <w:r w:rsidR="00A5193D">
              <w:rPr>
                <w:webHidden/>
              </w:rPr>
              <w:tab/>
            </w:r>
            <w:r w:rsidR="00A5193D">
              <w:rPr>
                <w:webHidden/>
              </w:rPr>
              <w:fldChar w:fldCharType="begin"/>
            </w:r>
            <w:r w:rsidR="00A5193D">
              <w:rPr>
                <w:webHidden/>
              </w:rPr>
              <w:instrText xml:space="preserve"> PAGEREF _Toc48742589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0" w:history="1">
            <w:r w:rsidR="00A5193D">
              <w:rPr>
                <w:rStyle w:val="Hyperlink"/>
              </w:rPr>
              <w:t>10.4. Causas Diversas – Cíveis</w:t>
            </w:r>
            <w:r w:rsidR="00A5193D">
              <w:rPr>
                <w:webHidden/>
              </w:rPr>
              <w:tab/>
            </w:r>
            <w:r w:rsidR="00A5193D">
              <w:rPr>
                <w:webHidden/>
              </w:rPr>
              <w:fldChar w:fldCharType="begin"/>
            </w:r>
            <w:r w:rsidR="00A5193D">
              <w:rPr>
                <w:webHidden/>
              </w:rPr>
              <w:instrText xml:space="preserve"> PAGEREF _Toc48742590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91" w:history="1">
            <w:r w:rsidR="00A5193D">
              <w:rPr>
                <w:rStyle w:val="Hyperlink"/>
              </w:rPr>
              <w:t>11.</w:t>
            </w:r>
            <w:r w:rsidR="00A5193D">
              <w:rPr>
                <w:rFonts w:eastAsiaTheme="minorEastAsia" w:cstheme="minorBidi"/>
                <w:szCs w:val="22"/>
                <w:lang w:eastAsia="pt-BR"/>
              </w:rPr>
              <w:tab/>
            </w:r>
            <w:r w:rsidR="00A5193D">
              <w:rPr>
                <w:rStyle w:val="Hyperlink"/>
              </w:rPr>
              <w:t>CAUSAS JUDICIAIS TRABALHISTAS – LONGO PRAZO</w:t>
            </w:r>
            <w:r w:rsidR="00A5193D">
              <w:rPr>
                <w:webHidden/>
              </w:rPr>
              <w:tab/>
            </w:r>
            <w:r w:rsidR="00A5193D">
              <w:rPr>
                <w:webHidden/>
              </w:rPr>
              <w:fldChar w:fldCharType="begin"/>
            </w:r>
            <w:r w:rsidR="00A5193D">
              <w:rPr>
                <w:webHidden/>
              </w:rPr>
              <w:instrText xml:space="preserve"> PAGEREF _Toc48742591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2" w:history="1">
            <w:r w:rsidR="00A5193D">
              <w:rPr>
                <w:rStyle w:val="Hyperlink"/>
              </w:rPr>
              <w:t>11.1. Contas a Receber do Governo do Estado de São Paulo – Processos Encerrados</w:t>
            </w:r>
            <w:r w:rsidR="00A5193D">
              <w:rPr>
                <w:webHidden/>
              </w:rPr>
              <w:tab/>
            </w:r>
            <w:r w:rsidR="00A5193D">
              <w:rPr>
                <w:webHidden/>
              </w:rPr>
              <w:fldChar w:fldCharType="begin"/>
            </w:r>
            <w:r w:rsidR="00A5193D">
              <w:rPr>
                <w:webHidden/>
              </w:rPr>
              <w:instrText xml:space="preserve"> PAGEREF _Toc48742592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3" w:history="1">
            <w:r w:rsidR="00A5193D">
              <w:rPr>
                <w:rStyle w:val="Hyperlink"/>
              </w:rPr>
              <w:t>11.2. Contas a Receber do Governo do Estado de São Paulo – Processos em Andamento</w:t>
            </w:r>
            <w:r w:rsidR="00A5193D">
              <w:rPr>
                <w:webHidden/>
              </w:rPr>
              <w:tab/>
            </w:r>
            <w:r w:rsidR="00A5193D">
              <w:rPr>
                <w:webHidden/>
              </w:rPr>
              <w:fldChar w:fldCharType="begin"/>
            </w:r>
            <w:r w:rsidR="00A5193D">
              <w:rPr>
                <w:webHidden/>
              </w:rPr>
              <w:instrText xml:space="preserve"> PAGEREF _Toc48742593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94" w:history="1">
            <w:r w:rsidR="00A5193D">
              <w:rPr>
                <w:rStyle w:val="Hyperlink"/>
              </w:rPr>
              <w:t>12.</w:t>
            </w:r>
            <w:r w:rsidR="00A5193D">
              <w:rPr>
                <w:rFonts w:eastAsiaTheme="minorEastAsia" w:cstheme="minorBidi"/>
                <w:szCs w:val="22"/>
                <w:lang w:eastAsia="pt-BR"/>
              </w:rPr>
              <w:tab/>
            </w:r>
            <w:r w:rsidR="00A5193D">
              <w:rPr>
                <w:rStyle w:val="Hyperlink"/>
              </w:rPr>
              <w:t>OUTROS VALORES – LONGO PRAZO</w:t>
            </w:r>
            <w:r w:rsidR="00A5193D">
              <w:rPr>
                <w:webHidden/>
              </w:rPr>
              <w:tab/>
            </w:r>
            <w:r w:rsidR="00A5193D">
              <w:rPr>
                <w:webHidden/>
              </w:rPr>
              <w:fldChar w:fldCharType="begin"/>
            </w:r>
            <w:r w:rsidR="00A5193D">
              <w:rPr>
                <w:webHidden/>
              </w:rPr>
              <w:instrText xml:space="preserve"> PAGEREF _Toc48742594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5" w:history="1">
            <w:r w:rsidR="00A5193D">
              <w:rPr>
                <w:rStyle w:val="Hyperlink"/>
              </w:rPr>
              <w:t>12.1. Contas a Receber Clientes e Usuários</w:t>
            </w:r>
            <w:r w:rsidR="00A5193D">
              <w:rPr>
                <w:webHidden/>
              </w:rPr>
              <w:tab/>
            </w:r>
            <w:r w:rsidR="00A5193D">
              <w:rPr>
                <w:webHidden/>
              </w:rPr>
              <w:fldChar w:fldCharType="begin"/>
            </w:r>
            <w:r w:rsidR="00A5193D">
              <w:rPr>
                <w:webHidden/>
              </w:rPr>
              <w:instrText xml:space="preserve"> PAGEREF _Toc48742595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6" w:history="1">
            <w:r w:rsidR="00A5193D">
              <w:rPr>
                <w:rStyle w:val="Hyperlink"/>
              </w:rPr>
              <w:t>12.2. Realizáveis por Venda de Imóveis</w:t>
            </w:r>
            <w:r w:rsidR="00A5193D">
              <w:rPr>
                <w:webHidden/>
              </w:rPr>
              <w:tab/>
            </w:r>
            <w:r w:rsidR="00A5193D">
              <w:rPr>
                <w:webHidden/>
              </w:rPr>
              <w:fldChar w:fldCharType="begin"/>
            </w:r>
            <w:r w:rsidR="00A5193D">
              <w:rPr>
                <w:webHidden/>
              </w:rPr>
              <w:instrText xml:space="preserve"> PAGEREF _Toc48742596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2"/>
            <w:rPr>
              <w:rFonts w:asciiTheme="minorHAnsi" w:hAnsiTheme="minorHAnsi" w:cstheme="minorBidi"/>
              <w:w w:val="100"/>
            </w:rPr>
          </w:pPr>
          <w:hyperlink w:anchor="_Toc48742597" w:history="1">
            <w:r w:rsidR="00A5193D">
              <w:rPr>
                <w:rStyle w:val="Hyperlink"/>
              </w:rPr>
              <w:t>12.3. PECLD</w:t>
            </w:r>
            <w:r w:rsidR="00A5193D">
              <w:rPr>
                <w:webHidden/>
              </w:rPr>
              <w:tab/>
            </w:r>
            <w:r w:rsidR="00A5193D">
              <w:rPr>
                <w:webHidden/>
              </w:rPr>
              <w:fldChar w:fldCharType="begin"/>
            </w:r>
            <w:r w:rsidR="00A5193D">
              <w:rPr>
                <w:webHidden/>
              </w:rPr>
              <w:instrText xml:space="preserve"> PAGEREF _Toc48742597 \h </w:instrText>
            </w:r>
            <w:r w:rsidR="00A5193D">
              <w:rPr>
                <w:webHidden/>
              </w:rPr>
            </w:r>
            <w:r w:rsidR="00A5193D">
              <w:rPr>
                <w:webHidden/>
              </w:rPr>
              <w:fldChar w:fldCharType="separate"/>
            </w:r>
            <w:r>
              <w:rPr>
                <w:webHidden/>
              </w:rPr>
              <w:t>15</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98" w:history="1">
            <w:r w:rsidR="00A5193D">
              <w:rPr>
                <w:rStyle w:val="Hyperlink"/>
              </w:rPr>
              <w:t>13.</w:t>
            </w:r>
            <w:r w:rsidR="00A5193D">
              <w:rPr>
                <w:rFonts w:eastAsiaTheme="minorEastAsia" w:cstheme="minorBidi"/>
                <w:szCs w:val="22"/>
                <w:lang w:eastAsia="pt-BR"/>
              </w:rPr>
              <w:tab/>
            </w:r>
            <w:r w:rsidR="00A5193D">
              <w:rPr>
                <w:rStyle w:val="Hyperlink"/>
              </w:rPr>
              <w:t>INVESTIMENTOS</w:t>
            </w:r>
            <w:r w:rsidR="00A5193D">
              <w:rPr>
                <w:webHidden/>
              </w:rPr>
              <w:tab/>
            </w:r>
            <w:r w:rsidR="00A5193D">
              <w:rPr>
                <w:webHidden/>
              </w:rPr>
              <w:fldChar w:fldCharType="begin"/>
            </w:r>
            <w:r w:rsidR="00A5193D">
              <w:rPr>
                <w:webHidden/>
              </w:rPr>
              <w:instrText xml:space="preserve"> PAGEREF _Toc48742598 \h </w:instrText>
            </w:r>
            <w:r w:rsidR="00A5193D">
              <w:rPr>
                <w:webHidden/>
              </w:rPr>
            </w:r>
            <w:r w:rsidR="00A5193D">
              <w:rPr>
                <w:webHidden/>
              </w:rPr>
              <w:fldChar w:fldCharType="separate"/>
            </w:r>
            <w:r>
              <w:rPr>
                <w:webHidden/>
              </w:rPr>
              <w:t>16</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599" w:history="1">
            <w:r w:rsidR="00A5193D">
              <w:rPr>
                <w:rStyle w:val="Hyperlink"/>
              </w:rPr>
              <w:t>14.</w:t>
            </w:r>
            <w:r w:rsidR="00A5193D">
              <w:rPr>
                <w:rFonts w:eastAsiaTheme="minorEastAsia" w:cstheme="minorBidi"/>
                <w:szCs w:val="22"/>
                <w:lang w:eastAsia="pt-BR"/>
              </w:rPr>
              <w:tab/>
            </w:r>
            <w:r w:rsidR="00A5193D">
              <w:rPr>
                <w:rStyle w:val="Hyperlink"/>
              </w:rPr>
              <w:t>IMOBILIZADO</w:t>
            </w:r>
            <w:r w:rsidR="00A5193D">
              <w:rPr>
                <w:webHidden/>
              </w:rPr>
              <w:tab/>
            </w:r>
            <w:r w:rsidR="00A5193D">
              <w:rPr>
                <w:webHidden/>
              </w:rPr>
              <w:fldChar w:fldCharType="begin"/>
            </w:r>
            <w:r w:rsidR="00A5193D">
              <w:rPr>
                <w:webHidden/>
              </w:rPr>
              <w:instrText xml:space="preserve"> PAGEREF _Toc48742599 \h </w:instrText>
            </w:r>
            <w:r w:rsidR="00A5193D">
              <w:rPr>
                <w:webHidden/>
              </w:rPr>
            </w:r>
            <w:r w:rsidR="00A5193D">
              <w:rPr>
                <w:webHidden/>
              </w:rPr>
              <w:fldChar w:fldCharType="separate"/>
            </w:r>
            <w:r>
              <w:rPr>
                <w:webHidden/>
              </w:rPr>
              <w:t>16</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00" w:history="1">
            <w:r w:rsidR="00A5193D">
              <w:rPr>
                <w:rStyle w:val="Hyperlink"/>
              </w:rPr>
              <w:t>15.</w:t>
            </w:r>
            <w:r w:rsidR="00A5193D">
              <w:rPr>
                <w:rFonts w:eastAsiaTheme="minorEastAsia" w:cstheme="minorBidi"/>
                <w:szCs w:val="22"/>
                <w:lang w:eastAsia="pt-BR"/>
              </w:rPr>
              <w:tab/>
            </w:r>
            <w:r w:rsidR="00A5193D">
              <w:rPr>
                <w:rStyle w:val="Hyperlink"/>
              </w:rPr>
              <w:t>INTANGÍVEL</w:t>
            </w:r>
            <w:r w:rsidR="00A5193D">
              <w:rPr>
                <w:webHidden/>
              </w:rPr>
              <w:tab/>
            </w:r>
            <w:r w:rsidR="00A5193D">
              <w:rPr>
                <w:webHidden/>
              </w:rPr>
              <w:fldChar w:fldCharType="begin"/>
            </w:r>
            <w:r w:rsidR="00A5193D">
              <w:rPr>
                <w:webHidden/>
              </w:rPr>
              <w:instrText xml:space="preserve"> PAGEREF _Toc48742600 \h </w:instrText>
            </w:r>
            <w:r w:rsidR="00A5193D">
              <w:rPr>
                <w:webHidden/>
              </w:rPr>
            </w:r>
            <w:r w:rsidR="00A5193D">
              <w:rPr>
                <w:webHidden/>
              </w:rPr>
              <w:fldChar w:fldCharType="separate"/>
            </w:r>
            <w:r>
              <w:rPr>
                <w:webHidden/>
              </w:rPr>
              <w:t>17</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01" w:history="1">
            <w:r w:rsidR="00A5193D">
              <w:rPr>
                <w:rStyle w:val="Hyperlink"/>
              </w:rPr>
              <w:t>16.</w:t>
            </w:r>
            <w:r w:rsidR="00A5193D">
              <w:rPr>
                <w:rFonts w:eastAsiaTheme="minorEastAsia" w:cstheme="minorBidi"/>
                <w:szCs w:val="22"/>
                <w:lang w:eastAsia="pt-BR"/>
              </w:rPr>
              <w:tab/>
            </w:r>
            <w:r w:rsidR="00A5193D">
              <w:rPr>
                <w:rStyle w:val="Hyperlink"/>
              </w:rPr>
              <w:t>FÉRIAS E ENCARGOS A PAGAR</w:t>
            </w:r>
            <w:r w:rsidR="00A5193D">
              <w:rPr>
                <w:webHidden/>
              </w:rPr>
              <w:tab/>
            </w:r>
            <w:r w:rsidR="00A5193D">
              <w:rPr>
                <w:webHidden/>
              </w:rPr>
              <w:fldChar w:fldCharType="begin"/>
            </w:r>
            <w:r w:rsidR="00A5193D">
              <w:rPr>
                <w:webHidden/>
              </w:rPr>
              <w:instrText xml:space="preserve"> PAGEREF _Toc48742601 \h </w:instrText>
            </w:r>
            <w:r w:rsidR="00A5193D">
              <w:rPr>
                <w:webHidden/>
              </w:rPr>
            </w:r>
            <w:r w:rsidR="00A5193D">
              <w:rPr>
                <w:webHidden/>
              </w:rPr>
              <w:fldChar w:fldCharType="separate"/>
            </w:r>
            <w:r>
              <w:rPr>
                <w:webHidden/>
              </w:rPr>
              <w:t>17</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02" w:history="1">
            <w:r w:rsidR="00A5193D">
              <w:rPr>
                <w:rStyle w:val="Hyperlink"/>
              </w:rPr>
              <w:t>17.</w:t>
            </w:r>
            <w:r w:rsidR="00A5193D">
              <w:rPr>
                <w:rFonts w:eastAsiaTheme="minorEastAsia" w:cstheme="minorBidi"/>
                <w:szCs w:val="22"/>
                <w:lang w:eastAsia="pt-BR"/>
              </w:rPr>
              <w:tab/>
            </w:r>
            <w:r w:rsidR="00A5193D">
              <w:rPr>
                <w:rStyle w:val="Hyperlink"/>
              </w:rPr>
              <w:t>CONTRIBUIÇÕES SOCIAIS A RECOLHER</w:t>
            </w:r>
            <w:r w:rsidR="00A5193D">
              <w:rPr>
                <w:webHidden/>
              </w:rPr>
              <w:tab/>
            </w:r>
            <w:r w:rsidR="00A5193D">
              <w:rPr>
                <w:webHidden/>
              </w:rPr>
              <w:fldChar w:fldCharType="begin"/>
            </w:r>
            <w:r w:rsidR="00A5193D">
              <w:rPr>
                <w:webHidden/>
              </w:rPr>
              <w:instrText xml:space="preserve"> PAGEREF _Toc48742602 \h </w:instrText>
            </w:r>
            <w:r w:rsidR="00A5193D">
              <w:rPr>
                <w:webHidden/>
              </w:rPr>
            </w:r>
            <w:r w:rsidR="00A5193D">
              <w:rPr>
                <w:webHidden/>
              </w:rPr>
              <w:fldChar w:fldCharType="separate"/>
            </w:r>
            <w:r>
              <w:rPr>
                <w:webHidden/>
              </w:rPr>
              <w:t>18</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03" w:history="1">
            <w:r w:rsidR="00A5193D">
              <w:rPr>
                <w:rStyle w:val="Hyperlink"/>
              </w:rPr>
              <w:t>18.</w:t>
            </w:r>
            <w:r w:rsidR="00A5193D">
              <w:rPr>
                <w:rFonts w:eastAsiaTheme="minorEastAsia" w:cstheme="minorBidi"/>
                <w:szCs w:val="22"/>
                <w:lang w:eastAsia="pt-BR"/>
              </w:rPr>
              <w:tab/>
            </w:r>
            <w:r w:rsidR="00A5193D">
              <w:rPr>
                <w:rStyle w:val="Hyperlink"/>
              </w:rPr>
              <w:t>OBRIGAÇÕES FISCAIS A RECOLHER</w:t>
            </w:r>
            <w:r w:rsidR="00A5193D">
              <w:rPr>
                <w:webHidden/>
              </w:rPr>
              <w:tab/>
            </w:r>
            <w:r w:rsidR="00A5193D">
              <w:rPr>
                <w:webHidden/>
              </w:rPr>
              <w:fldChar w:fldCharType="begin"/>
            </w:r>
            <w:r w:rsidR="00A5193D">
              <w:rPr>
                <w:webHidden/>
              </w:rPr>
              <w:instrText xml:space="preserve"> PAGEREF _Toc48742603 \h </w:instrText>
            </w:r>
            <w:r w:rsidR="00A5193D">
              <w:rPr>
                <w:webHidden/>
              </w:rPr>
            </w:r>
            <w:r w:rsidR="00A5193D">
              <w:rPr>
                <w:webHidden/>
              </w:rPr>
              <w:fldChar w:fldCharType="separate"/>
            </w:r>
            <w:r>
              <w:rPr>
                <w:webHidden/>
              </w:rPr>
              <w:t>19</w:t>
            </w:r>
            <w:r w:rsidR="00A5193D">
              <w:rPr>
                <w:webHidden/>
              </w:rPr>
              <w:fldChar w:fldCharType="end"/>
            </w:r>
          </w:hyperlink>
        </w:p>
        <w:p w:rsidR="00A619DB" w:rsidRDefault="00C222DD">
          <w:pPr>
            <w:pStyle w:val="Sumrio2"/>
            <w:rPr>
              <w:rFonts w:asciiTheme="minorHAnsi" w:hAnsiTheme="minorHAnsi" w:cstheme="minorBidi"/>
              <w:w w:val="100"/>
            </w:rPr>
          </w:pPr>
          <w:hyperlink w:anchor="_Toc48742604" w:history="1">
            <w:r w:rsidR="00A5193D">
              <w:rPr>
                <w:rStyle w:val="Hyperlink"/>
              </w:rPr>
              <w:t>18.1. Impostos e Taxas Municipais</w:t>
            </w:r>
            <w:r w:rsidR="00A5193D">
              <w:rPr>
                <w:webHidden/>
              </w:rPr>
              <w:tab/>
            </w:r>
            <w:r w:rsidR="00A5193D">
              <w:rPr>
                <w:webHidden/>
              </w:rPr>
              <w:fldChar w:fldCharType="begin"/>
            </w:r>
            <w:r w:rsidR="00A5193D">
              <w:rPr>
                <w:webHidden/>
              </w:rPr>
              <w:instrText xml:space="preserve"> PAGEREF _Toc48742604 \h </w:instrText>
            </w:r>
            <w:r w:rsidR="00A5193D">
              <w:rPr>
                <w:webHidden/>
              </w:rPr>
            </w:r>
            <w:r w:rsidR="00A5193D">
              <w:rPr>
                <w:webHidden/>
              </w:rPr>
              <w:fldChar w:fldCharType="separate"/>
            </w:r>
            <w:r>
              <w:rPr>
                <w:webHidden/>
              </w:rPr>
              <w:t>19</w:t>
            </w:r>
            <w:r w:rsidR="00A5193D">
              <w:rPr>
                <w:webHidden/>
              </w:rPr>
              <w:fldChar w:fldCharType="end"/>
            </w:r>
          </w:hyperlink>
        </w:p>
        <w:p w:rsidR="00A619DB" w:rsidRDefault="00C222DD">
          <w:pPr>
            <w:pStyle w:val="Sumrio2"/>
            <w:rPr>
              <w:rFonts w:asciiTheme="minorHAnsi" w:hAnsiTheme="minorHAnsi" w:cstheme="minorBidi"/>
              <w:w w:val="100"/>
            </w:rPr>
          </w:pPr>
          <w:hyperlink w:anchor="_Toc48742605" w:history="1">
            <w:r w:rsidR="00A5193D">
              <w:rPr>
                <w:rStyle w:val="Hyperlink"/>
              </w:rPr>
              <w:t>18.2. Programa Parcelamento Incentivado/PMSP – PPI</w:t>
            </w:r>
            <w:r w:rsidR="00A5193D">
              <w:rPr>
                <w:webHidden/>
              </w:rPr>
              <w:tab/>
            </w:r>
            <w:r w:rsidR="00A5193D">
              <w:rPr>
                <w:webHidden/>
              </w:rPr>
              <w:fldChar w:fldCharType="begin"/>
            </w:r>
            <w:r w:rsidR="00A5193D">
              <w:rPr>
                <w:webHidden/>
              </w:rPr>
              <w:instrText xml:space="preserve"> PAGEREF _Toc48742605 \h </w:instrText>
            </w:r>
            <w:r w:rsidR="00A5193D">
              <w:rPr>
                <w:webHidden/>
              </w:rPr>
            </w:r>
            <w:r w:rsidR="00A5193D">
              <w:rPr>
                <w:webHidden/>
              </w:rPr>
              <w:fldChar w:fldCharType="separate"/>
            </w:r>
            <w:r>
              <w:rPr>
                <w:webHidden/>
              </w:rPr>
              <w:t>20</w:t>
            </w:r>
            <w:r w:rsidR="00A5193D">
              <w:rPr>
                <w:webHidden/>
              </w:rPr>
              <w:fldChar w:fldCharType="end"/>
            </w:r>
          </w:hyperlink>
        </w:p>
        <w:p w:rsidR="00A619DB" w:rsidRDefault="00C222DD">
          <w:pPr>
            <w:pStyle w:val="Sumrio2"/>
            <w:rPr>
              <w:rFonts w:asciiTheme="minorHAnsi" w:hAnsiTheme="minorHAnsi" w:cstheme="minorBidi"/>
              <w:w w:val="100"/>
            </w:rPr>
          </w:pPr>
          <w:hyperlink w:anchor="_Toc48742606" w:history="1">
            <w:r w:rsidR="00A5193D">
              <w:rPr>
                <w:rStyle w:val="Hyperlink"/>
              </w:rPr>
              <w:t>18.3. Programa de Recuperação Fiscal – Refis</w:t>
            </w:r>
            <w:r w:rsidR="00A5193D">
              <w:rPr>
                <w:webHidden/>
              </w:rPr>
              <w:tab/>
            </w:r>
            <w:r w:rsidR="00A5193D">
              <w:rPr>
                <w:webHidden/>
              </w:rPr>
              <w:fldChar w:fldCharType="begin"/>
            </w:r>
            <w:r w:rsidR="00A5193D">
              <w:rPr>
                <w:webHidden/>
              </w:rPr>
              <w:instrText xml:space="preserve"> PAGEREF _Toc48742606 \h </w:instrText>
            </w:r>
            <w:r w:rsidR="00A5193D">
              <w:rPr>
                <w:webHidden/>
              </w:rPr>
            </w:r>
            <w:r w:rsidR="00A5193D">
              <w:rPr>
                <w:webHidden/>
              </w:rPr>
              <w:fldChar w:fldCharType="separate"/>
            </w:r>
            <w:r>
              <w:rPr>
                <w:webHidden/>
              </w:rPr>
              <w:t>20</w:t>
            </w:r>
            <w:r w:rsidR="00A5193D">
              <w:rPr>
                <w:webHidden/>
              </w:rPr>
              <w:fldChar w:fldCharType="end"/>
            </w:r>
          </w:hyperlink>
        </w:p>
        <w:p w:rsidR="00A619DB" w:rsidRDefault="00C222DD">
          <w:pPr>
            <w:pStyle w:val="Sumrio2"/>
            <w:rPr>
              <w:rFonts w:asciiTheme="minorHAnsi" w:hAnsiTheme="minorHAnsi" w:cstheme="minorBidi"/>
              <w:w w:val="100"/>
            </w:rPr>
          </w:pPr>
          <w:hyperlink w:anchor="_Toc48742607" w:history="1">
            <w:r w:rsidR="00A5193D">
              <w:rPr>
                <w:rStyle w:val="Hyperlink"/>
              </w:rPr>
              <w:t>18.4.Taxa de Lixo</w:t>
            </w:r>
            <w:r w:rsidR="00A5193D">
              <w:rPr>
                <w:webHidden/>
              </w:rPr>
              <w:tab/>
            </w:r>
            <w:r w:rsidR="00A5193D">
              <w:rPr>
                <w:webHidden/>
              </w:rPr>
              <w:fldChar w:fldCharType="begin"/>
            </w:r>
            <w:r w:rsidR="00A5193D">
              <w:rPr>
                <w:webHidden/>
              </w:rPr>
              <w:instrText xml:space="preserve"> PAGEREF _Toc48742607 \h </w:instrText>
            </w:r>
            <w:r w:rsidR="00A5193D">
              <w:rPr>
                <w:webHidden/>
              </w:rPr>
            </w:r>
            <w:r w:rsidR="00A5193D">
              <w:rPr>
                <w:webHidden/>
              </w:rPr>
              <w:fldChar w:fldCharType="separate"/>
            </w:r>
            <w:r>
              <w:rPr>
                <w:webHidden/>
              </w:rPr>
              <w:t>20</w:t>
            </w:r>
            <w:r w:rsidR="00A5193D">
              <w:rPr>
                <w:webHidden/>
              </w:rPr>
              <w:fldChar w:fldCharType="end"/>
            </w:r>
          </w:hyperlink>
        </w:p>
        <w:p w:rsidR="00A619DB" w:rsidRDefault="00C222DD">
          <w:pPr>
            <w:pStyle w:val="Sumrio2"/>
            <w:rPr>
              <w:rFonts w:asciiTheme="minorHAnsi" w:hAnsiTheme="minorHAnsi" w:cstheme="minorBidi"/>
              <w:w w:val="100"/>
            </w:rPr>
          </w:pPr>
          <w:hyperlink w:anchor="_Toc48742608" w:history="1">
            <w:r w:rsidR="00A5193D">
              <w:rPr>
                <w:rStyle w:val="Hyperlink"/>
              </w:rPr>
              <w:t>18.5. ICMS a Recolher</w:t>
            </w:r>
            <w:r w:rsidR="00A5193D">
              <w:rPr>
                <w:webHidden/>
              </w:rPr>
              <w:tab/>
            </w:r>
            <w:r w:rsidR="00A5193D">
              <w:rPr>
                <w:webHidden/>
              </w:rPr>
              <w:fldChar w:fldCharType="begin"/>
            </w:r>
            <w:r w:rsidR="00A5193D">
              <w:rPr>
                <w:webHidden/>
              </w:rPr>
              <w:instrText xml:space="preserve"> PAGEREF _Toc48742608 \h </w:instrText>
            </w:r>
            <w:r w:rsidR="00A5193D">
              <w:rPr>
                <w:webHidden/>
              </w:rPr>
            </w:r>
            <w:r w:rsidR="00A5193D">
              <w:rPr>
                <w:webHidden/>
              </w:rPr>
              <w:fldChar w:fldCharType="separate"/>
            </w:r>
            <w:r>
              <w:rPr>
                <w:webHidden/>
              </w:rPr>
              <w:t>20</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09" w:history="1">
            <w:r w:rsidR="00A5193D">
              <w:rPr>
                <w:rStyle w:val="Hyperlink"/>
                <w:bCs/>
              </w:rPr>
              <w:t>19.</w:t>
            </w:r>
            <w:r w:rsidR="00A5193D">
              <w:rPr>
                <w:rFonts w:eastAsiaTheme="minorEastAsia" w:cstheme="minorBidi"/>
                <w:szCs w:val="22"/>
                <w:lang w:eastAsia="pt-BR"/>
              </w:rPr>
              <w:tab/>
            </w:r>
            <w:r w:rsidR="00A5193D">
              <w:rPr>
                <w:rStyle w:val="Hyperlink"/>
              </w:rPr>
              <w:t>ENCARGOS A PAGAR</w:t>
            </w:r>
            <w:r w:rsidR="00A5193D">
              <w:rPr>
                <w:webHidden/>
              </w:rPr>
              <w:tab/>
            </w:r>
            <w:r w:rsidR="00A5193D">
              <w:rPr>
                <w:webHidden/>
              </w:rPr>
              <w:fldChar w:fldCharType="begin"/>
            </w:r>
            <w:r w:rsidR="00A5193D">
              <w:rPr>
                <w:webHidden/>
              </w:rPr>
              <w:instrText xml:space="preserve"> PAGEREF _Toc48742609 \h </w:instrText>
            </w:r>
            <w:r w:rsidR="00A5193D">
              <w:rPr>
                <w:webHidden/>
              </w:rPr>
            </w:r>
            <w:r w:rsidR="00A5193D">
              <w:rPr>
                <w:webHidden/>
              </w:rPr>
              <w:fldChar w:fldCharType="separate"/>
            </w:r>
            <w:r>
              <w:rPr>
                <w:webHidden/>
              </w:rPr>
              <w:t>20</w:t>
            </w:r>
            <w:r w:rsidR="00A5193D">
              <w:rPr>
                <w:webHidden/>
              </w:rPr>
              <w:fldChar w:fldCharType="end"/>
            </w:r>
          </w:hyperlink>
        </w:p>
        <w:p w:rsidR="00A619DB" w:rsidRDefault="00C222DD">
          <w:pPr>
            <w:pStyle w:val="Sumrio2"/>
            <w:rPr>
              <w:rFonts w:asciiTheme="minorHAnsi" w:hAnsiTheme="minorHAnsi" w:cstheme="minorBidi"/>
              <w:w w:val="100"/>
            </w:rPr>
          </w:pPr>
          <w:hyperlink w:anchor="_Toc48742610" w:history="1">
            <w:r w:rsidR="00A5193D">
              <w:rPr>
                <w:rStyle w:val="Hyperlink"/>
              </w:rPr>
              <w:t>19.1. Ordenados a Pagar</w:t>
            </w:r>
            <w:r w:rsidR="00A5193D">
              <w:rPr>
                <w:webHidden/>
              </w:rPr>
              <w:tab/>
            </w:r>
            <w:r w:rsidR="00A5193D">
              <w:rPr>
                <w:webHidden/>
              </w:rPr>
              <w:fldChar w:fldCharType="begin"/>
            </w:r>
            <w:r w:rsidR="00A5193D">
              <w:rPr>
                <w:webHidden/>
              </w:rPr>
              <w:instrText xml:space="preserve"> PAGEREF _Toc48742610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2"/>
            <w:rPr>
              <w:rFonts w:asciiTheme="minorHAnsi" w:hAnsiTheme="minorHAnsi" w:cstheme="minorBidi"/>
              <w:w w:val="100"/>
            </w:rPr>
          </w:pPr>
          <w:hyperlink w:anchor="_Toc48742611" w:history="1">
            <w:r w:rsidR="00A5193D">
              <w:rPr>
                <w:rStyle w:val="Hyperlink"/>
              </w:rPr>
              <w:t>19.2. Processos Judiciais</w:t>
            </w:r>
            <w:r w:rsidR="00A5193D">
              <w:rPr>
                <w:webHidden/>
              </w:rPr>
              <w:tab/>
            </w:r>
            <w:r w:rsidR="00A5193D">
              <w:rPr>
                <w:webHidden/>
              </w:rPr>
              <w:fldChar w:fldCharType="begin"/>
            </w:r>
            <w:r w:rsidR="00A5193D">
              <w:rPr>
                <w:webHidden/>
              </w:rPr>
              <w:instrText xml:space="preserve"> PAGEREF _Toc48742611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12" w:history="1">
            <w:r w:rsidR="00A5193D">
              <w:rPr>
                <w:rStyle w:val="Hyperlink"/>
              </w:rPr>
              <w:t>20.</w:t>
            </w:r>
            <w:r w:rsidR="00A5193D">
              <w:rPr>
                <w:rFonts w:eastAsiaTheme="minorEastAsia" w:cstheme="minorBidi"/>
                <w:szCs w:val="22"/>
                <w:lang w:eastAsia="pt-BR"/>
              </w:rPr>
              <w:tab/>
            </w:r>
            <w:r w:rsidR="00A5193D">
              <w:rPr>
                <w:rStyle w:val="Hyperlink"/>
              </w:rPr>
              <w:t>CONTAS A PAGAR</w:t>
            </w:r>
            <w:r w:rsidR="00A5193D">
              <w:rPr>
                <w:webHidden/>
              </w:rPr>
              <w:tab/>
            </w:r>
            <w:r w:rsidR="00A5193D">
              <w:rPr>
                <w:webHidden/>
              </w:rPr>
              <w:fldChar w:fldCharType="begin"/>
            </w:r>
            <w:r w:rsidR="00A5193D">
              <w:rPr>
                <w:webHidden/>
              </w:rPr>
              <w:instrText xml:space="preserve"> PAGEREF _Toc48742612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2"/>
            <w:rPr>
              <w:rFonts w:asciiTheme="minorHAnsi" w:hAnsiTheme="minorHAnsi" w:cstheme="minorBidi"/>
              <w:w w:val="100"/>
            </w:rPr>
          </w:pPr>
          <w:hyperlink w:anchor="_Toc48742613" w:history="1">
            <w:r w:rsidR="00A5193D">
              <w:rPr>
                <w:rStyle w:val="Hyperlink"/>
              </w:rPr>
              <w:t>20.1. Contas a Pagar Diversos</w:t>
            </w:r>
            <w:r w:rsidR="00A5193D">
              <w:rPr>
                <w:webHidden/>
              </w:rPr>
              <w:tab/>
            </w:r>
            <w:r w:rsidR="00A5193D">
              <w:rPr>
                <w:webHidden/>
              </w:rPr>
              <w:fldChar w:fldCharType="begin"/>
            </w:r>
            <w:r w:rsidR="00A5193D">
              <w:rPr>
                <w:webHidden/>
              </w:rPr>
              <w:instrText xml:space="preserve"> PAGEREF _Toc48742613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2"/>
            <w:rPr>
              <w:rFonts w:asciiTheme="minorHAnsi" w:hAnsiTheme="minorHAnsi" w:cstheme="minorBidi"/>
              <w:w w:val="100"/>
            </w:rPr>
          </w:pPr>
          <w:hyperlink w:anchor="_Toc48742614" w:history="1">
            <w:r w:rsidR="00A5193D">
              <w:rPr>
                <w:rStyle w:val="Hyperlink"/>
              </w:rPr>
              <w:t>20.2. Correntistas Credores</w:t>
            </w:r>
            <w:r w:rsidR="00A5193D">
              <w:rPr>
                <w:webHidden/>
              </w:rPr>
              <w:tab/>
            </w:r>
            <w:r w:rsidR="00A5193D">
              <w:rPr>
                <w:webHidden/>
              </w:rPr>
              <w:fldChar w:fldCharType="begin"/>
            </w:r>
            <w:r w:rsidR="00A5193D">
              <w:rPr>
                <w:webHidden/>
              </w:rPr>
              <w:instrText xml:space="preserve"> PAGEREF _Toc48742614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2"/>
            <w:rPr>
              <w:rFonts w:asciiTheme="minorHAnsi" w:hAnsiTheme="minorHAnsi" w:cstheme="minorBidi"/>
              <w:w w:val="100"/>
            </w:rPr>
          </w:pPr>
          <w:hyperlink w:anchor="_Toc48742615" w:history="1">
            <w:r w:rsidR="00A5193D">
              <w:rPr>
                <w:rStyle w:val="Hyperlink"/>
              </w:rPr>
              <w:t>20.3. Cauções e Retenções</w:t>
            </w:r>
            <w:r w:rsidR="00A5193D">
              <w:rPr>
                <w:webHidden/>
              </w:rPr>
              <w:tab/>
            </w:r>
            <w:r w:rsidR="00A5193D">
              <w:rPr>
                <w:webHidden/>
              </w:rPr>
              <w:fldChar w:fldCharType="begin"/>
            </w:r>
            <w:r w:rsidR="00A5193D">
              <w:rPr>
                <w:webHidden/>
              </w:rPr>
              <w:instrText xml:space="preserve"> PAGEREF _Toc48742615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16" w:history="1">
            <w:r w:rsidR="00A5193D">
              <w:rPr>
                <w:rStyle w:val="Hyperlink"/>
              </w:rPr>
              <w:t>21.</w:t>
            </w:r>
            <w:r w:rsidR="00A5193D">
              <w:rPr>
                <w:rFonts w:eastAsiaTheme="minorEastAsia" w:cstheme="minorBidi"/>
                <w:szCs w:val="22"/>
                <w:lang w:eastAsia="pt-BR"/>
              </w:rPr>
              <w:tab/>
            </w:r>
            <w:r w:rsidR="00A5193D">
              <w:rPr>
                <w:rStyle w:val="Hyperlink"/>
              </w:rPr>
              <w:t>EMPRÉSTIMOS A PAGAR</w:t>
            </w:r>
            <w:r w:rsidR="00A5193D">
              <w:rPr>
                <w:webHidden/>
              </w:rPr>
              <w:tab/>
            </w:r>
            <w:r w:rsidR="00A5193D">
              <w:rPr>
                <w:webHidden/>
              </w:rPr>
              <w:fldChar w:fldCharType="begin"/>
            </w:r>
            <w:r w:rsidR="00A5193D">
              <w:rPr>
                <w:webHidden/>
              </w:rPr>
              <w:instrText xml:space="preserve"> PAGEREF _Toc48742616 \h </w:instrText>
            </w:r>
            <w:r w:rsidR="00A5193D">
              <w:rPr>
                <w:webHidden/>
              </w:rPr>
            </w:r>
            <w:r w:rsidR="00A5193D">
              <w:rPr>
                <w:webHidden/>
              </w:rPr>
              <w:fldChar w:fldCharType="separate"/>
            </w:r>
            <w:r>
              <w:rPr>
                <w:webHidden/>
              </w:rPr>
              <w:t>21</w:t>
            </w:r>
            <w:r w:rsidR="00A5193D">
              <w:rPr>
                <w:webHidden/>
              </w:rPr>
              <w:fldChar w:fldCharType="end"/>
            </w:r>
          </w:hyperlink>
        </w:p>
        <w:p w:rsidR="00A619DB" w:rsidRDefault="00C222DD">
          <w:pPr>
            <w:pStyle w:val="Sumrio2"/>
            <w:rPr>
              <w:rFonts w:asciiTheme="minorHAnsi" w:hAnsiTheme="minorHAnsi" w:cstheme="minorBidi"/>
              <w:w w:val="100"/>
            </w:rPr>
          </w:pPr>
          <w:hyperlink w:anchor="_Toc48742617" w:history="1">
            <w:r w:rsidR="00A5193D">
              <w:rPr>
                <w:rStyle w:val="Hyperlink"/>
              </w:rPr>
              <w:t>21.1. Empréstimo II</w:t>
            </w:r>
            <w:r w:rsidR="00A5193D">
              <w:rPr>
                <w:webHidden/>
              </w:rPr>
              <w:tab/>
            </w:r>
            <w:r w:rsidR="00A5193D">
              <w:rPr>
                <w:webHidden/>
              </w:rPr>
              <w:fldChar w:fldCharType="begin"/>
            </w:r>
            <w:r w:rsidR="00A5193D">
              <w:rPr>
                <w:webHidden/>
              </w:rPr>
              <w:instrText xml:space="preserve"> PAGEREF _Toc48742617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18" w:history="1">
            <w:r w:rsidR="00A5193D">
              <w:rPr>
                <w:rStyle w:val="Hyperlink"/>
              </w:rPr>
              <w:t>21.2. Empréstimo III</w:t>
            </w:r>
            <w:r w:rsidR="00A5193D">
              <w:rPr>
                <w:webHidden/>
              </w:rPr>
              <w:tab/>
            </w:r>
            <w:r w:rsidR="00A5193D">
              <w:rPr>
                <w:webHidden/>
              </w:rPr>
              <w:fldChar w:fldCharType="begin"/>
            </w:r>
            <w:r w:rsidR="00A5193D">
              <w:rPr>
                <w:webHidden/>
              </w:rPr>
              <w:instrText xml:space="preserve"> PAGEREF _Toc48742618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19" w:history="1">
            <w:r w:rsidR="00A5193D">
              <w:rPr>
                <w:rStyle w:val="Hyperlink"/>
              </w:rPr>
              <w:t>21.3. Empréstimo IV</w:t>
            </w:r>
            <w:r w:rsidR="00A5193D">
              <w:rPr>
                <w:webHidden/>
              </w:rPr>
              <w:tab/>
            </w:r>
            <w:r w:rsidR="00A5193D">
              <w:rPr>
                <w:webHidden/>
              </w:rPr>
              <w:fldChar w:fldCharType="begin"/>
            </w:r>
            <w:r w:rsidR="00A5193D">
              <w:rPr>
                <w:webHidden/>
              </w:rPr>
              <w:instrText xml:space="preserve"> PAGEREF _Toc48742619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20" w:history="1">
            <w:r w:rsidR="00A5193D">
              <w:rPr>
                <w:rStyle w:val="Hyperlink"/>
              </w:rPr>
              <w:t>21.4. Garantia – Obrigação Especial – Cessão de Direitos Creditórios</w:t>
            </w:r>
            <w:r w:rsidR="00A5193D">
              <w:rPr>
                <w:webHidden/>
              </w:rPr>
              <w:tab/>
            </w:r>
            <w:r w:rsidR="00A5193D">
              <w:rPr>
                <w:webHidden/>
              </w:rPr>
              <w:fldChar w:fldCharType="begin"/>
            </w:r>
            <w:r w:rsidR="00A5193D">
              <w:rPr>
                <w:webHidden/>
              </w:rPr>
              <w:instrText xml:space="preserve"> PAGEREF _Toc48742620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21" w:history="1">
            <w:r w:rsidR="00A5193D">
              <w:rPr>
                <w:rStyle w:val="Hyperlink"/>
              </w:rPr>
              <w:t>21.5. Obrigação Especial – Reforço da Garantia</w:t>
            </w:r>
            <w:r w:rsidR="00A5193D">
              <w:rPr>
                <w:webHidden/>
              </w:rPr>
              <w:tab/>
            </w:r>
            <w:r w:rsidR="00A5193D">
              <w:rPr>
                <w:webHidden/>
              </w:rPr>
              <w:fldChar w:fldCharType="begin"/>
            </w:r>
            <w:r w:rsidR="00A5193D">
              <w:rPr>
                <w:webHidden/>
              </w:rPr>
              <w:instrText xml:space="preserve"> PAGEREF _Toc48742621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22" w:history="1">
            <w:r w:rsidR="00A5193D">
              <w:rPr>
                <w:rStyle w:val="Hyperlink"/>
              </w:rPr>
              <w:t>21.6. Encargos Financeiros</w:t>
            </w:r>
            <w:r w:rsidR="00A5193D">
              <w:rPr>
                <w:webHidden/>
              </w:rPr>
              <w:tab/>
            </w:r>
            <w:r w:rsidR="00A5193D">
              <w:rPr>
                <w:webHidden/>
              </w:rPr>
              <w:fldChar w:fldCharType="begin"/>
            </w:r>
            <w:r w:rsidR="00A5193D">
              <w:rPr>
                <w:webHidden/>
              </w:rPr>
              <w:instrText xml:space="preserve"> PAGEREF _Toc48742622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2"/>
            <w:rPr>
              <w:rFonts w:asciiTheme="minorHAnsi" w:hAnsiTheme="minorHAnsi" w:cstheme="minorBidi"/>
              <w:w w:val="100"/>
            </w:rPr>
          </w:pPr>
          <w:hyperlink w:anchor="_Toc48742623" w:history="1">
            <w:r w:rsidR="00A5193D">
              <w:rPr>
                <w:rStyle w:val="Hyperlink"/>
              </w:rPr>
              <w:t>21.7. Comissão Flat</w:t>
            </w:r>
            <w:r w:rsidR="00A5193D">
              <w:rPr>
                <w:webHidden/>
              </w:rPr>
              <w:tab/>
            </w:r>
            <w:r w:rsidR="00A5193D">
              <w:rPr>
                <w:webHidden/>
              </w:rPr>
              <w:fldChar w:fldCharType="begin"/>
            </w:r>
            <w:r w:rsidR="00A5193D">
              <w:rPr>
                <w:webHidden/>
              </w:rPr>
              <w:instrText xml:space="preserve"> PAGEREF _Toc48742623 \h </w:instrText>
            </w:r>
            <w:r w:rsidR="00A5193D">
              <w:rPr>
                <w:webHidden/>
              </w:rPr>
            </w:r>
            <w:r w:rsidR="00A5193D">
              <w:rPr>
                <w:webHidden/>
              </w:rPr>
              <w:fldChar w:fldCharType="separate"/>
            </w:r>
            <w:r>
              <w:rPr>
                <w:webHidden/>
              </w:rPr>
              <w:t>22</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24" w:history="1">
            <w:r w:rsidR="00A5193D">
              <w:rPr>
                <w:rStyle w:val="Hyperlink"/>
              </w:rPr>
              <w:t>22.</w:t>
            </w:r>
            <w:r w:rsidR="00A5193D">
              <w:rPr>
                <w:rFonts w:eastAsiaTheme="minorEastAsia" w:cstheme="minorBidi"/>
                <w:szCs w:val="22"/>
                <w:lang w:eastAsia="pt-BR"/>
              </w:rPr>
              <w:tab/>
            </w:r>
            <w:r w:rsidR="00A5193D">
              <w:rPr>
                <w:rStyle w:val="Hyperlink"/>
              </w:rPr>
              <w:t>PROVISÃO PARA CONTINGÊNCIAS</w:t>
            </w:r>
            <w:r w:rsidR="00A5193D">
              <w:rPr>
                <w:webHidden/>
              </w:rPr>
              <w:tab/>
            </w:r>
            <w:r w:rsidR="00A5193D">
              <w:rPr>
                <w:webHidden/>
              </w:rPr>
              <w:fldChar w:fldCharType="begin"/>
            </w:r>
            <w:r w:rsidR="00A5193D">
              <w:rPr>
                <w:webHidden/>
              </w:rPr>
              <w:instrText xml:space="preserve"> PAGEREF _Toc48742624 \h </w:instrText>
            </w:r>
            <w:r w:rsidR="00A5193D">
              <w:rPr>
                <w:webHidden/>
              </w:rPr>
            </w:r>
            <w:r w:rsidR="00A5193D">
              <w:rPr>
                <w:webHidden/>
              </w:rPr>
              <w:fldChar w:fldCharType="separate"/>
            </w:r>
            <w:r>
              <w:rPr>
                <w:webHidden/>
              </w:rPr>
              <w:t>23</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25" w:history="1">
            <w:r w:rsidR="00A5193D">
              <w:rPr>
                <w:rStyle w:val="Hyperlink"/>
              </w:rPr>
              <w:t>23.</w:t>
            </w:r>
            <w:r w:rsidR="00A5193D">
              <w:rPr>
                <w:rFonts w:eastAsiaTheme="minorEastAsia" w:cstheme="minorBidi"/>
                <w:szCs w:val="22"/>
                <w:lang w:eastAsia="pt-BR"/>
              </w:rPr>
              <w:tab/>
            </w:r>
            <w:r w:rsidR="00A5193D">
              <w:rPr>
                <w:rStyle w:val="Hyperlink"/>
              </w:rPr>
              <w:t>PATRIMÔNIO LÍQUIDO</w:t>
            </w:r>
            <w:r w:rsidR="00A5193D">
              <w:rPr>
                <w:webHidden/>
              </w:rPr>
              <w:tab/>
            </w:r>
            <w:r w:rsidR="00A5193D">
              <w:rPr>
                <w:webHidden/>
              </w:rPr>
              <w:fldChar w:fldCharType="begin"/>
            </w:r>
            <w:r w:rsidR="00A5193D">
              <w:rPr>
                <w:webHidden/>
              </w:rPr>
              <w:instrText xml:space="preserve"> PAGEREF _Toc48742625 \h </w:instrText>
            </w:r>
            <w:r w:rsidR="00A5193D">
              <w:rPr>
                <w:webHidden/>
              </w:rPr>
            </w:r>
            <w:r w:rsidR="00A5193D">
              <w:rPr>
                <w:webHidden/>
              </w:rPr>
              <w:fldChar w:fldCharType="separate"/>
            </w:r>
            <w:r>
              <w:rPr>
                <w:webHidden/>
              </w:rPr>
              <w:t>23</w:t>
            </w:r>
            <w:r w:rsidR="00A5193D">
              <w:rPr>
                <w:webHidden/>
              </w:rPr>
              <w:fldChar w:fldCharType="end"/>
            </w:r>
          </w:hyperlink>
        </w:p>
        <w:p w:rsidR="00A619DB" w:rsidRDefault="00C222DD">
          <w:pPr>
            <w:pStyle w:val="Sumrio2"/>
            <w:rPr>
              <w:rFonts w:asciiTheme="minorHAnsi" w:hAnsiTheme="minorHAnsi" w:cstheme="minorBidi"/>
              <w:w w:val="100"/>
            </w:rPr>
          </w:pPr>
          <w:hyperlink w:anchor="_Toc48742626" w:history="1">
            <w:r w:rsidR="00A5193D">
              <w:rPr>
                <w:rStyle w:val="Hyperlink"/>
              </w:rPr>
              <w:t>23.1. Capital Social e Composição Acionária</w:t>
            </w:r>
            <w:r w:rsidR="00A5193D">
              <w:rPr>
                <w:webHidden/>
              </w:rPr>
              <w:tab/>
            </w:r>
            <w:r w:rsidR="00A5193D">
              <w:rPr>
                <w:webHidden/>
              </w:rPr>
              <w:fldChar w:fldCharType="begin"/>
            </w:r>
            <w:r w:rsidR="00A5193D">
              <w:rPr>
                <w:webHidden/>
              </w:rPr>
              <w:instrText xml:space="preserve"> PAGEREF _Toc48742626 \h </w:instrText>
            </w:r>
            <w:r w:rsidR="00A5193D">
              <w:rPr>
                <w:webHidden/>
              </w:rPr>
            </w:r>
            <w:r w:rsidR="00A5193D">
              <w:rPr>
                <w:webHidden/>
              </w:rPr>
              <w:fldChar w:fldCharType="separate"/>
            </w:r>
            <w:r>
              <w:rPr>
                <w:webHidden/>
              </w:rPr>
              <w:t>24</w:t>
            </w:r>
            <w:r w:rsidR="00A5193D">
              <w:rPr>
                <w:webHidden/>
              </w:rPr>
              <w:fldChar w:fldCharType="end"/>
            </w:r>
          </w:hyperlink>
        </w:p>
        <w:p w:rsidR="00A619DB" w:rsidRDefault="00C222DD">
          <w:pPr>
            <w:pStyle w:val="Sumrio2"/>
            <w:rPr>
              <w:rFonts w:asciiTheme="minorHAnsi" w:hAnsiTheme="minorHAnsi" w:cstheme="minorBidi"/>
              <w:w w:val="100"/>
            </w:rPr>
          </w:pPr>
          <w:hyperlink w:anchor="_Toc48742627" w:history="1">
            <w:r w:rsidR="00A5193D">
              <w:rPr>
                <w:rStyle w:val="Hyperlink"/>
              </w:rPr>
              <w:t>23.2. Reserva de Reavaliação</w:t>
            </w:r>
            <w:r w:rsidR="00A5193D">
              <w:rPr>
                <w:webHidden/>
              </w:rPr>
              <w:tab/>
            </w:r>
            <w:r w:rsidR="00A5193D">
              <w:rPr>
                <w:webHidden/>
              </w:rPr>
              <w:fldChar w:fldCharType="begin"/>
            </w:r>
            <w:r w:rsidR="00A5193D">
              <w:rPr>
                <w:webHidden/>
              </w:rPr>
              <w:instrText xml:space="preserve"> PAGEREF _Toc48742627 \h </w:instrText>
            </w:r>
            <w:r w:rsidR="00A5193D">
              <w:rPr>
                <w:webHidden/>
              </w:rPr>
            </w:r>
            <w:r w:rsidR="00A5193D">
              <w:rPr>
                <w:webHidden/>
              </w:rPr>
              <w:fldChar w:fldCharType="separate"/>
            </w:r>
            <w:r>
              <w:rPr>
                <w:webHidden/>
              </w:rPr>
              <w:t>24</w:t>
            </w:r>
            <w:r w:rsidR="00A5193D">
              <w:rPr>
                <w:webHidden/>
              </w:rPr>
              <w:fldChar w:fldCharType="end"/>
            </w:r>
          </w:hyperlink>
        </w:p>
        <w:p w:rsidR="00A619DB" w:rsidRDefault="00C222DD">
          <w:pPr>
            <w:pStyle w:val="Sumrio2"/>
            <w:rPr>
              <w:rFonts w:asciiTheme="minorHAnsi" w:hAnsiTheme="minorHAnsi" w:cstheme="minorBidi"/>
              <w:w w:val="100"/>
            </w:rPr>
          </w:pPr>
          <w:hyperlink w:anchor="_Toc48742628" w:history="1">
            <w:r w:rsidR="00A5193D">
              <w:rPr>
                <w:rStyle w:val="Hyperlink"/>
              </w:rPr>
              <w:t>23.3. Reserva Especial</w:t>
            </w:r>
            <w:r w:rsidR="00A5193D">
              <w:rPr>
                <w:webHidden/>
              </w:rPr>
              <w:tab/>
            </w:r>
            <w:r w:rsidR="00A5193D">
              <w:rPr>
                <w:webHidden/>
              </w:rPr>
              <w:fldChar w:fldCharType="begin"/>
            </w:r>
            <w:r w:rsidR="00A5193D">
              <w:rPr>
                <w:webHidden/>
              </w:rPr>
              <w:instrText xml:space="preserve"> PAGEREF _Toc48742628 \h </w:instrText>
            </w:r>
            <w:r w:rsidR="00A5193D">
              <w:rPr>
                <w:webHidden/>
              </w:rPr>
            </w:r>
            <w:r w:rsidR="00A5193D">
              <w:rPr>
                <w:webHidden/>
              </w:rPr>
              <w:fldChar w:fldCharType="separate"/>
            </w:r>
            <w:r>
              <w:rPr>
                <w:webHidden/>
              </w:rPr>
              <w:t>24</w:t>
            </w:r>
            <w:r w:rsidR="00A5193D">
              <w:rPr>
                <w:webHidden/>
              </w:rPr>
              <w:fldChar w:fldCharType="end"/>
            </w:r>
          </w:hyperlink>
        </w:p>
        <w:p w:rsidR="00A619DB" w:rsidRDefault="00C222DD">
          <w:pPr>
            <w:pStyle w:val="Sumrio2"/>
            <w:rPr>
              <w:rFonts w:asciiTheme="minorHAnsi" w:hAnsiTheme="minorHAnsi" w:cstheme="minorBidi"/>
              <w:w w:val="100"/>
            </w:rPr>
          </w:pPr>
          <w:hyperlink w:anchor="_Toc48742629" w:history="1">
            <w:r w:rsidR="00A5193D">
              <w:rPr>
                <w:rStyle w:val="Hyperlink"/>
              </w:rPr>
              <w:t>23.4. Prejuízos acumulados</w:t>
            </w:r>
            <w:r w:rsidR="00A5193D">
              <w:rPr>
                <w:webHidden/>
              </w:rPr>
              <w:tab/>
            </w:r>
            <w:r w:rsidR="00A5193D">
              <w:rPr>
                <w:webHidden/>
              </w:rPr>
              <w:fldChar w:fldCharType="begin"/>
            </w:r>
            <w:r w:rsidR="00A5193D">
              <w:rPr>
                <w:webHidden/>
              </w:rPr>
              <w:instrText xml:space="preserve"> PAGEREF _Toc48742629 \h </w:instrText>
            </w:r>
            <w:r w:rsidR="00A5193D">
              <w:rPr>
                <w:webHidden/>
              </w:rPr>
            </w:r>
            <w:r w:rsidR="00A5193D">
              <w:rPr>
                <w:webHidden/>
              </w:rPr>
              <w:fldChar w:fldCharType="separate"/>
            </w:r>
            <w:r>
              <w:rPr>
                <w:webHidden/>
              </w:rPr>
              <w:t>24</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30" w:history="1">
            <w:r w:rsidR="00A5193D">
              <w:rPr>
                <w:rStyle w:val="Hyperlink"/>
              </w:rPr>
              <w:t xml:space="preserve">24. </w:t>
            </w:r>
            <w:r w:rsidR="00A5193D">
              <w:rPr>
                <w:rFonts w:eastAsiaTheme="minorEastAsia" w:cstheme="minorBidi"/>
                <w:szCs w:val="22"/>
                <w:lang w:eastAsia="pt-BR"/>
              </w:rPr>
              <w:tab/>
            </w:r>
            <w:r w:rsidR="00A5193D">
              <w:rPr>
                <w:rStyle w:val="Hyperlink"/>
              </w:rPr>
              <w:t>RECEITAS, CUSTOS E DESPESAS</w:t>
            </w:r>
            <w:r w:rsidR="00A5193D">
              <w:rPr>
                <w:webHidden/>
              </w:rPr>
              <w:tab/>
            </w:r>
            <w:r w:rsidR="00A5193D">
              <w:rPr>
                <w:webHidden/>
              </w:rPr>
              <w:fldChar w:fldCharType="begin"/>
            </w:r>
            <w:r w:rsidR="00A5193D">
              <w:rPr>
                <w:webHidden/>
              </w:rPr>
              <w:instrText xml:space="preserve"> PAGEREF _Toc48742630 \h </w:instrText>
            </w:r>
            <w:r w:rsidR="00A5193D">
              <w:rPr>
                <w:webHidden/>
              </w:rPr>
            </w:r>
            <w:r w:rsidR="00A5193D">
              <w:rPr>
                <w:webHidden/>
              </w:rPr>
              <w:fldChar w:fldCharType="separate"/>
            </w:r>
            <w:r>
              <w:rPr>
                <w:webHidden/>
              </w:rPr>
              <w:t>24</w:t>
            </w:r>
            <w:r w:rsidR="00A5193D">
              <w:rPr>
                <w:webHidden/>
              </w:rPr>
              <w:fldChar w:fldCharType="end"/>
            </w:r>
          </w:hyperlink>
        </w:p>
        <w:p w:rsidR="00A619DB" w:rsidRDefault="00C222DD">
          <w:pPr>
            <w:pStyle w:val="Sumrio2"/>
            <w:rPr>
              <w:rFonts w:asciiTheme="minorHAnsi" w:hAnsiTheme="minorHAnsi" w:cstheme="minorBidi"/>
              <w:w w:val="100"/>
            </w:rPr>
          </w:pPr>
          <w:hyperlink w:anchor="_Toc48742631" w:history="1">
            <w:r w:rsidR="00A5193D">
              <w:rPr>
                <w:rStyle w:val="Hyperlink"/>
              </w:rPr>
              <w:t>24.1. Receita Operacional Líquida</w:t>
            </w:r>
            <w:r w:rsidR="00A5193D">
              <w:rPr>
                <w:webHidden/>
              </w:rPr>
              <w:tab/>
            </w:r>
            <w:r w:rsidR="00A5193D">
              <w:rPr>
                <w:webHidden/>
              </w:rPr>
              <w:fldChar w:fldCharType="begin"/>
            </w:r>
            <w:r w:rsidR="00A5193D">
              <w:rPr>
                <w:webHidden/>
              </w:rPr>
              <w:instrText xml:space="preserve"> PAGEREF _Toc48742631 \h </w:instrText>
            </w:r>
            <w:r w:rsidR="00A5193D">
              <w:rPr>
                <w:webHidden/>
              </w:rPr>
            </w:r>
            <w:r w:rsidR="00A5193D">
              <w:rPr>
                <w:webHidden/>
              </w:rPr>
              <w:fldChar w:fldCharType="separate"/>
            </w:r>
            <w:r>
              <w:rPr>
                <w:webHidden/>
              </w:rPr>
              <w:t>25</w:t>
            </w:r>
            <w:r w:rsidR="00A5193D">
              <w:rPr>
                <w:webHidden/>
              </w:rPr>
              <w:fldChar w:fldCharType="end"/>
            </w:r>
          </w:hyperlink>
        </w:p>
        <w:p w:rsidR="00A619DB" w:rsidRDefault="00C222DD">
          <w:pPr>
            <w:pStyle w:val="Sumrio3"/>
            <w:tabs>
              <w:tab w:val="right" w:leader="dot" w:pos="9627"/>
            </w:tabs>
            <w:rPr>
              <w:rFonts w:cstheme="minorBidi"/>
              <w:noProof/>
            </w:rPr>
          </w:pPr>
          <w:hyperlink w:anchor="_Toc48742632" w:history="1">
            <w:r w:rsidR="00A5193D">
              <w:rPr>
                <w:rStyle w:val="Hyperlink"/>
                <w:noProof/>
              </w:rPr>
              <w:t>24.1.1. Permissão e Concessão Remunerada de Uso</w:t>
            </w:r>
            <w:r w:rsidR="00A5193D">
              <w:rPr>
                <w:noProof/>
                <w:webHidden/>
              </w:rPr>
              <w:tab/>
            </w:r>
            <w:r w:rsidR="00A5193D">
              <w:rPr>
                <w:noProof/>
                <w:webHidden/>
              </w:rPr>
              <w:fldChar w:fldCharType="begin"/>
            </w:r>
            <w:r w:rsidR="00A5193D">
              <w:rPr>
                <w:noProof/>
                <w:webHidden/>
              </w:rPr>
              <w:instrText xml:space="preserve"> PAGEREF _Toc48742632 \h </w:instrText>
            </w:r>
            <w:r w:rsidR="00A5193D">
              <w:rPr>
                <w:noProof/>
                <w:webHidden/>
              </w:rPr>
            </w:r>
            <w:r w:rsidR="00A5193D">
              <w:rPr>
                <w:noProof/>
                <w:webHidden/>
              </w:rPr>
              <w:fldChar w:fldCharType="separate"/>
            </w:r>
            <w:r>
              <w:rPr>
                <w:noProof/>
                <w:webHidden/>
              </w:rPr>
              <w:t>25</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33" w:history="1">
            <w:r w:rsidR="00A5193D">
              <w:rPr>
                <w:rStyle w:val="Hyperlink"/>
                <w:noProof/>
              </w:rPr>
              <w:t>24.1.2. Serviços Prestados na Armazenagem</w:t>
            </w:r>
            <w:r w:rsidR="00A5193D">
              <w:rPr>
                <w:noProof/>
                <w:webHidden/>
              </w:rPr>
              <w:tab/>
            </w:r>
            <w:r w:rsidR="00A5193D">
              <w:rPr>
                <w:noProof/>
                <w:webHidden/>
              </w:rPr>
              <w:fldChar w:fldCharType="begin"/>
            </w:r>
            <w:r w:rsidR="00A5193D">
              <w:rPr>
                <w:noProof/>
                <w:webHidden/>
              </w:rPr>
              <w:instrText xml:space="preserve"> PAGEREF _Toc48742633 \h </w:instrText>
            </w:r>
            <w:r w:rsidR="00A5193D">
              <w:rPr>
                <w:noProof/>
                <w:webHidden/>
              </w:rPr>
            </w:r>
            <w:r w:rsidR="00A5193D">
              <w:rPr>
                <w:noProof/>
                <w:webHidden/>
              </w:rPr>
              <w:fldChar w:fldCharType="separate"/>
            </w:r>
            <w:r>
              <w:rPr>
                <w:noProof/>
                <w:webHidden/>
              </w:rPr>
              <w:t>25</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34" w:history="1">
            <w:r w:rsidR="00A5193D">
              <w:rPr>
                <w:rStyle w:val="Hyperlink"/>
                <w:noProof/>
              </w:rPr>
              <w:t>24.1.3. Autorização de Uso</w:t>
            </w:r>
            <w:r w:rsidR="00A5193D">
              <w:rPr>
                <w:noProof/>
                <w:webHidden/>
              </w:rPr>
              <w:tab/>
            </w:r>
            <w:r w:rsidR="00A5193D">
              <w:rPr>
                <w:noProof/>
                <w:webHidden/>
              </w:rPr>
              <w:fldChar w:fldCharType="begin"/>
            </w:r>
            <w:r w:rsidR="00A5193D">
              <w:rPr>
                <w:noProof/>
                <w:webHidden/>
              </w:rPr>
              <w:instrText xml:space="preserve"> PAGEREF _Toc48742634 \h </w:instrText>
            </w:r>
            <w:r w:rsidR="00A5193D">
              <w:rPr>
                <w:noProof/>
                <w:webHidden/>
              </w:rPr>
            </w:r>
            <w:r w:rsidR="00A5193D">
              <w:rPr>
                <w:noProof/>
                <w:webHidden/>
              </w:rPr>
              <w:fldChar w:fldCharType="separate"/>
            </w:r>
            <w:r>
              <w:rPr>
                <w:noProof/>
                <w:webHidden/>
              </w:rPr>
              <w:t>26</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35" w:history="1">
            <w:r w:rsidR="00A5193D">
              <w:rPr>
                <w:rStyle w:val="Hyperlink"/>
                <w:noProof/>
              </w:rPr>
              <w:t>24.1.4. Receitas Diversas</w:t>
            </w:r>
            <w:r w:rsidR="00A5193D">
              <w:rPr>
                <w:noProof/>
                <w:webHidden/>
              </w:rPr>
              <w:tab/>
            </w:r>
            <w:r w:rsidR="00A5193D">
              <w:rPr>
                <w:noProof/>
                <w:webHidden/>
              </w:rPr>
              <w:fldChar w:fldCharType="begin"/>
            </w:r>
            <w:r w:rsidR="00A5193D">
              <w:rPr>
                <w:noProof/>
                <w:webHidden/>
              </w:rPr>
              <w:instrText xml:space="preserve"> PAGEREF _Toc48742635 \h </w:instrText>
            </w:r>
            <w:r w:rsidR="00A5193D">
              <w:rPr>
                <w:noProof/>
                <w:webHidden/>
              </w:rPr>
            </w:r>
            <w:r w:rsidR="00A5193D">
              <w:rPr>
                <w:noProof/>
                <w:webHidden/>
              </w:rPr>
              <w:fldChar w:fldCharType="separate"/>
            </w:r>
            <w:r>
              <w:rPr>
                <w:noProof/>
                <w:webHidden/>
              </w:rPr>
              <w:t>26</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36" w:history="1">
            <w:r w:rsidR="00A5193D">
              <w:rPr>
                <w:rStyle w:val="Hyperlink"/>
                <w:noProof/>
              </w:rPr>
              <w:t>24.1.5. Venda de Produtos</w:t>
            </w:r>
            <w:r w:rsidR="00A5193D">
              <w:rPr>
                <w:noProof/>
                <w:webHidden/>
              </w:rPr>
              <w:tab/>
            </w:r>
            <w:r w:rsidR="00A5193D">
              <w:rPr>
                <w:noProof/>
                <w:webHidden/>
              </w:rPr>
              <w:fldChar w:fldCharType="begin"/>
            </w:r>
            <w:r w:rsidR="00A5193D">
              <w:rPr>
                <w:noProof/>
                <w:webHidden/>
              </w:rPr>
              <w:instrText xml:space="preserve"> PAGEREF _Toc48742636 \h </w:instrText>
            </w:r>
            <w:r w:rsidR="00A5193D">
              <w:rPr>
                <w:noProof/>
                <w:webHidden/>
              </w:rPr>
            </w:r>
            <w:r w:rsidR="00A5193D">
              <w:rPr>
                <w:noProof/>
                <w:webHidden/>
              </w:rPr>
              <w:fldChar w:fldCharType="separate"/>
            </w:r>
            <w:r>
              <w:rPr>
                <w:noProof/>
                <w:webHidden/>
              </w:rPr>
              <w:t>26</w:t>
            </w:r>
            <w:r w:rsidR="00A5193D">
              <w:rPr>
                <w:noProof/>
                <w:webHidden/>
              </w:rPr>
              <w:fldChar w:fldCharType="end"/>
            </w:r>
          </w:hyperlink>
        </w:p>
        <w:p w:rsidR="00A619DB" w:rsidRDefault="00C222DD">
          <w:pPr>
            <w:pStyle w:val="Sumrio2"/>
            <w:rPr>
              <w:rFonts w:asciiTheme="minorHAnsi" w:hAnsiTheme="minorHAnsi" w:cstheme="minorBidi"/>
              <w:w w:val="100"/>
            </w:rPr>
          </w:pPr>
          <w:hyperlink w:anchor="_Toc48742637" w:history="1">
            <w:r w:rsidR="00A5193D">
              <w:rPr>
                <w:rStyle w:val="Hyperlink"/>
                <w:bCs/>
              </w:rPr>
              <w:t>24.2</w:t>
            </w:r>
            <w:r w:rsidR="00A5193D">
              <w:rPr>
                <w:rStyle w:val="Hyperlink"/>
              </w:rPr>
              <w:t>. Custos dos Serviços Prestados e Produtos Vendidos</w:t>
            </w:r>
            <w:r w:rsidR="00A5193D">
              <w:rPr>
                <w:webHidden/>
              </w:rPr>
              <w:tab/>
            </w:r>
            <w:r w:rsidR="00A5193D">
              <w:rPr>
                <w:webHidden/>
              </w:rPr>
              <w:fldChar w:fldCharType="begin"/>
            </w:r>
            <w:r w:rsidR="00A5193D">
              <w:rPr>
                <w:webHidden/>
              </w:rPr>
              <w:instrText xml:space="preserve"> PAGEREF _Toc48742637 \h </w:instrText>
            </w:r>
            <w:r w:rsidR="00A5193D">
              <w:rPr>
                <w:webHidden/>
              </w:rPr>
            </w:r>
            <w:r w:rsidR="00A5193D">
              <w:rPr>
                <w:webHidden/>
              </w:rPr>
              <w:fldChar w:fldCharType="separate"/>
            </w:r>
            <w:r>
              <w:rPr>
                <w:webHidden/>
              </w:rPr>
              <w:t>26</w:t>
            </w:r>
            <w:r w:rsidR="00A5193D">
              <w:rPr>
                <w:webHidden/>
              </w:rPr>
              <w:fldChar w:fldCharType="end"/>
            </w:r>
          </w:hyperlink>
        </w:p>
        <w:p w:rsidR="00A619DB" w:rsidRDefault="00C222DD">
          <w:pPr>
            <w:pStyle w:val="Sumrio3"/>
            <w:tabs>
              <w:tab w:val="right" w:leader="dot" w:pos="9627"/>
            </w:tabs>
            <w:rPr>
              <w:rFonts w:cstheme="minorBidi"/>
              <w:noProof/>
            </w:rPr>
          </w:pPr>
          <w:hyperlink w:anchor="_Toc48742638" w:history="1">
            <w:r w:rsidR="00A5193D">
              <w:rPr>
                <w:rStyle w:val="Hyperlink"/>
                <w:noProof/>
              </w:rPr>
              <w:t>24.2.1. Custos com Pessoal e Honorários</w:t>
            </w:r>
            <w:r w:rsidR="00A5193D">
              <w:rPr>
                <w:noProof/>
                <w:webHidden/>
              </w:rPr>
              <w:tab/>
            </w:r>
            <w:r w:rsidR="00A5193D">
              <w:rPr>
                <w:noProof/>
                <w:webHidden/>
              </w:rPr>
              <w:fldChar w:fldCharType="begin"/>
            </w:r>
            <w:r w:rsidR="00A5193D">
              <w:rPr>
                <w:noProof/>
                <w:webHidden/>
              </w:rPr>
              <w:instrText xml:space="preserve"> PAGEREF _Toc48742638 \h </w:instrText>
            </w:r>
            <w:r w:rsidR="00A5193D">
              <w:rPr>
                <w:noProof/>
                <w:webHidden/>
              </w:rPr>
            </w:r>
            <w:r w:rsidR="00A5193D">
              <w:rPr>
                <w:noProof/>
                <w:webHidden/>
              </w:rPr>
              <w:fldChar w:fldCharType="separate"/>
            </w:r>
            <w:r>
              <w:rPr>
                <w:noProof/>
                <w:webHidden/>
              </w:rPr>
              <w:t>26</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39" w:history="1">
            <w:r w:rsidR="00A5193D">
              <w:rPr>
                <w:rStyle w:val="Hyperlink"/>
                <w:noProof/>
              </w:rPr>
              <w:t>24.2.2. Custos com Serviços de Terceiros</w:t>
            </w:r>
            <w:r w:rsidR="00A5193D">
              <w:rPr>
                <w:noProof/>
                <w:webHidden/>
              </w:rPr>
              <w:tab/>
            </w:r>
            <w:r w:rsidR="00A5193D">
              <w:rPr>
                <w:noProof/>
                <w:webHidden/>
              </w:rPr>
              <w:fldChar w:fldCharType="begin"/>
            </w:r>
            <w:r w:rsidR="00A5193D">
              <w:rPr>
                <w:noProof/>
                <w:webHidden/>
              </w:rPr>
              <w:instrText xml:space="preserve"> PAGEREF _Toc48742639 \h </w:instrText>
            </w:r>
            <w:r w:rsidR="00A5193D">
              <w:rPr>
                <w:noProof/>
                <w:webHidden/>
              </w:rPr>
            </w:r>
            <w:r w:rsidR="00A5193D">
              <w:rPr>
                <w:noProof/>
                <w:webHidden/>
              </w:rPr>
              <w:fldChar w:fldCharType="separate"/>
            </w:r>
            <w:r>
              <w:rPr>
                <w:noProof/>
                <w:webHidden/>
              </w:rPr>
              <w:t>27</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0" w:history="1">
            <w:r w:rsidR="00A5193D">
              <w:rPr>
                <w:rStyle w:val="Hyperlink"/>
                <w:noProof/>
              </w:rPr>
              <w:t>24.2.3. Gastos Diversos</w:t>
            </w:r>
            <w:r w:rsidR="00A5193D">
              <w:rPr>
                <w:noProof/>
                <w:webHidden/>
              </w:rPr>
              <w:tab/>
            </w:r>
            <w:r w:rsidR="00A5193D">
              <w:rPr>
                <w:noProof/>
                <w:webHidden/>
              </w:rPr>
              <w:fldChar w:fldCharType="begin"/>
            </w:r>
            <w:r w:rsidR="00A5193D">
              <w:rPr>
                <w:noProof/>
                <w:webHidden/>
              </w:rPr>
              <w:instrText xml:space="preserve"> PAGEREF _Toc48742640 \h </w:instrText>
            </w:r>
            <w:r w:rsidR="00A5193D">
              <w:rPr>
                <w:noProof/>
                <w:webHidden/>
              </w:rPr>
            </w:r>
            <w:r w:rsidR="00A5193D">
              <w:rPr>
                <w:noProof/>
                <w:webHidden/>
              </w:rPr>
              <w:fldChar w:fldCharType="separate"/>
            </w:r>
            <w:r>
              <w:rPr>
                <w:noProof/>
                <w:webHidden/>
              </w:rPr>
              <w:t>27</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1" w:history="1">
            <w:r w:rsidR="00A5193D">
              <w:rPr>
                <w:rStyle w:val="Hyperlink"/>
                <w:noProof/>
              </w:rPr>
              <w:t>24.2.4. Custos com Materiais de Consumo</w:t>
            </w:r>
            <w:r w:rsidR="00A5193D">
              <w:rPr>
                <w:noProof/>
                <w:webHidden/>
              </w:rPr>
              <w:tab/>
            </w:r>
            <w:r w:rsidR="00A5193D">
              <w:rPr>
                <w:noProof/>
                <w:webHidden/>
              </w:rPr>
              <w:fldChar w:fldCharType="begin"/>
            </w:r>
            <w:r w:rsidR="00A5193D">
              <w:rPr>
                <w:noProof/>
                <w:webHidden/>
              </w:rPr>
              <w:instrText xml:space="preserve"> PAGEREF _Toc48742641 \h </w:instrText>
            </w:r>
            <w:r w:rsidR="00A5193D">
              <w:rPr>
                <w:noProof/>
                <w:webHidden/>
              </w:rPr>
            </w:r>
            <w:r w:rsidR="00A5193D">
              <w:rPr>
                <w:noProof/>
                <w:webHidden/>
              </w:rPr>
              <w:fldChar w:fldCharType="separate"/>
            </w:r>
            <w:r>
              <w:rPr>
                <w:noProof/>
                <w:webHidden/>
              </w:rPr>
              <w:t>27</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2" w:history="1">
            <w:r w:rsidR="00A5193D">
              <w:rPr>
                <w:rStyle w:val="Hyperlink"/>
                <w:noProof/>
              </w:rPr>
              <w:t>24.2.5. Custos com Utilidades e Serviços</w:t>
            </w:r>
            <w:r w:rsidR="00A5193D">
              <w:rPr>
                <w:noProof/>
                <w:webHidden/>
              </w:rPr>
              <w:tab/>
            </w:r>
            <w:r w:rsidR="00A5193D">
              <w:rPr>
                <w:noProof/>
                <w:webHidden/>
              </w:rPr>
              <w:fldChar w:fldCharType="begin"/>
            </w:r>
            <w:r w:rsidR="00A5193D">
              <w:rPr>
                <w:noProof/>
                <w:webHidden/>
              </w:rPr>
              <w:instrText xml:space="preserve"> PAGEREF _Toc48742642 \h </w:instrText>
            </w:r>
            <w:r w:rsidR="00A5193D">
              <w:rPr>
                <w:noProof/>
                <w:webHidden/>
              </w:rPr>
            </w:r>
            <w:r w:rsidR="00A5193D">
              <w:rPr>
                <w:noProof/>
                <w:webHidden/>
              </w:rPr>
              <w:fldChar w:fldCharType="separate"/>
            </w:r>
            <w:r>
              <w:rPr>
                <w:noProof/>
                <w:webHidden/>
              </w:rPr>
              <w:t>27</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3" w:history="1">
            <w:r w:rsidR="00A5193D">
              <w:rPr>
                <w:rStyle w:val="Hyperlink"/>
                <w:noProof/>
              </w:rPr>
              <w:t>24.2.6. Custos com Manutenção e Reparos</w:t>
            </w:r>
            <w:r w:rsidR="00A5193D">
              <w:rPr>
                <w:noProof/>
                <w:webHidden/>
              </w:rPr>
              <w:tab/>
            </w:r>
            <w:r w:rsidR="00A5193D">
              <w:rPr>
                <w:noProof/>
                <w:webHidden/>
              </w:rPr>
              <w:fldChar w:fldCharType="begin"/>
            </w:r>
            <w:r w:rsidR="00A5193D">
              <w:rPr>
                <w:noProof/>
                <w:webHidden/>
              </w:rPr>
              <w:instrText xml:space="preserve"> PAGEREF _Toc48742643 \h </w:instrText>
            </w:r>
            <w:r w:rsidR="00A5193D">
              <w:rPr>
                <w:noProof/>
                <w:webHidden/>
              </w:rPr>
            </w:r>
            <w:r w:rsidR="00A5193D">
              <w:rPr>
                <w:noProof/>
                <w:webHidden/>
              </w:rPr>
              <w:fldChar w:fldCharType="separate"/>
            </w:r>
            <w:r>
              <w:rPr>
                <w:noProof/>
                <w:webHidden/>
              </w:rPr>
              <w:t>27</w:t>
            </w:r>
            <w:r w:rsidR="00A5193D">
              <w:rPr>
                <w:noProof/>
                <w:webHidden/>
              </w:rPr>
              <w:fldChar w:fldCharType="end"/>
            </w:r>
          </w:hyperlink>
        </w:p>
        <w:p w:rsidR="00A619DB" w:rsidRDefault="00C222DD">
          <w:pPr>
            <w:pStyle w:val="Sumrio2"/>
            <w:rPr>
              <w:rFonts w:asciiTheme="minorHAnsi" w:hAnsiTheme="minorHAnsi" w:cstheme="minorBidi"/>
              <w:w w:val="100"/>
            </w:rPr>
          </w:pPr>
          <w:hyperlink w:anchor="_Toc48742644" w:history="1">
            <w:r w:rsidR="00A5193D">
              <w:rPr>
                <w:rStyle w:val="Hyperlink"/>
              </w:rPr>
              <w:t>24.3. Despesas Gerais e Administrativas</w:t>
            </w:r>
            <w:r w:rsidR="00A5193D">
              <w:rPr>
                <w:webHidden/>
              </w:rPr>
              <w:tab/>
            </w:r>
            <w:r w:rsidR="00A5193D">
              <w:rPr>
                <w:webHidden/>
              </w:rPr>
              <w:fldChar w:fldCharType="begin"/>
            </w:r>
            <w:r w:rsidR="00A5193D">
              <w:rPr>
                <w:webHidden/>
              </w:rPr>
              <w:instrText xml:space="preserve"> PAGEREF _Toc48742644 \h </w:instrText>
            </w:r>
            <w:r w:rsidR="00A5193D">
              <w:rPr>
                <w:webHidden/>
              </w:rPr>
            </w:r>
            <w:r w:rsidR="00A5193D">
              <w:rPr>
                <w:webHidden/>
              </w:rPr>
              <w:fldChar w:fldCharType="separate"/>
            </w:r>
            <w:r>
              <w:rPr>
                <w:webHidden/>
              </w:rPr>
              <w:t>27</w:t>
            </w:r>
            <w:r w:rsidR="00A5193D">
              <w:rPr>
                <w:webHidden/>
              </w:rPr>
              <w:fldChar w:fldCharType="end"/>
            </w:r>
          </w:hyperlink>
        </w:p>
        <w:p w:rsidR="00A619DB" w:rsidRDefault="00C222DD">
          <w:pPr>
            <w:pStyle w:val="Sumrio3"/>
            <w:tabs>
              <w:tab w:val="right" w:leader="dot" w:pos="9627"/>
            </w:tabs>
            <w:rPr>
              <w:rFonts w:cstheme="minorBidi"/>
              <w:noProof/>
            </w:rPr>
          </w:pPr>
          <w:hyperlink w:anchor="_Toc48742645" w:history="1">
            <w:r w:rsidR="00A5193D">
              <w:rPr>
                <w:rStyle w:val="Hyperlink"/>
                <w:noProof/>
              </w:rPr>
              <w:t>24.3.1. Despesas com Pessoal e Encargos</w:t>
            </w:r>
            <w:r w:rsidR="00A5193D">
              <w:rPr>
                <w:noProof/>
                <w:webHidden/>
              </w:rPr>
              <w:tab/>
            </w:r>
            <w:r w:rsidR="00A5193D">
              <w:rPr>
                <w:noProof/>
                <w:webHidden/>
              </w:rPr>
              <w:fldChar w:fldCharType="begin"/>
            </w:r>
            <w:r w:rsidR="00A5193D">
              <w:rPr>
                <w:noProof/>
                <w:webHidden/>
              </w:rPr>
              <w:instrText xml:space="preserve"> PAGEREF _Toc48742645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6" w:history="1">
            <w:r w:rsidR="00A5193D">
              <w:rPr>
                <w:rStyle w:val="Hyperlink"/>
                <w:noProof/>
              </w:rPr>
              <w:t>24.3.2. Despesas com Provisões</w:t>
            </w:r>
            <w:r w:rsidR="00A5193D">
              <w:rPr>
                <w:noProof/>
                <w:webHidden/>
              </w:rPr>
              <w:tab/>
            </w:r>
            <w:r w:rsidR="00A5193D">
              <w:rPr>
                <w:noProof/>
                <w:webHidden/>
              </w:rPr>
              <w:fldChar w:fldCharType="begin"/>
            </w:r>
            <w:r w:rsidR="00A5193D">
              <w:rPr>
                <w:noProof/>
                <w:webHidden/>
              </w:rPr>
              <w:instrText xml:space="preserve"> PAGEREF _Toc48742646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7" w:history="1">
            <w:r w:rsidR="00A5193D">
              <w:rPr>
                <w:rStyle w:val="Hyperlink"/>
                <w:noProof/>
              </w:rPr>
              <w:t>24.3.3. Despesas com Serviços de Terceiros</w:t>
            </w:r>
            <w:r w:rsidR="00A5193D">
              <w:rPr>
                <w:noProof/>
                <w:webHidden/>
              </w:rPr>
              <w:tab/>
            </w:r>
            <w:r w:rsidR="00A5193D">
              <w:rPr>
                <w:noProof/>
                <w:webHidden/>
              </w:rPr>
              <w:fldChar w:fldCharType="begin"/>
            </w:r>
            <w:r w:rsidR="00A5193D">
              <w:rPr>
                <w:noProof/>
                <w:webHidden/>
              </w:rPr>
              <w:instrText xml:space="preserve"> PAGEREF _Toc48742647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8" w:history="1">
            <w:r w:rsidR="00A5193D">
              <w:rPr>
                <w:rStyle w:val="Hyperlink"/>
                <w:noProof/>
              </w:rPr>
              <w:t>24.3.4. Despesas Gerais</w:t>
            </w:r>
            <w:r w:rsidR="00A5193D">
              <w:rPr>
                <w:noProof/>
                <w:webHidden/>
              </w:rPr>
              <w:tab/>
            </w:r>
            <w:r w:rsidR="00A5193D">
              <w:rPr>
                <w:noProof/>
                <w:webHidden/>
              </w:rPr>
              <w:fldChar w:fldCharType="begin"/>
            </w:r>
            <w:r w:rsidR="00A5193D">
              <w:rPr>
                <w:noProof/>
                <w:webHidden/>
              </w:rPr>
              <w:instrText xml:space="preserve"> PAGEREF _Toc48742648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49" w:history="1">
            <w:r w:rsidR="00A5193D">
              <w:rPr>
                <w:rStyle w:val="Hyperlink"/>
                <w:noProof/>
              </w:rPr>
              <w:t>24.3.5. Despesas com Materiais de Consumo</w:t>
            </w:r>
            <w:r w:rsidR="00A5193D">
              <w:rPr>
                <w:noProof/>
                <w:webHidden/>
              </w:rPr>
              <w:tab/>
            </w:r>
            <w:r w:rsidR="00A5193D">
              <w:rPr>
                <w:noProof/>
                <w:webHidden/>
              </w:rPr>
              <w:fldChar w:fldCharType="begin"/>
            </w:r>
            <w:r w:rsidR="00A5193D">
              <w:rPr>
                <w:noProof/>
                <w:webHidden/>
              </w:rPr>
              <w:instrText xml:space="preserve"> PAGEREF _Toc48742649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0" w:history="1">
            <w:r w:rsidR="00A5193D">
              <w:rPr>
                <w:rStyle w:val="Hyperlink"/>
                <w:noProof/>
              </w:rPr>
              <w:t>24.3.6. Despesas com Manutenção e Reparos</w:t>
            </w:r>
            <w:r w:rsidR="00A5193D">
              <w:rPr>
                <w:noProof/>
                <w:webHidden/>
              </w:rPr>
              <w:tab/>
            </w:r>
            <w:r w:rsidR="00A5193D">
              <w:rPr>
                <w:noProof/>
                <w:webHidden/>
              </w:rPr>
              <w:fldChar w:fldCharType="begin"/>
            </w:r>
            <w:r w:rsidR="00A5193D">
              <w:rPr>
                <w:noProof/>
                <w:webHidden/>
              </w:rPr>
              <w:instrText xml:space="preserve"> PAGEREF _Toc48742650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1" w:history="1">
            <w:r w:rsidR="00A5193D">
              <w:rPr>
                <w:rStyle w:val="Hyperlink"/>
                <w:noProof/>
              </w:rPr>
              <w:t>24.3.7. Despesas com Utilidades e Serviços</w:t>
            </w:r>
            <w:r w:rsidR="00A5193D">
              <w:rPr>
                <w:noProof/>
                <w:webHidden/>
              </w:rPr>
              <w:tab/>
            </w:r>
            <w:r w:rsidR="00A5193D">
              <w:rPr>
                <w:noProof/>
                <w:webHidden/>
              </w:rPr>
              <w:fldChar w:fldCharType="begin"/>
            </w:r>
            <w:r w:rsidR="00A5193D">
              <w:rPr>
                <w:noProof/>
                <w:webHidden/>
              </w:rPr>
              <w:instrText xml:space="preserve"> PAGEREF _Toc48742651 \h </w:instrText>
            </w:r>
            <w:r w:rsidR="00A5193D">
              <w:rPr>
                <w:noProof/>
                <w:webHidden/>
              </w:rPr>
            </w:r>
            <w:r w:rsidR="00A5193D">
              <w:rPr>
                <w:noProof/>
                <w:webHidden/>
              </w:rPr>
              <w:fldChar w:fldCharType="separate"/>
            </w:r>
            <w:r>
              <w:rPr>
                <w:noProof/>
                <w:webHidden/>
              </w:rPr>
              <w:t>28</w:t>
            </w:r>
            <w:r w:rsidR="00A5193D">
              <w:rPr>
                <w:noProof/>
                <w:webHidden/>
              </w:rPr>
              <w:fldChar w:fldCharType="end"/>
            </w:r>
          </w:hyperlink>
        </w:p>
        <w:p w:rsidR="00A619DB" w:rsidRDefault="00C222DD">
          <w:pPr>
            <w:pStyle w:val="Sumrio2"/>
            <w:rPr>
              <w:rFonts w:asciiTheme="minorHAnsi" w:hAnsiTheme="minorHAnsi" w:cstheme="minorBidi"/>
              <w:w w:val="100"/>
            </w:rPr>
          </w:pPr>
          <w:hyperlink w:anchor="_Toc48742652" w:history="1">
            <w:r w:rsidR="00A5193D">
              <w:rPr>
                <w:rStyle w:val="Hyperlink"/>
              </w:rPr>
              <w:t>24.4. Outras Receitas Operacionais</w:t>
            </w:r>
            <w:r w:rsidR="00A5193D">
              <w:rPr>
                <w:webHidden/>
              </w:rPr>
              <w:tab/>
            </w:r>
            <w:r w:rsidR="00A5193D">
              <w:rPr>
                <w:webHidden/>
              </w:rPr>
              <w:fldChar w:fldCharType="begin"/>
            </w:r>
            <w:r w:rsidR="00A5193D">
              <w:rPr>
                <w:webHidden/>
              </w:rPr>
              <w:instrText xml:space="preserve"> PAGEREF _Toc48742652 \h </w:instrText>
            </w:r>
            <w:r w:rsidR="00A5193D">
              <w:rPr>
                <w:webHidden/>
              </w:rPr>
            </w:r>
            <w:r w:rsidR="00A5193D">
              <w:rPr>
                <w:webHidden/>
              </w:rPr>
              <w:fldChar w:fldCharType="separate"/>
            </w:r>
            <w:r>
              <w:rPr>
                <w:webHidden/>
              </w:rPr>
              <w:t>29</w:t>
            </w:r>
            <w:r w:rsidR="00A5193D">
              <w:rPr>
                <w:webHidden/>
              </w:rPr>
              <w:fldChar w:fldCharType="end"/>
            </w:r>
          </w:hyperlink>
        </w:p>
        <w:p w:rsidR="00A619DB" w:rsidRDefault="00C222DD">
          <w:pPr>
            <w:pStyle w:val="Sumrio3"/>
            <w:tabs>
              <w:tab w:val="right" w:leader="dot" w:pos="9627"/>
            </w:tabs>
            <w:rPr>
              <w:rFonts w:cstheme="minorBidi"/>
              <w:noProof/>
            </w:rPr>
          </w:pPr>
          <w:hyperlink w:anchor="_Toc48742653" w:history="1">
            <w:r w:rsidR="00A5193D">
              <w:rPr>
                <w:rStyle w:val="Hyperlink"/>
                <w:noProof/>
              </w:rPr>
              <w:t>24.4.1. Dividendos recebidos</w:t>
            </w:r>
            <w:r w:rsidR="00A5193D">
              <w:rPr>
                <w:noProof/>
                <w:webHidden/>
              </w:rPr>
              <w:tab/>
            </w:r>
            <w:r w:rsidR="00A5193D">
              <w:rPr>
                <w:noProof/>
                <w:webHidden/>
              </w:rPr>
              <w:fldChar w:fldCharType="begin"/>
            </w:r>
            <w:r w:rsidR="00A5193D">
              <w:rPr>
                <w:noProof/>
                <w:webHidden/>
              </w:rPr>
              <w:instrText xml:space="preserve"> PAGEREF _Toc48742653 \h </w:instrText>
            </w:r>
            <w:r w:rsidR="00A5193D">
              <w:rPr>
                <w:noProof/>
                <w:webHidden/>
              </w:rPr>
            </w:r>
            <w:r w:rsidR="00A5193D">
              <w:rPr>
                <w:noProof/>
                <w:webHidden/>
              </w:rPr>
              <w:fldChar w:fldCharType="separate"/>
            </w:r>
            <w:r>
              <w:rPr>
                <w:noProof/>
                <w:webHidden/>
              </w:rPr>
              <w:t>29</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4" w:history="1">
            <w:r w:rsidR="00A5193D">
              <w:rPr>
                <w:rStyle w:val="Hyperlink"/>
                <w:noProof/>
              </w:rPr>
              <w:t>24.4.2. Eventuais</w:t>
            </w:r>
            <w:r w:rsidR="00A5193D">
              <w:rPr>
                <w:noProof/>
                <w:webHidden/>
              </w:rPr>
              <w:tab/>
            </w:r>
            <w:r w:rsidR="00A5193D">
              <w:rPr>
                <w:noProof/>
                <w:webHidden/>
              </w:rPr>
              <w:fldChar w:fldCharType="begin"/>
            </w:r>
            <w:r w:rsidR="00A5193D">
              <w:rPr>
                <w:noProof/>
                <w:webHidden/>
              </w:rPr>
              <w:instrText xml:space="preserve"> PAGEREF _Toc48742654 \h </w:instrText>
            </w:r>
            <w:r w:rsidR="00A5193D">
              <w:rPr>
                <w:noProof/>
                <w:webHidden/>
              </w:rPr>
            </w:r>
            <w:r w:rsidR="00A5193D">
              <w:rPr>
                <w:noProof/>
                <w:webHidden/>
              </w:rPr>
              <w:fldChar w:fldCharType="separate"/>
            </w:r>
            <w:r>
              <w:rPr>
                <w:noProof/>
                <w:webHidden/>
              </w:rPr>
              <w:t>29</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5" w:history="1">
            <w:r w:rsidR="00A5193D">
              <w:rPr>
                <w:rStyle w:val="Hyperlink"/>
                <w:noProof/>
              </w:rPr>
              <w:t>24.4.3. Alienação do imobilizado</w:t>
            </w:r>
            <w:r w:rsidR="00A5193D">
              <w:rPr>
                <w:noProof/>
                <w:webHidden/>
              </w:rPr>
              <w:tab/>
            </w:r>
            <w:r w:rsidR="00A5193D">
              <w:rPr>
                <w:noProof/>
                <w:webHidden/>
              </w:rPr>
              <w:fldChar w:fldCharType="begin"/>
            </w:r>
            <w:r w:rsidR="00A5193D">
              <w:rPr>
                <w:noProof/>
                <w:webHidden/>
              </w:rPr>
              <w:instrText xml:space="preserve"> PAGEREF _Toc48742655 \h </w:instrText>
            </w:r>
            <w:r w:rsidR="00A5193D">
              <w:rPr>
                <w:noProof/>
                <w:webHidden/>
              </w:rPr>
            </w:r>
            <w:r w:rsidR="00A5193D">
              <w:rPr>
                <w:noProof/>
                <w:webHidden/>
              </w:rPr>
              <w:fldChar w:fldCharType="separate"/>
            </w:r>
            <w:r>
              <w:rPr>
                <w:noProof/>
                <w:webHidden/>
              </w:rPr>
              <w:t>29</w:t>
            </w:r>
            <w:r w:rsidR="00A5193D">
              <w:rPr>
                <w:noProof/>
                <w:webHidden/>
              </w:rPr>
              <w:fldChar w:fldCharType="end"/>
            </w:r>
          </w:hyperlink>
        </w:p>
        <w:p w:rsidR="00A619DB" w:rsidRDefault="00C222DD">
          <w:pPr>
            <w:pStyle w:val="Sumrio2"/>
            <w:rPr>
              <w:rFonts w:asciiTheme="minorHAnsi" w:hAnsiTheme="minorHAnsi" w:cstheme="minorBidi"/>
              <w:w w:val="100"/>
            </w:rPr>
          </w:pPr>
          <w:hyperlink w:anchor="_Toc48742656" w:history="1">
            <w:r w:rsidR="00A5193D">
              <w:rPr>
                <w:rStyle w:val="Hyperlink"/>
              </w:rPr>
              <w:t>24.5. Despesas Financeiras</w:t>
            </w:r>
            <w:r w:rsidR="00A5193D">
              <w:rPr>
                <w:webHidden/>
              </w:rPr>
              <w:tab/>
            </w:r>
            <w:r w:rsidR="00A5193D">
              <w:rPr>
                <w:webHidden/>
              </w:rPr>
              <w:fldChar w:fldCharType="begin"/>
            </w:r>
            <w:r w:rsidR="00A5193D">
              <w:rPr>
                <w:webHidden/>
              </w:rPr>
              <w:instrText xml:space="preserve"> PAGEREF _Toc48742656 \h </w:instrText>
            </w:r>
            <w:r w:rsidR="00A5193D">
              <w:rPr>
                <w:webHidden/>
              </w:rPr>
            </w:r>
            <w:r w:rsidR="00A5193D">
              <w:rPr>
                <w:webHidden/>
              </w:rPr>
              <w:fldChar w:fldCharType="separate"/>
            </w:r>
            <w:r>
              <w:rPr>
                <w:webHidden/>
              </w:rPr>
              <w:t>29</w:t>
            </w:r>
            <w:r w:rsidR="00A5193D">
              <w:rPr>
                <w:webHidden/>
              </w:rPr>
              <w:fldChar w:fldCharType="end"/>
            </w:r>
          </w:hyperlink>
        </w:p>
        <w:p w:rsidR="00A619DB" w:rsidRDefault="00C222DD">
          <w:pPr>
            <w:pStyle w:val="Sumrio3"/>
            <w:tabs>
              <w:tab w:val="right" w:leader="dot" w:pos="9627"/>
            </w:tabs>
            <w:rPr>
              <w:rFonts w:cstheme="minorBidi"/>
              <w:noProof/>
            </w:rPr>
          </w:pPr>
          <w:hyperlink w:anchor="_Toc48742657" w:history="1">
            <w:r w:rsidR="00A5193D">
              <w:rPr>
                <w:rStyle w:val="Hyperlink"/>
                <w:noProof/>
              </w:rPr>
              <w:t>24.5.1. Atualização Monetária</w:t>
            </w:r>
            <w:r w:rsidR="00A5193D">
              <w:rPr>
                <w:noProof/>
                <w:webHidden/>
              </w:rPr>
              <w:tab/>
            </w:r>
            <w:r w:rsidR="00A5193D">
              <w:rPr>
                <w:noProof/>
                <w:webHidden/>
              </w:rPr>
              <w:fldChar w:fldCharType="begin"/>
            </w:r>
            <w:r w:rsidR="00A5193D">
              <w:rPr>
                <w:noProof/>
                <w:webHidden/>
              </w:rPr>
              <w:instrText xml:space="preserve"> PAGEREF _Toc48742657 \h </w:instrText>
            </w:r>
            <w:r w:rsidR="00A5193D">
              <w:rPr>
                <w:noProof/>
                <w:webHidden/>
              </w:rPr>
            </w:r>
            <w:r w:rsidR="00A5193D">
              <w:rPr>
                <w:noProof/>
                <w:webHidden/>
              </w:rPr>
              <w:fldChar w:fldCharType="separate"/>
            </w:r>
            <w:r>
              <w:rPr>
                <w:noProof/>
                <w:webHidden/>
              </w:rPr>
              <w:t>29</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8" w:history="1">
            <w:r w:rsidR="00A5193D">
              <w:rPr>
                <w:rStyle w:val="Hyperlink"/>
                <w:noProof/>
              </w:rPr>
              <w:t>24.5.2. Juros sobre Outros Encargos e Multas Dedutíveis e Indedutíveis</w:t>
            </w:r>
            <w:r w:rsidR="00A5193D">
              <w:rPr>
                <w:noProof/>
                <w:webHidden/>
              </w:rPr>
              <w:tab/>
            </w:r>
            <w:r w:rsidR="00A5193D">
              <w:rPr>
                <w:noProof/>
                <w:webHidden/>
              </w:rPr>
              <w:fldChar w:fldCharType="begin"/>
            </w:r>
            <w:r w:rsidR="00A5193D">
              <w:rPr>
                <w:noProof/>
                <w:webHidden/>
              </w:rPr>
              <w:instrText xml:space="preserve"> PAGEREF _Toc48742658 \h </w:instrText>
            </w:r>
            <w:r w:rsidR="00A5193D">
              <w:rPr>
                <w:noProof/>
                <w:webHidden/>
              </w:rPr>
            </w:r>
            <w:r w:rsidR="00A5193D">
              <w:rPr>
                <w:noProof/>
                <w:webHidden/>
              </w:rPr>
              <w:fldChar w:fldCharType="separate"/>
            </w:r>
            <w:r>
              <w:rPr>
                <w:noProof/>
                <w:webHidden/>
              </w:rPr>
              <w:t>30</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59" w:history="1">
            <w:r w:rsidR="00A5193D">
              <w:rPr>
                <w:rStyle w:val="Hyperlink"/>
                <w:noProof/>
              </w:rPr>
              <w:t>24.5.3. Juros Financeiros e Empréstimo, Comissões e Despesas Bancárias e IOF</w:t>
            </w:r>
            <w:r w:rsidR="00A5193D">
              <w:rPr>
                <w:noProof/>
                <w:webHidden/>
              </w:rPr>
              <w:tab/>
            </w:r>
            <w:r w:rsidR="00A5193D">
              <w:rPr>
                <w:noProof/>
                <w:webHidden/>
              </w:rPr>
              <w:fldChar w:fldCharType="begin"/>
            </w:r>
            <w:r w:rsidR="00A5193D">
              <w:rPr>
                <w:noProof/>
                <w:webHidden/>
              </w:rPr>
              <w:instrText xml:space="preserve"> PAGEREF _Toc48742659 \h </w:instrText>
            </w:r>
            <w:r w:rsidR="00A5193D">
              <w:rPr>
                <w:noProof/>
                <w:webHidden/>
              </w:rPr>
            </w:r>
            <w:r w:rsidR="00A5193D">
              <w:rPr>
                <w:noProof/>
                <w:webHidden/>
              </w:rPr>
              <w:fldChar w:fldCharType="separate"/>
            </w:r>
            <w:r>
              <w:rPr>
                <w:noProof/>
                <w:webHidden/>
              </w:rPr>
              <w:t>30</w:t>
            </w:r>
            <w:r w:rsidR="00A5193D">
              <w:rPr>
                <w:noProof/>
                <w:webHidden/>
              </w:rPr>
              <w:fldChar w:fldCharType="end"/>
            </w:r>
          </w:hyperlink>
        </w:p>
        <w:p w:rsidR="00A619DB" w:rsidRDefault="00C222DD">
          <w:pPr>
            <w:pStyle w:val="Sumrio2"/>
            <w:rPr>
              <w:rFonts w:asciiTheme="minorHAnsi" w:hAnsiTheme="minorHAnsi" w:cstheme="minorBidi"/>
              <w:w w:val="100"/>
            </w:rPr>
          </w:pPr>
          <w:hyperlink w:anchor="_Toc48742660" w:history="1">
            <w:r w:rsidR="00A5193D">
              <w:rPr>
                <w:rStyle w:val="Hyperlink"/>
              </w:rPr>
              <w:t>24.6. Receitas Financeiras</w:t>
            </w:r>
            <w:r w:rsidR="00A5193D">
              <w:rPr>
                <w:webHidden/>
              </w:rPr>
              <w:tab/>
            </w:r>
            <w:r w:rsidR="00A5193D">
              <w:rPr>
                <w:webHidden/>
              </w:rPr>
              <w:fldChar w:fldCharType="begin"/>
            </w:r>
            <w:r w:rsidR="00A5193D">
              <w:rPr>
                <w:webHidden/>
              </w:rPr>
              <w:instrText xml:space="preserve"> PAGEREF _Toc48742660 \h </w:instrText>
            </w:r>
            <w:r w:rsidR="00A5193D">
              <w:rPr>
                <w:webHidden/>
              </w:rPr>
            </w:r>
            <w:r w:rsidR="00A5193D">
              <w:rPr>
                <w:webHidden/>
              </w:rPr>
              <w:fldChar w:fldCharType="separate"/>
            </w:r>
            <w:r>
              <w:rPr>
                <w:webHidden/>
              </w:rPr>
              <w:t>30</w:t>
            </w:r>
            <w:r w:rsidR="00A5193D">
              <w:rPr>
                <w:webHidden/>
              </w:rPr>
              <w:fldChar w:fldCharType="end"/>
            </w:r>
          </w:hyperlink>
        </w:p>
        <w:p w:rsidR="00A619DB" w:rsidRDefault="00C222DD">
          <w:pPr>
            <w:pStyle w:val="Sumrio3"/>
            <w:tabs>
              <w:tab w:val="right" w:leader="dot" w:pos="9627"/>
            </w:tabs>
            <w:rPr>
              <w:rFonts w:cstheme="minorBidi"/>
              <w:noProof/>
            </w:rPr>
          </w:pPr>
          <w:hyperlink w:anchor="_Toc48742661" w:history="1">
            <w:r w:rsidR="00A5193D">
              <w:rPr>
                <w:rStyle w:val="Hyperlink"/>
                <w:noProof/>
              </w:rPr>
              <w:t>24.6.1. Juros Recebidos e Multas</w:t>
            </w:r>
            <w:r w:rsidR="00A5193D">
              <w:rPr>
                <w:noProof/>
                <w:webHidden/>
              </w:rPr>
              <w:tab/>
            </w:r>
            <w:r w:rsidR="00A5193D">
              <w:rPr>
                <w:noProof/>
                <w:webHidden/>
              </w:rPr>
              <w:fldChar w:fldCharType="begin"/>
            </w:r>
            <w:r w:rsidR="00A5193D">
              <w:rPr>
                <w:noProof/>
                <w:webHidden/>
              </w:rPr>
              <w:instrText xml:space="preserve"> PAGEREF _Toc48742661 \h </w:instrText>
            </w:r>
            <w:r w:rsidR="00A5193D">
              <w:rPr>
                <w:noProof/>
                <w:webHidden/>
              </w:rPr>
            </w:r>
            <w:r w:rsidR="00A5193D">
              <w:rPr>
                <w:noProof/>
                <w:webHidden/>
              </w:rPr>
              <w:fldChar w:fldCharType="separate"/>
            </w:r>
            <w:r>
              <w:rPr>
                <w:noProof/>
                <w:webHidden/>
              </w:rPr>
              <w:t>30</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62" w:history="1">
            <w:r w:rsidR="00A5193D">
              <w:rPr>
                <w:rStyle w:val="Hyperlink"/>
                <w:noProof/>
              </w:rPr>
              <w:t>24.6.2. Descontos Obtidos</w:t>
            </w:r>
            <w:r w:rsidR="00A5193D">
              <w:rPr>
                <w:noProof/>
                <w:webHidden/>
              </w:rPr>
              <w:tab/>
            </w:r>
            <w:r w:rsidR="00A5193D">
              <w:rPr>
                <w:noProof/>
                <w:webHidden/>
              </w:rPr>
              <w:fldChar w:fldCharType="begin"/>
            </w:r>
            <w:r w:rsidR="00A5193D">
              <w:rPr>
                <w:noProof/>
                <w:webHidden/>
              </w:rPr>
              <w:instrText xml:space="preserve"> PAGEREF _Toc48742662 \h </w:instrText>
            </w:r>
            <w:r w:rsidR="00A5193D">
              <w:rPr>
                <w:noProof/>
                <w:webHidden/>
              </w:rPr>
            </w:r>
            <w:r w:rsidR="00A5193D">
              <w:rPr>
                <w:noProof/>
                <w:webHidden/>
              </w:rPr>
              <w:fldChar w:fldCharType="separate"/>
            </w:r>
            <w:r>
              <w:rPr>
                <w:noProof/>
                <w:webHidden/>
              </w:rPr>
              <w:t>30</w:t>
            </w:r>
            <w:r w:rsidR="00A5193D">
              <w:rPr>
                <w:noProof/>
                <w:webHidden/>
              </w:rPr>
              <w:fldChar w:fldCharType="end"/>
            </w:r>
          </w:hyperlink>
        </w:p>
        <w:p w:rsidR="00A619DB" w:rsidRDefault="00C222DD">
          <w:pPr>
            <w:pStyle w:val="Sumrio3"/>
            <w:tabs>
              <w:tab w:val="right" w:leader="dot" w:pos="9627"/>
            </w:tabs>
            <w:rPr>
              <w:rFonts w:cstheme="minorBidi"/>
              <w:noProof/>
            </w:rPr>
          </w:pPr>
          <w:hyperlink w:anchor="_Toc48742663" w:history="1">
            <w:r w:rsidR="00A5193D">
              <w:rPr>
                <w:rStyle w:val="Hyperlink"/>
                <w:noProof/>
              </w:rPr>
              <w:t>24.6.3. Receita sobre Aplicações Financeiras</w:t>
            </w:r>
            <w:r w:rsidR="00A5193D">
              <w:rPr>
                <w:noProof/>
                <w:webHidden/>
              </w:rPr>
              <w:tab/>
            </w:r>
            <w:r w:rsidR="00A5193D">
              <w:rPr>
                <w:noProof/>
                <w:webHidden/>
              </w:rPr>
              <w:fldChar w:fldCharType="begin"/>
            </w:r>
            <w:r w:rsidR="00A5193D">
              <w:rPr>
                <w:noProof/>
                <w:webHidden/>
              </w:rPr>
              <w:instrText xml:space="preserve"> PAGEREF _Toc48742663 \h </w:instrText>
            </w:r>
            <w:r w:rsidR="00A5193D">
              <w:rPr>
                <w:noProof/>
                <w:webHidden/>
              </w:rPr>
            </w:r>
            <w:r w:rsidR="00A5193D">
              <w:rPr>
                <w:noProof/>
                <w:webHidden/>
              </w:rPr>
              <w:fldChar w:fldCharType="separate"/>
            </w:r>
            <w:r>
              <w:rPr>
                <w:noProof/>
                <w:webHidden/>
              </w:rPr>
              <w:t>30</w:t>
            </w:r>
            <w:r w:rsidR="00A5193D">
              <w:rPr>
                <w:noProof/>
                <w:webHidden/>
              </w:rPr>
              <w:fldChar w:fldCharType="end"/>
            </w:r>
          </w:hyperlink>
        </w:p>
        <w:p w:rsidR="00A619DB" w:rsidRDefault="00C222DD">
          <w:pPr>
            <w:pStyle w:val="Sumrio1"/>
            <w:rPr>
              <w:rFonts w:eastAsiaTheme="minorEastAsia" w:cstheme="minorBidi"/>
              <w:szCs w:val="22"/>
              <w:lang w:eastAsia="pt-BR"/>
            </w:rPr>
          </w:pPr>
          <w:hyperlink w:anchor="_Toc48742664" w:history="1">
            <w:r w:rsidR="00A5193D">
              <w:rPr>
                <w:rStyle w:val="Hyperlink"/>
              </w:rPr>
              <w:t>25.</w:t>
            </w:r>
            <w:r w:rsidR="00A5193D">
              <w:rPr>
                <w:rFonts w:eastAsiaTheme="minorEastAsia" w:cstheme="minorBidi"/>
                <w:szCs w:val="22"/>
                <w:lang w:eastAsia="pt-BR"/>
              </w:rPr>
              <w:tab/>
            </w:r>
            <w:r w:rsidR="00A5193D">
              <w:rPr>
                <w:rStyle w:val="Hyperlink"/>
              </w:rPr>
              <w:t>EBITDA</w:t>
            </w:r>
            <w:r w:rsidR="00A5193D">
              <w:rPr>
                <w:webHidden/>
              </w:rPr>
              <w:tab/>
            </w:r>
            <w:r w:rsidR="00A5193D">
              <w:rPr>
                <w:webHidden/>
              </w:rPr>
              <w:fldChar w:fldCharType="begin"/>
            </w:r>
            <w:r w:rsidR="00A5193D">
              <w:rPr>
                <w:webHidden/>
              </w:rPr>
              <w:instrText xml:space="preserve"> PAGEREF _Toc48742664 \h </w:instrText>
            </w:r>
            <w:r w:rsidR="00A5193D">
              <w:rPr>
                <w:webHidden/>
              </w:rPr>
            </w:r>
            <w:r w:rsidR="00A5193D">
              <w:rPr>
                <w:webHidden/>
              </w:rPr>
              <w:fldChar w:fldCharType="separate"/>
            </w:r>
            <w:r>
              <w:rPr>
                <w:webHidden/>
              </w:rPr>
              <w:t>30</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65" w:history="1">
            <w:r w:rsidR="00A5193D">
              <w:rPr>
                <w:rStyle w:val="Hyperlink"/>
              </w:rPr>
              <w:t>26.</w:t>
            </w:r>
            <w:r w:rsidR="00A5193D">
              <w:rPr>
                <w:rFonts w:eastAsiaTheme="minorEastAsia" w:cstheme="minorBidi"/>
                <w:szCs w:val="22"/>
                <w:lang w:eastAsia="pt-BR"/>
              </w:rPr>
              <w:tab/>
            </w:r>
            <w:r w:rsidR="00A5193D">
              <w:rPr>
                <w:rStyle w:val="Hyperlink"/>
              </w:rPr>
              <w:t>REMUNERAÇÃO PAGA A ADMINISTRADORES E EMPREGADOS</w:t>
            </w:r>
            <w:r w:rsidR="00A5193D">
              <w:rPr>
                <w:webHidden/>
              </w:rPr>
              <w:tab/>
            </w:r>
            <w:r w:rsidR="00A5193D">
              <w:rPr>
                <w:webHidden/>
              </w:rPr>
              <w:fldChar w:fldCharType="begin"/>
            </w:r>
            <w:r w:rsidR="00A5193D">
              <w:rPr>
                <w:webHidden/>
              </w:rPr>
              <w:instrText xml:space="preserve"> PAGEREF _Toc48742665 \h </w:instrText>
            </w:r>
            <w:r w:rsidR="00A5193D">
              <w:rPr>
                <w:webHidden/>
              </w:rPr>
            </w:r>
            <w:r w:rsidR="00A5193D">
              <w:rPr>
                <w:webHidden/>
              </w:rPr>
              <w:fldChar w:fldCharType="separate"/>
            </w:r>
            <w:r>
              <w:rPr>
                <w:webHidden/>
              </w:rPr>
              <w:t>31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66" w:history="1">
            <w:r w:rsidR="00A5193D">
              <w:rPr>
                <w:rStyle w:val="Hyperlink"/>
              </w:rPr>
              <w:t>27.</w:t>
            </w:r>
            <w:r w:rsidR="00A5193D">
              <w:rPr>
                <w:rFonts w:eastAsiaTheme="minorEastAsia" w:cstheme="minorBidi"/>
                <w:szCs w:val="22"/>
                <w:lang w:eastAsia="pt-BR"/>
              </w:rPr>
              <w:tab/>
            </w:r>
            <w:r w:rsidR="00A5193D">
              <w:rPr>
                <w:rStyle w:val="Hyperlink"/>
              </w:rPr>
              <w:t>INTEGRAÇÃO DO BALANÇO CEAGESP AO DA UNIÃO - BGU</w:t>
            </w:r>
            <w:r w:rsidR="00A5193D">
              <w:rPr>
                <w:webHidden/>
              </w:rPr>
              <w:tab/>
            </w:r>
            <w:r w:rsidR="00A5193D">
              <w:rPr>
                <w:webHidden/>
              </w:rPr>
              <w:fldChar w:fldCharType="begin"/>
            </w:r>
            <w:r w:rsidR="00A5193D">
              <w:rPr>
                <w:webHidden/>
              </w:rPr>
              <w:instrText xml:space="preserve"> PAGEREF _Toc48742666 \h </w:instrText>
            </w:r>
            <w:r w:rsidR="00A5193D">
              <w:rPr>
                <w:webHidden/>
              </w:rPr>
            </w:r>
            <w:r w:rsidR="00A5193D">
              <w:rPr>
                <w:webHidden/>
              </w:rPr>
              <w:fldChar w:fldCharType="separate"/>
            </w:r>
            <w:r>
              <w:rPr>
                <w:webHidden/>
              </w:rPr>
              <w:t>31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67" w:history="1">
            <w:r w:rsidR="00A5193D">
              <w:rPr>
                <w:rStyle w:val="Hyperlink"/>
              </w:rPr>
              <w:t>28.</w:t>
            </w:r>
            <w:r w:rsidR="00A5193D">
              <w:rPr>
                <w:rFonts w:eastAsiaTheme="minorEastAsia" w:cstheme="minorBidi"/>
                <w:szCs w:val="22"/>
                <w:lang w:eastAsia="pt-BR"/>
              </w:rPr>
              <w:tab/>
            </w:r>
            <w:r w:rsidR="00A5193D">
              <w:rPr>
                <w:rStyle w:val="Hyperlink"/>
              </w:rPr>
              <w:t>SEGURO</w:t>
            </w:r>
            <w:r w:rsidR="00A5193D">
              <w:rPr>
                <w:webHidden/>
              </w:rPr>
              <w:tab/>
            </w:r>
            <w:r w:rsidR="00A5193D">
              <w:rPr>
                <w:webHidden/>
              </w:rPr>
              <w:fldChar w:fldCharType="begin"/>
            </w:r>
            <w:r w:rsidR="00A5193D">
              <w:rPr>
                <w:webHidden/>
              </w:rPr>
              <w:instrText xml:space="preserve"> PAGEREF _Toc48742667 \h </w:instrText>
            </w:r>
            <w:r w:rsidR="00A5193D">
              <w:rPr>
                <w:webHidden/>
              </w:rPr>
            </w:r>
            <w:r w:rsidR="00A5193D">
              <w:rPr>
                <w:webHidden/>
              </w:rPr>
              <w:fldChar w:fldCharType="separate"/>
            </w:r>
            <w:r>
              <w:rPr>
                <w:webHidden/>
              </w:rPr>
              <w:t>31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68" w:history="1">
            <w:r w:rsidR="00A5193D">
              <w:rPr>
                <w:rStyle w:val="Hyperlink"/>
              </w:rPr>
              <w:t>29.</w:t>
            </w:r>
            <w:r w:rsidR="00A5193D">
              <w:rPr>
                <w:rFonts w:eastAsiaTheme="minorEastAsia" w:cstheme="minorBidi"/>
                <w:szCs w:val="22"/>
                <w:lang w:eastAsia="pt-BR"/>
              </w:rPr>
              <w:tab/>
            </w:r>
            <w:r w:rsidR="00A5193D">
              <w:rPr>
                <w:rStyle w:val="Hyperlink"/>
              </w:rPr>
              <w:t>RESPONSABILIDADES SOBRE DEPÓSITOS EM GARANTIAS</w:t>
            </w:r>
            <w:r w:rsidR="00A5193D">
              <w:rPr>
                <w:webHidden/>
              </w:rPr>
              <w:tab/>
            </w:r>
            <w:r w:rsidR="00A5193D">
              <w:rPr>
                <w:webHidden/>
              </w:rPr>
              <w:fldChar w:fldCharType="begin"/>
            </w:r>
            <w:r w:rsidR="00A5193D">
              <w:rPr>
                <w:webHidden/>
              </w:rPr>
              <w:instrText xml:space="preserve"> PAGEREF _Toc48742668 \h </w:instrText>
            </w:r>
            <w:r w:rsidR="00A5193D">
              <w:rPr>
                <w:webHidden/>
              </w:rPr>
            </w:r>
            <w:r w:rsidR="00A5193D">
              <w:rPr>
                <w:webHidden/>
              </w:rPr>
              <w:fldChar w:fldCharType="separate"/>
            </w:r>
            <w:r>
              <w:rPr>
                <w:webHidden/>
              </w:rPr>
              <w:t>31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69" w:history="1">
            <w:r w:rsidR="00A5193D">
              <w:rPr>
                <w:rStyle w:val="Hyperlink"/>
              </w:rPr>
              <w:t>30.</w:t>
            </w:r>
            <w:r w:rsidR="00A5193D">
              <w:rPr>
                <w:rFonts w:eastAsiaTheme="minorEastAsia" w:cstheme="minorBidi"/>
                <w:szCs w:val="22"/>
                <w:lang w:eastAsia="pt-BR"/>
              </w:rPr>
              <w:tab/>
            </w:r>
            <w:r w:rsidR="00A5193D">
              <w:rPr>
                <w:rStyle w:val="Hyperlink"/>
              </w:rPr>
              <w:t>IMPOSTO DE RENDA E CONTRIBUIÇÃO SOCIAL SOBRE O LUCRO</w:t>
            </w:r>
            <w:r w:rsidR="00A5193D">
              <w:rPr>
                <w:webHidden/>
              </w:rPr>
              <w:tab/>
            </w:r>
            <w:r w:rsidR="00A5193D">
              <w:rPr>
                <w:webHidden/>
              </w:rPr>
              <w:fldChar w:fldCharType="begin"/>
            </w:r>
            <w:r w:rsidR="00A5193D">
              <w:rPr>
                <w:webHidden/>
              </w:rPr>
              <w:instrText xml:space="preserve"> PAGEREF _Toc48742669 \h </w:instrText>
            </w:r>
            <w:r w:rsidR="00A5193D">
              <w:rPr>
                <w:webHidden/>
              </w:rPr>
            </w:r>
            <w:r w:rsidR="00A5193D">
              <w:rPr>
                <w:webHidden/>
              </w:rPr>
              <w:fldChar w:fldCharType="separate"/>
            </w:r>
            <w:r>
              <w:rPr>
                <w:webHidden/>
              </w:rPr>
              <w:t>31</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70" w:history="1">
            <w:r w:rsidR="00A5193D">
              <w:rPr>
                <w:rStyle w:val="Hyperlink"/>
              </w:rPr>
              <w:t>31. PARTES RELACIONADAS</w:t>
            </w:r>
            <w:r w:rsidR="00A5193D">
              <w:rPr>
                <w:webHidden/>
              </w:rPr>
              <w:tab/>
            </w:r>
            <w:r w:rsidR="00A5193D">
              <w:rPr>
                <w:webHidden/>
              </w:rPr>
              <w:fldChar w:fldCharType="begin"/>
            </w:r>
            <w:r w:rsidR="00A5193D">
              <w:rPr>
                <w:webHidden/>
              </w:rPr>
              <w:instrText xml:space="preserve"> PAGEREF _Toc48742670 \h </w:instrText>
            </w:r>
            <w:r w:rsidR="00A5193D">
              <w:rPr>
                <w:webHidden/>
              </w:rPr>
            </w:r>
            <w:r w:rsidR="00A5193D">
              <w:rPr>
                <w:webHidden/>
              </w:rPr>
              <w:fldChar w:fldCharType="separate"/>
            </w:r>
            <w:r>
              <w:rPr>
                <w:webHidden/>
              </w:rPr>
              <w:t>32</w:t>
            </w:r>
            <w:r w:rsidR="00A5193D">
              <w:rPr>
                <w:webHidden/>
              </w:rPr>
              <w:fldChar w:fldCharType="end"/>
            </w:r>
          </w:hyperlink>
        </w:p>
        <w:p w:rsidR="00A619DB" w:rsidRDefault="00C222DD">
          <w:pPr>
            <w:pStyle w:val="Sumrio3"/>
            <w:tabs>
              <w:tab w:val="right" w:leader="dot" w:pos="9627"/>
            </w:tabs>
            <w:rPr>
              <w:rFonts w:cstheme="minorBidi"/>
              <w:noProof/>
            </w:rPr>
          </w:pPr>
          <w:hyperlink w:anchor="_Toc48742671" w:history="1">
            <w:r w:rsidR="00A5193D">
              <w:rPr>
                <w:rStyle w:val="Hyperlink"/>
                <w:noProof/>
              </w:rPr>
              <w:t>31.1. Entidade Controladora</w:t>
            </w:r>
            <w:r w:rsidR="00A5193D">
              <w:rPr>
                <w:noProof/>
                <w:webHidden/>
              </w:rPr>
              <w:tab/>
            </w:r>
            <w:r w:rsidR="00A5193D">
              <w:rPr>
                <w:noProof/>
                <w:webHidden/>
              </w:rPr>
              <w:fldChar w:fldCharType="begin"/>
            </w:r>
            <w:r w:rsidR="00A5193D">
              <w:rPr>
                <w:noProof/>
                <w:webHidden/>
              </w:rPr>
              <w:instrText xml:space="preserve"> PAGEREF _Toc48742671 \h </w:instrText>
            </w:r>
            <w:r w:rsidR="00A5193D">
              <w:rPr>
                <w:noProof/>
                <w:webHidden/>
              </w:rPr>
            </w:r>
            <w:r w:rsidR="00A5193D">
              <w:rPr>
                <w:noProof/>
                <w:webHidden/>
              </w:rPr>
              <w:fldChar w:fldCharType="separate"/>
            </w:r>
            <w:r>
              <w:rPr>
                <w:noProof/>
                <w:webHidden/>
              </w:rPr>
              <w:t>33</w:t>
            </w:r>
            <w:r w:rsidR="00A5193D">
              <w:rPr>
                <w:noProof/>
                <w:webHidden/>
              </w:rPr>
              <w:fldChar w:fldCharType="end"/>
            </w:r>
          </w:hyperlink>
        </w:p>
        <w:p w:rsidR="00A619DB" w:rsidRDefault="00C222DD">
          <w:pPr>
            <w:pStyle w:val="Sumrio1"/>
            <w:rPr>
              <w:rFonts w:eastAsiaTheme="minorEastAsia" w:cstheme="minorBidi"/>
              <w:szCs w:val="22"/>
              <w:lang w:eastAsia="pt-BR"/>
            </w:rPr>
          </w:pPr>
          <w:hyperlink w:anchor="_Toc48742672" w:history="1">
            <w:r w:rsidR="00A5193D">
              <w:rPr>
                <w:rStyle w:val="Hyperlink"/>
              </w:rPr>
              <w:t>32.</w:t>
            </w:r>
            <w:r w:rsidR="00A5193D">
              <w:rPr>
                <w:rFonts w:eastAsiaTheme="minorEastAsia" w:cstheme="minorBidi"/>
                <w:szCs w:val="22"/>
                <w:lang w:eastAsia="pt-BR"/>
              </w:rPr>
              <w:tab/>
            </w:r>
            <w:r w:rsidR="00A5193D">
              <w:rPr>
                <w:rStyle w:val="Hyperlink"/>
              </w:rPr>
              <w:t>INSTRUMENTOS FINANCEIROS E GESTÃO DE RISCOS</w:t>
            </w:r>
            <w:r w:rsidR="00A5193D">
              <w:rPr>
                <w:webHidden/>
              </w:rPr>
              <w:tab/>
            </w:r>
            <w:r w:rsidR="00A5193D">
              <w:rPr>
                <w:webHidden/>
              </w:rPr>
              <w:fldChar w:fldCharType="begin"/>
            </w:r>
            <w:r w:rsidR="00A5193D">
              <w:rPr>
                <w:webHidden/>
              </w:rPr>
              <w:instrText xml:space="preserve"> PAGEREF _Toc48742672 \h </w:instrText>
            </w:r>
            <w:r w:rsidR="00A5193D">
              <w:rPr>
                <w:webHidden/>
              </w:rPr>
            </w:r>
            <w:r w:rsidR="00A5193D">
              <w:rPr>
                <w:webHidden/>
              </w:rPr>
              <w:fldChar w:fldCharType="separate"/>
            </w:r>
            <w:r>
              <w:rPr>
                <w:webHidden/>
              </w:rPr>
              <w:t>33</w:t>
            </w:r>
            <w:r w:rsidR="00A5193D">
              <w:rPr>
                <w:webHidden/>
              </w:rPr>
              <w:fldChar w:fldCharType="end"/>
            </w:r>
          </w:hyperlink>
        </w:p>
        <w:p w:rsidR="00A619DB" w:rsidRDefault="00C222DD">
          <w:pPr>
            <w:pStyle w:val="Sumrio2"/>
            <w:rPr>
              <w:rFonts w:asciiTheme="minorHAnsi" w:hAnsiTheme="minorHAnsi" w:cstheme="minorBidi"/>
              <w:w w:val="100"/>
            </w:rPr>
          </w:pPr>
          <w:hyperlink w:anchor="_Toc48742673" w:history="1">
            <w:r w:rsidR="00A5193D">
              <w:rPr>
                <w:rStyle w:val="Hyperlink"/>
              </w:rPr>
              <w:t>32.1 Gestão de Riscos</w:t>
            </w:r>
            <w:r w:rsidR="00A5193D">
              <w:rPr>
                <w:webHidden/>
              </w:rPr>
              <w:tab/>
            </w:r>
            <w:r w:rsidR="00A5193D">
              <w:rPr>
                <w:webHidden/>
              </w:rPr>
              <w:fldChar w:fldCharType="begin"/>
            </w:r>
            <w:r w:rsidR="00A5193D">
              <w:rPr>
                <w:webHidden/>
              </w:rPr>
              <w:instrText xml:space="preserve"> PAGEREF _Toc48742673 \h </w:instrText>
            </w:r>
            <w:r w:rsidR="00A5193D">
              <w:rPr>
                <w:webHidden/>
              </w:rPr>
            </w:r>
            <w:r w:rsidR="00A5193D">
              <w:rPr>
                <w:webHidden/>
              </w:rPr>
              <w:fldChar w:fldCharType="separate"/>
            </w:r>
            <w:r>
              <w:rPr>
                <w:webHidden/>
              </w:rPr>
              <w:t>33</w:t>
            </w:r>
            <w:r w:rsidR="00A5193D">
              <w:rPr>
                <w:webHidden/>
              </w:rPr>
              <w:fldChar w:fldCharType="end"/>
            </w:r>
          </w:hyperlink>
        </w:p>
        <w:p w:rsidR="00A619DB" w:rsidRDefault="00C222DD">
          <w:pPr>
            <w:pStyle w:val="Sumrio3"/>
            <w:tabs>
              <w:tab w:val="right" w:leader="dot" w:pos="9627"/>
            </w:tabs>
            <w:rPr>
              <w:rFonts w:cstheme="minorBidi"/>
              <w:noProof/>
            </w:rPr>
          </w:pPr>
          <w:hyperlink w:anchor="_Toc48742674" w:history="1">
            <w:r w:rsidR="00A5193D">
              <w:rPr>
                <w:rStyle w:val="Hyperlink"/>
                <w:noProof/>
              </w:rPr>
              <w:t>32.1.1. Risco de liquidez</w:t>
            </w:r>
            <w:r w:rsidR="00A5193D">
              <w:rPr>
                <w:noProof/>
                <w:webHidden/>
              </w:rPr>
              <w:tab/>
            </w:r>
            <w:r w:rsidR="00A5193D">
              <w:rPr>
                <w:noProof/>
                <w:webHidden/>
              </w:rPr>
              <w:fldChar w:fldCharType="begin"/>
            </w:r>
            <w:r w:rsidR="00A5193D">
              <w:rPr>
                <w:noProof/>
                <w:webHidden/>
              </w:rPr>
              <w:instrText xml:space="preserve"> PAGEREF _Toc48742674 \h </w:instrText>
            </w:r>
            <w:r w:rsidR="00A5193D">
              <w:rPr>
                <w:noProof/>
                <w:webHidden/>
              </w:rPr>
            </w:r>
            <w:r w:rsidR="00A5193D">
              <w:rPr>
                <w:noProof/>
                <w:webHidden/>
              </w:rPr>
              <w:fldChar w:fldCharType="separate"/>
            </w:r>
            <w:r>
              <w:rPr>
                <w:noProof/>
                <w:webHidden/>
              </w:rPr>
              <w:t>33</w:t>
            </w:r>
            <w:r w:rsidR="00A5193D">
              <w:rPr>
                <w:noProof/>
                <w:webHidden/>
              </w:rPr>
              <w:fldChar w:fldCharType="end"/>
            </w:r>
          </w:hyperlink>
        </w:p>
        <w:p w:rsidR="00A619DB" w:rsidRDefault="00C222DD">
          <w:pPr>
            <w:pStyle w:val="Sumrio1"/>
            <w:rPr>
              <w:rFonts w:eastAsiaTheme="minorEastAsia" w:cstheme="minorBidi"/>
              <w:szCs w:val="22"/>
              <w:lang w:eastAsia="pt-BR"/>
            </w:rPr>
          </w:pPr>
          <w:hyperlink w:anchor="_Toc48742675" w:history="1">
            <w:r w:rsidR="00A5193D">
              <w:rPr>
                <w:rStyle w:val="Hyperlink"/>
              </w:rPr>
              <w:t>33. INCLUSÃO DA CEAGESP NO PND</w:t>
            </w:r>
            <w:r w:rsidR="00A5193D">
              <w:rPr>
                <w:webHidden/>
              </w:rPr>
              <w:tab/>
            </w:r>
            <w:r w:rsidR="00A5193D">
              <w:rPr>
                <w:webHidden/>
              </w:rPr>
              <w:fldChar w:fldCharType="begin"/>
            </w:r>
            <w:r w:rsidR="00A5193D">
              <w:rPr>
                <w:webHidden/>
              </w:rPr>
              <w:instrText xml:space="preserve"> PAGEREF _Toc48742675 \h </w:instrText>
            </w:r>
            <w:r w:rsidR="00A5193D">
              <w:rPr>
                <w:webHidden/>
              </w:rPr>
            </w:r>
            <w:r w:rsidR="00A5193D">
              <w:rPr>
                <w:webHidden/>
              </w:rPr>
              <w:fldChar w:fldCharType="separate"/>
            </w:r>
            <w:r>
              <w:rPr>
                <w:webHidden/>
              </w:rPr>
              <w:t>34</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76" w:history="1">
            <w:r w:rsidR="00A5193D">
              <w:rPr>
                <w:rStyle w:val="Hyperlink"/>
              </w:rPr>
              <w:t>34. IMPACTOS DA ENCHENTE E DA PANDEMIA DE COVID-19</w:t>
            </w:r>
            <w:r w:rsidR="00A5193D">
              <w:rPr>
                <w:webHidden/>
              </w:rPr>
              <w:tab/>
            </w:r>
            <w:r w:rsidR="00A5193D">
              <w:rPr>
                <w:webHidden/>
              </w:rPr>
              <w:fldChar w:fldCharType="begin"/>
            </w:r>
            <w:r w:rsidR="00A5193D">
              <w:rPr>
                <w:webHidden/>
              </w:rPr>
              <w:instrText xml:space="preserve"> PAGEREF _Toc48742676 \h </w:instrText>
            </w:r>
            <w:r w:rsidR="00A5193D">
              <w:rPr>
                <w:webHidden/>
              </w:rPr>
            </w:r>
            <w:r w:rsidR="00A5193D">
              <w:rPr>
                <w:webHidden/>
              </w:rPr>
              <w:fldChar w:fldCharType="separate"/>
            </w:r>
            <w:r>
              <w:rPr>
                <w:webHidden/>
              </w:rPr>
              <w:t>34</w:t>
            </w:r>
            <w:r w:rsidR="00A5193D">
              <w:rPr>
                <w:webHidden/>
              </w:rPr>
              <w:fldChar w:fldCharType="end"/>
            </w:r>
          </w:hyperlink>
        </w:p>
        <w:p w:rsidR="00A619DB" w:rsidRDefault="00C222DD">
          <w:pPr>
            <w:pStyle w:val="Sumrio1"/>
            <w:rPr>
              <w:rFonts w:eastAsiaTheme="minorEastAsia" w:cstheme="minorBidi"/>
              <w:szCs w:val="22"/>
              <w:lang w:eastAsia="pt-BR"/>
            </w:rPr>
          </w:pPr>
          <w:hyperlink w:anchor="_Toc48742677" w:history="1">
            <w:r w:rsidR="00A5193D">
              <w:rPr>
                <w:rStyle w:val="Hyperlink"/>
              </w:rPr>
              <w:t>35. DIRIGENTES E CONTADORA</w:t>
            </w:r>
            <w:r w:rsidR="00A5193D">
              <w:rPr>
                <w:webHidden/>
              </w:rPr>
              <w:tab/>
            </w:r>
            <w:r w:rsidR="00A5193D">
              <w:rPr>
                <w:webHidden/>
              </w:rPr>
              <w:fldChar w:fldCharType="begin"/>
            </w:r>
            <w:r w:rsidR="00A5193D">
              <w:rPr>
                <w:webHidden/>
              </w:rPr>
              <w:instrText xml:space="preserve"> PAGEREF _Toc48742677 \h </w:instrText>
            </w:r>
            <w:r w:rsidR="00A5193D">
              <w:rPr>
                <w:webHidden/>
              </w:rPr>
            </w:r>
            <w:r w:rsidR="00A5193D">
              <w:rPr>
                <w:webHidden/>
              </w:rPr>
              <w:fldChar w:fldCharType="separate"/>
            </w:r>
            <w:r>
              <w:rPr>
                <w:webHidden/>
              </w:rPr>
              <w:t>36</w:t>
            </w:r>
            <w:r w:rsidR="00A5193D">
              <w:rPr>
                <w:webHidden/>
              </w:rPr>
              <w:fldChar w:fldCharType="end"/>
            </w:r>
          </w:hyperlink>
        </w:p>
        <w:p w:rsidR="00A619DB" w:rsidRDefault="00C222DD">
          <w:pPr>
            <w:pStyle w:val="Sumrio2"/>
            <w:rPr>
              <w:rFonts w:asciiTheme="minorHAnsi" w:hAnsiTheme="minorHAnsi" w:cstheme="minorBidi"/>
              <w:w w:val="100"/>
            </w:rPr>
          </w:pPr>
          <w:hyperlink w:anchor="_Toc48742678" w:history="1">
            <w:r w:rsidR="00A5193D">
              <w:rPr>
                <w:rStyle w:val="Hyperlink"/>
              </w:rPr>
              <w:t>Relatório dos auditores independentes sobre a revisão das informações contábeis intermediárias</w:t>
            </w:r>
            <w:r w:rsidR="00A5193D">
              <w:rPr>
                <w:webHidden/>
              </w:rPr>
              <w:tab/>
            </w:r>
            <w:r w:rsidR="00A5193D">
              <w:rPr>
                <w:webHidden/>
              </w:rPr>
              <w:fldChar w:fldCharType="begin"/>
            </w:r>
            <w:r w:rsidR="00A5193D">
              <w:rPr>
                <w:webHidden/>
              </w:rPr>
              <w:instrText xml:space="preserve"> PAGEREF _Toc48742678 \h </w:instrText>
            </w:r>
            <w:r w:rsidR="00A5193D">
              <w:rPr>
                <w:webHidden/>
              </w:rPr>
              <w:fldChar w:fldCharType="separate"/>
            </w:r>
            <w:r>
              <w:rPr>
                <w:b/>
                <w:bCs/>
                <w:webHidden/>
              </w:rPr>
              <w:t>Erro! Indicador não definido.</w:t>
            </w:r>
            <w:r w:rsidR="00A5193D">
              <w:rPr>
                <w:webHidden/>
              </w:rPr>
              <w:fldChar w:fldCharType="end"/>
            </w:r>
          </w:hyperlink>
        </w:p>
        <w:p w:rsidR="00A619DB" w:rsidRDefault="00A5193D">
          <w:r>
            <w:rPr>
              <w:b/>
              <w:bCs/>
            </w:rPr>
            <w:fldChar w:fldCharType="end"/>
          </w:r>
        </w:p>
      </w:sdtContent>
    </w:sdt>
    <w:p w:rsidR="00A619DB" w:rsidRDefault="00A619DB">
      <w:pPr>
        <w:rPr>
          <w:rFonts w:cs="Arial"/>
          <w:szCs w:val="22"/>
        </w:rPr>
      </w:pPr>
    </w:p>
    <w:p w:rsidR="00A619DB" w:rsidRDefault="00A619DB">
      <w:pPr>
        <w:rPr>
          <w:rFonts w:cs="Arial"/>
          <w:szCs w:val="22"/>
        </w:rPr>
      </w:pPr>
    </w:p>
    <w:p w:rsidR="00A619DB" w:rsidRDefault="00A619DB">
      <w:pPr>
        <w:rPr>
          <w:rFonts w:cs="Arial"/>
          <w:b/>
          <w:szCs w:val="22"/>
        </w:rPr>
      </w:pPr>
    </w:p>
    <w:p w:rsidR="00A619DB" w:rsidRDefault="00A619DB">
      <w:pPr>
        <w:rPr>
          <w:rFonts w:cs="Arial"/>
          <w:szCs w:val="22"/>
        </w:rPr>
      </w:pPr>
    </w:p>
    <w:p w:rsidR="00A619DB" w:rsidRDefault="00A619DB">
      <w:pPr>
        <w:rPr>
          <w:rFonts w:cs="Arial"/>
          <w:b/>
          <w:szCs w:val="24"/>
        </w:rPr>
      </w:pPr>
    </w:p>
    <w:p w:rsidR="00A619DB" w:rsidRDefault="00A619DB">
      <w:pPr>
        <w:rPr>
          <w:rFonts w:cs="Arial"/>
          <w:b/>
          <w:szCs w:val="24"/>
        </w:rPr>
      </w:pPr>
    </w:p>
    <w:p w:rsidR="00A619DB" w:rsidRDefault="00A619DB">
      <w:pPr>
        <w:rPr>
          <w:rFonts w:cs="Arial"/>
          <w:b/>
          <w:szCs w:val="24"/>
        </w:rPr>
      </w:pPr>
    </w:p>
    <w:p w:rsidR="00A619DB" w:rsidRDefault="00A619DB">
      <w:pPr>
        <w:rPr>
          <w:rFonts w:cs="Arial"/>
          <w:b/>
          <w:szCs w:val="24"/>
        </w:rPr>
      </w:pPr>
    </w:p>
    <w:p w:rsidR="00A619DB" w:rsidRDefault="00A619DB">
      <w:pPr>
        <w:rPr>
          <w:rFonts w:cs="Arial"/>
          <w:b/>
          <w:szCs w:val="24"/>
        </w:rPr>
      </w:pPr>
    </w:p>
    <w:p w:rsidR="00A619DB" w:rsidRDefault="00A619DB">
      <w:pPr>
        <w:rPr>
          <w:rFonts w:cs="Arial"/>
          <w:b/>
          <w:szCs w:val="24"/>
        </w:rPr>
      </w:pPr>
    </w:p>
    <w:p w:rsidR="00A619DB" w:rsidRDefault="00A619DB"/>
    <w:p w:rsidR="00A619DB" w:rsidRDefault="00A619DB"/>
    <w:p w:rsidR="00A619DB" w:rsidRDefault="00A619DB">
      <w:pPr>
        <w:sectPr w:rsidR="00A619DB">
          <w:headerReference w:type="default" r:id="rId12"/>
          <w:footerReference w:type="default" r:id="rId13"/>
          <w:footnotePr>
            <w:pos w:val="beneathText"/>
          </w:footnotePr>
          <w:pgSz w:w="11905" w:h="16837"/>
          <w:pgMar w:top="2268" w:right="1134" w:bottom="1134" w:left="1134" w:header="720" w:footer="720" w:gutter="0"/>
          <w:pgNumType w:start="1"/>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rsidR="00A619DB">
        <w:trPr>
          <w:trHeight w:val="20"/>
          <w:jc w:val="center"/>
        </w:trPr>
        <w:tc>
          <w:tcPr>
            <w:tcW w:w="14322" w:type="dxa"/>
            <w:gridSpan w:val="20"/>
            <w:tcBorders>
              <w:top w:val="single" w:sz="4" w:space="0" w:color="auto"/>
              <w:left w:val="single" w:sz="4" w:space="0" w:color="auto"/>
              <w:bottom w:val="nil"/>
              <w:right w:val="single" w:sz="4" w:space="0" w:color="auto"/>
            </w:tcBorders>
          </w:tcPr>
          <w:p w:rsidR="00A619DB" w:rsidRDefault="00A5193D">
            <w:pPr>
              <w:pStyle w:val="Ttulo2"/>
              <w:ind w:left="0"/>
            </w:pPr>
            <w:bookmarkStart w:id="0" w:name="_Toc48742557"/>
            <w:r>
              <w:lastRenderedPageBreak/>
              <w:t>BALANÇO PATRIMONIAL</w:t>
            </w:r>
            <w:bookmarkEnd w:id="0"/>
          </w:p>
          <w:p w:rsidR="00A619DB" w:rsidRDefault="00A5193D">
            <w:pPr>
              <w:rPr>
                <w:sz w:val="20"/>
              </w:rPr>
            </w:pPr>
            <w:r>
              <w:rPr>
                <w:rFonts w:cs="Arial"/>
                <w:b/>
                <w:sz w:val="20"/>
              </w:rPr>
              <w:t>EM 30 DE JUNHO DE 2020 E 31 DE DEZEMBRO DE 2019</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(Em milhares de reais)</w:t>
            </w:r>
          </w:p>
        </w:tc>
        <w:tc>
          <w:tcPr>
            <w:tcW w:w="447" w:type="dxa"/>
            <w:tcBorders>
              <w:top w:val="nil"/>
              <w:left w:val="nil"/>
              <w:right w:val="nil"/>
            </w:tcBorders>
          </w:tcPr>
          <w:p w:rsidR="00A619DB" w:rsidRDefault="00A619DB">
            <w:pPr>
              <w:rPr>
                <w:rFonts w:cs="Arial"/>
                <w:bCs/>
                <w:color w:val="000000"/>
                <w:sz w:val="18"/>
                <w:szCs w:val="18"/>
              </w:rPr>
            </w:pPr>
          </w:p>
        </w:tc>
        <w:tc>
          <w:tcPr>
            <w:tcW w:w="125" w:type="dxa"/>
            <w:tcBorders>
              <w:top w:val="nil"/>
              <w:left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Cs/>
                <w:color w:val="000000"/>
                <w:sz w:val="18"/>
                <w:szCs w:val="18"/>
              </w:rPr>
            </w:pPr>
          </w:p>
        </w:tc>
        <w:tc>
          <w:tcPr>
            <w:tcW w:w="486" w:type="dxa"/>
            <w:gridSpan w:val="2"/>
            <w:tcBorders>
              <w:top w:val="nil"/>
              <w:left w:val="nil"/>
              <w:right w:val="nil"/>
            </w:tcBorders>
          </w:tcPr>
          <w:p w:rsidR="00A619DB" w:rsidRDefault="00A619DB">
            <w:pPr>
              <w:rPr>
                <w:rFonts w:cs="Arial"/>
                <w:bCs/>
                <w:color w:val="000000"/>
                <w:sz w:val="18"/>
                <w:szCs w:val="18"/>
              </w:rPr>
            </w:pPr>
          </w:p>
        </w:tc>
        <w:tc>
          <w:tcPr>
            <w:tcW w:w="105" w:type="dxa"/>
            <w:tcBorders>
              <w:top w:val="nil"/>
              <w:left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Pr>
                <w:rFonts w:cs="Arial"/>
                <w:b/>
                <w:bCs/>
                <w:color w:val="000000"/>
                <w:sz w:val="18"/>
                <w:szCs w:val="18"/>
              </w:rPr>
              <w:t xml:space="preserve">                                                                                   </w:t>
            </w:r>
          </w:p>
        </w:tc>
        <w:tc>
          <w:tcPr>
            <w:tcW w:w="447" w:type="dxa"/>
            <w:tcBorders>
              <w:top w:val="nil"/>
              <w:left w:val="nil"/>
              <w:right w:val="nil"/>
            </w:tcBorders>
          </w:tcPr>
          <w:p w:rsidR="00A619DB" w:rsidRDefault="00A5193D">
            <w:pPr>
              <w:ind w:right="-33"/>
              <w:jc w:val="center"/>
              <w:rPr>
                <w:rFonts w:cs="Arial"/>
                <w:b/>
                <w:bCs/>
                <w:color w:val="000000"/>
                <w:sz w:val="18"/>
                <w:szCs w:val="18"/>
              </w:rPr>
            </w:pPr>
            <w:r>
              <w:rPr>
                <w:rFonts w:cs="Arial"/>
                <w:b/>
                <w:bCs/>
                <w:color w:val="000000"/>
                <w:sz w:val="18"/>
                <w:szCs w:val="18"/>
              </w:rPr>
              <w:t>Nota</w:t>
            </w:r>
          </w:p>
        </w:tc>
        <w:tc>
          <w:tcPr>
            <w:tcW w:w="125" w:type="dxa"/>
            <w:tcBorders>
              <w:top w:val="nil"/>
              <w:left w:val="nil"/>
              <w:right w:val="nil"/>
            </w:tcBorders>
          </w:tcPr>
          <w:p w:rsidR="00A619DB" w:rsidRDefault="00A619DB">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rsidR="00A619DB" w:rsidRDefault="00A5193D">
            <w:pPr>
              <w:rPr>
                <w:rFonts w:cs="Arial"/>
                <w:b/>
                <w:bCs/>
                <w:color w:val="000000"/>
                <w:sz w:val="18"/>
                <w:szCs w:val="18"/>
              </w:rPr>
            </w:pPr>
            <w:r>
              <w:rPr>
                <w:rFonts w:cs="Arial"/>
                <w:b/>
                <w:bCs/>
                <w:color w:val="000000"/>
                <w:sz w:val="18"/>
                <w:szCs w:val="18"/>
              </w:rPr>
              <w:t>30.06.2020</w:t>
            </w:r>
          </w:p>
        </w:tc>
        <w:tc>
          <w:tcPr>
            <w:tcW w:w="115" w:type="dxa"/>
            <w:tcBorders>
              <w:top w:val="nil"/>
              <w:left w:val="nil"/>
              <w:right w:val="nil"/>
            </w:tcBorders>
          </w:tcPr>
          <w:p w:rsidR="00A619DB" w:rsidRDefault="00A619DB">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rsidR="00A619DB" w:rsidRDefault="00A5193D">
            <w:pPr>
              <w:jc w:val="right"/>
              <w:rPr>
                <w:rFonts w:cs="Arial"/>
                <w:b/>
                <w:bCs/>
                <w:color w:val="000000"/>
                <w:sz w:val="18"/>
                <w:szCs w:val="18"/>
              </w:rPr>
            </w:pPr>
            <w:r>
              <w:rPr>
                <w:rFonts w:cs="Arial"/>
                <w:b/>
                <w:bCs/>
                <w:color w:val="000000"/>
                <w:sz w:val="18"/>
                <w:szCs w:val="18"/>
              </w:rPr>
              <w:t>31.12.2019</w:t>
            </w:r>
          </w:p>
        </w:tc>
        <w:tc>
          <w:tcPr>
            <w:tcW w:w="182" w:type="dxa"/>
            <w:gridSpan w:val="2"/>
            <w:tcBorders>
              <w:top w:val="nil"/>
              <w:left w:val="nil"/>
              <w:bottom w:val="nil"/>
              <w:right w:val="nil"/>
            </w:tcBorders>
          </w:tcPr>
          <w:p w:rsidR="00A619DB" w:rsidRDefault="00A619DB">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rsidR="00A619DB" w:rsidRDefault="00A5193D">
            <w:pPr>
              <w:keepNext/>
              <w:tabs>
                <w:tab w:val="left" w:pos="11350"/>
              </w:tabs>
              <w:spacing w:line="200" w:lineRule="atLeast"/>
              <w:ind w:left="435"/>
              <w:outlineLvl w:val="1"/>
              <w:rPr>
                <w:rFonts w:cs="Arial"/>
                <w:b/>
                <w:color w:val="000000"/>
                <w:sz w:val="18"/>
                <w:szCs w:val="18"/>
              </w:rPr>
            </w:pPr>
            <w:r>
              <w:rPr>
                <w:rFonts w:cs="Arial"/>
                <w:b/>
                <w:color w:val="000000"/>
                <w:sz w:val="18"/>
                <w:szCs w:val="18"/>
              </w:rPr>
              <w:t xml:space="preserve">                                                                                      </w:t>
            </w:r>
          </w:p>
        </w:tc>
        <w:tc>
          <w:tcPr>
            <w:tcW w:w="486" w:type="dxa"/>
            <w:gridSpan w:val="2"/>
            <w:tcBorders>
              <w:top w:val="nil"/>
              <w:left w:val="nil"/>
              <w:right w:val="nil"/>
            </w:tcBorders>
          </w:tcPr>
          <w:p w:rsidR="00A619DB" w:rsidRDefault="00A5193D">
            <w:pPr>
              <w:jc w:val="center"/>
              <w:rPr>
                <w:rFonts w:cs="Arial"/>
                <w:b/>
                <w:bCs/>
                <w:color w:val="000000"/>
                <w:sz w:val="18"/>
                <w:szCs w:val="18"/>
              </w:rPr>
            </w:pPr>
            <w:r>
              <w:rPr>
                <w:rFonts w:cs="Arial"/>
                <w:b/>
                <w:bCs/>
                <w:color w:val="000000"/>
                <w:sz w:val="18"/>
                <w:szCs w:val="18"/>
              </w:rPr>
              <w:t>Nota</w:t>
            </w:r>
          </w:p>
        </w:tc>
        <w:tc>
          <w:tcPr>
            <w:tcW w:w="105" w:type="dxa"/>
            <w:tcBorders>
              <w:top w:val="nil"/>
              <w:left w:val="nil"/>
              <w:right w:val="nil"/>
            </w:tcBorders>
          </w:tcPr>
          <w:p w:rsidR="00A619DB" w:rsidRDefault="00A619DB">
            <w:pPr>
              <w:jc w:val="right"/>
              <w:rPr>
                <w:rFonts w:cs="Arial"/>
                <w:b/>
                <w:bCs/>
                <w:color w:val="000000"/>
                <w:sz w:val="18"/>
                <w:szCs w:val="18"/>
              </w:rPr>
            </w:pPr>
          </w:p>
        </w:tc>
        <w:tc>
          <w:tcPr>
            <w:tcW w:w="1470" w:type="dxa"/>
            <w:tcBorders>
              <w:top w:val="nil"/>
              <w:left w:val="nil"/>
              <w:bottom w:val="single" w:sz="2" w:space="0" w:color="000000"/>
              <w:right w:val="nil"/>
            </w:tcBorders>
            <w:vAlign w:val="center"/>
          </w:tcPr>
          <w:p w:rsidR="00A619DB" w:rsidRDefault="00A5193D">
            <w:pPr>
              <w:jc w:val="right"/>
              <w:rPr>
                <w:rFonts w:cs="Arial"/>
                <w:b/>
                <w:bCs/>
                <w:color w:val="000000"/>
                <w:sz w:val="18"/>
                <w:szCs w:val="18"/>
              </w:rPr>
            </w:pPr>
            <w:r>
              <w:rPr>
                <w:rFonts w:cs="Arial"/>
                <w:b/>
                <w:bCs/>
                <w:color w:val="000000"/>
                <w:sz w:val="18"/>
                <w:szCs w:val="18"/>
              </w:rPr>
              <w:t>30.06.2020</w:t>
            </w:r>
          </w:p>
        </w:tc>
        <w:tc>
          <w:tcPr>
            <w:tcW w:w="171" w:type="dxa"/>
            <w:tcBorders>
              <w:top w:val="nil"/>
              <w:left w:val="nil"/>
              <w:right w:val="nil"/>
            </w:tcBorders>
          </w:tcPr>
          <w:p w:rsidR="00A619DB" w:rsidRDefault="00A619DB">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rsidR="00A619DB" w:rsidRDefault="00A5193D">
            <w:pPr>
              <w:jc w:val="right"/>
              <w:rPr>
                <w:rFonts w:cs="Arial"/>
                <w:b/>
                <w:bCs/>
                <w:color w:val="000000"/>
                <w:sz w:val="18"/>
                <w:szCs w:val="18"/>
              </w:rPr>
            </w:pPr>
            <w:r>
              <w:rPr>
                <w:rFonts w:cs="Arial"/>
                <w:b/>
                <w:bCs/>
                <w:color w:val="000000"/>
                <w:sz w:val="18"/>
                <w:szCs w:val="18"/>
              </w:rPr>
              <w:t>31.12.2019</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
                <w:bCs/>
                <w:color w:val="000000"/>
                <w:sz w:val="18"/>
                <w:szCs w:val="18"/>
              </w:rPr>
            </w:pPr>
          </w:p>
        </w:tc>
        <w:tc>
          <w:tcPr>
            <w:tcW w:w="447" w:type="dxa"/>
            <w:tcBorders>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Cs/>
                <w:color w:val="000000"/>
                <w:sz w:val="18"/>
                <w:szCs w:val="18"/>
              </w:rPr>
            </w:pPr>
          </w:p>
        </w:tc>
        <w:tc>
          <w:tcPr>
            <w:tcW w:w="486" w:type="dxa"/>
            <w:gridSpan w:val="2"/>
            <w:tcBorders>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jc w:val="right"/>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ATIVO</w:t>
            </w: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
                <w:bCs/>
                <w:color w:val="000000"/>
                <w:sz w:val="18"/>
                <w:szCs w:val="18"/>
              </w:rPr>
            </w:pPr>
            <w:r>
              <w:rPr>
                <w:rFonts w:cs="Arial"/>
                <w:b/>
                <w:bCs/>
                <w:color w:val="000000"/>
                <w:sz w:val="18"/>
                <w:szCs w:val="18"/>
              </w:rPr>
              <w:t>PASSIVO</w:t>
            </w: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
                <w:bCs/>
                <w:color w:val="000000"/>
                <w:sz w:val="18"/>
                <w:szCs w:val="18"/>
              </w:rPr>
            </w:pP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
                <w:bCs/>
                <w:color w:val="000000"/>
                <w:sz w:val="18"/>
                <w:szCs w:val="18"/>
              </w:rPr>
            </w:pP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Ativo Circulante</w:t>
            </w: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
                <w:bCs/>
                <w:color w:val="000000"/>
                <w:sz w:val="18"/>
                <w:szCs w:val="18"/>
              </w:rPr>
            </w:pPr>
            <w:r>
              <w:rPr>
                <w:rFonts w:cs="Arial"/>
                <w:b/>
                <w:bCs/>
                <w:color w:val="000000"/>
                <w:sz w:val="18"/>
                <w:szCs w:val="18"/>
              </w:rPr>
              <w:t>Passivo Circulante</w:t>
            </w: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Cs/>
                <w:color w:val="000000"/>
                <w:sz w:val="18"/>
                <w:szCs w:val="18"/>
              </w:rPr>
            </w:pPr>
            <w:r>
              <w:rPr>
                <w:rFonts w:cs="Arial"/>
                <w:bCs/>
                <w:color w:val="000000"/>
                <w:sz w:val="18"/>
                <w:szCs w:val="18"/>
              </w:rPr>
              <w:t>Caixa e equivalentes de caixa</w:t>
            </w:r>
          </w:p>
        </w:tc>
        <w:tc>
          <w:tcPr>
            <w:tcW w:w="447" w:type="dxa"/>
            <w:tcBorders>
              <w:top w:val="nil"/>
              <w:left w:val="nil"/>
              <w:bottom w:val="nil"/>
              <w:right w:val="nil"/>
            </w:tcBorders>
          </w:tcPr>
          <w:p w:rsidR="00A619DB" w:rsidRDefault="00C222DD">
            <w:pPr>
              <w:jc w:val="center"/>
              <w:rPr>
                <w:rFonts w:cs="Arial"/>
                <w:bCs/>
                <w:color w:val="000000"/>
                <w:sz w:val="18"/>
                <w:szCs w:val="18"/>
              </w:rPr>
            </w:pPr>
            <w:hyperlink w:anchor="_4.__CAIXA_2" w:history="1">
              <w:r w:rsidR="00A5193D">
                <w:rPr>
                  <w:rStyle w:val="Hyperlink"/>
                  <w:rFonts w:cs="Arial"/>
                  <w:bCs/>
                  <w:sz w:val="18"/>
                  <w:szCs w:val="18"/>
                </w:rPr>
                <w:t>4</w:t>
              </w:r>
            </w:hyperlink>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5.712</w:t>
            </w: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3.703</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Fornecedores</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7.465</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16.139</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Clientes</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5.__CLIENTES_1" w:history="1">
              <w:r w:rsidR="00A5193D">
                <w:rPr>
                  <w:rStyle w:val="Hyperlink"/>
                  <w:rFonts w:cs="Arial"/>
                  <w:bCs/>
                  <w:sz w:val="18"/>
                  <w:szCs w:val="18"/>
                </w:rPr>
                <w:t>5</w:t>
              </w:r>
            </w:hyperlink>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41.069</w:t>
            </w: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24.636</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 xml:space="preserve">Férias e encargos a pagar       </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C222DD">
            <w:pPr>
              <w:jc w:val="center"/>
              <w:rPr>
                <w:rFonts w:cs="Arial"/>
                <w:bCs/>
                <w:color w:val="000000"/>
                <w:sz w:val="18"/>
                <w:szCs w:val="18"/>
              </w:rPr>
            </w:pPr>
            <w:hyperlink w:anchor="_16._FÉRIAS_E_1" w:history="1">
              <w:r w:rsidR="00A5193D">
                <w:rPr>
                  <w:rStyle w:val="Hyperlink"/>
                  <w:rFonts w:cs="Arial"/>
                  <w:bCs/>
                  <w:sz w:val="18"/>
                  <w:szCs w:val="18"/>
                </w:rPr>
                <w:t>16</w:t>
              </w:r>
            </w:hyperlink>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11.083</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8.353</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Impostos a recuperar / compensar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6._IMPOSTOS_A_1" w:history="1">
              <w:r w:rsidR="00A5193D">
                <w:rPr>
                  <w:rStyle w:val="Hyperlink"/>
                  <w:rFonts w:cs="Arial"/>
                  <w:bCs/>
                  <w:sz w:val="18"/>
                  <w:szCs w:val="18"/>
                </w:rPr>
                <w:t>6</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252</w:t>
            </w:r>
          </w:p>
        </w:tc>
        <w:tc>
          <w:tcPr>
            <w:tcW w:w="115" w:type="dxa"/>
            <w:tcBorders>
              <w:top w:val="nil"/>
              <w:left w:val="nil"/>
              <w:bottom w:val="nil"/>
              <w:right w:val="nil"/>
            </w:tcBorders>
            <w:vAlign w:val="center"/>
          </w:tcPr>
          <w:p w:rsidR="00A619DB" w:rsidRDefault="00A619DB">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216</w:t>
            </w: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rPr>
                <w:rFonts w:cs="Arial"/>
                <w:bCs/>
                <w:color w:val="000000"/>
                <w:sz w:val="18"/>
                <w:szCs w:val="18"/>
              </w:rPr>
            </w:pPr>
            <w:r>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rsidR="00A619DB" w:rsidRDefault="00A619DB">
            <w:pPr>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17._CONTRIBUIÇÕES_SOCIAIS_1" w:history="1">
              <w:r w:rsidR="00A5193D">
                <w:rPr>
                  <w:rStyle w:val="Hyperlink"/>
                  <w:rFonts w:cs="Arial"/>
                  <w:bCs/>
                  <w:sz w:val="18"/>
                  <w:szCs w:val="18"/>
                </w:rPr>
                <w:t>17</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11.853</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3.633</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Estoques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7._ESTOQUES_1" w:history="1">
              <w:r w:rsidR="00A5193D">
                <w:rPr>
                  <w:rStyle w:val="Hyperlink"/>
                  <w:rFonts w:cs="Arial"/>
                  <w:bCs/>
                  <w:sz w:val="18"/>
                  <w:szCs w:val="18"/>
                </w:rPr>
                <w:t>7</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703</w:t>
            </w:r>
          </w:p>
        </w:tc>
        <w:tc>
          <w:tcPr>
            <w:tcW w:w="115" w:type="dxa"/>
            <w:tcBorders>
              <w:top w:val="nil"/>
              <w:left w:val="nil"/>
              <w:bottom w:val="nil"/>
              <w:right w:val="nil"/>
            </w:tcBorders>
            <w:vAlign w:val="center"/>
          </w:tcPr>
          <w:p w:rsidR="00A619DB" w:rsidRDefault="00A619DB">
            <w:pPr>
              <w:tabs>
                <w:tab w:val="right" w:pos="2108"/>
              </w:tabs>
              <w:jc w:val="right"/>
              <w:rPr>
                <w:rFonts w:cs="Arial"/>
                <w:bCs/>
                <w:color w:val="000000"/>
                <w:sz w:val="18"/>
                <w:szCs w:val="18"/>
              </w:rPr>
            </w:pPr>
          </w:p>
        </w:tc>
        <w:tc>
          <w:tcPr>
            <w:tcW w:w="991"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879</w:t>
            </w: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rsidR="00A619DB" w:rsidRDefault="00A619DB">
            <w:pPr>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18._OBRIGAÇÕES_FISCAIS_1" w:history="1">
              <w:r w:rsidR="00A5193D">
                <w:rPr>
                  <w:rStyle w:val="Hyperlink"/>
                  <w:rFonts w:cs="Arial"/>
                  <w:bCs/>
                  <w:sz w:val="18"/>
                  <w:szCs w:val="18"/>
                </w:rPr>
                <w:t>18</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57.796</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31.409</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8._OUTROS_VALORES_1" w:history="1">
              <w:r w:rsidR="00A5193D">
                <w:rPr>
                  <w:rStyle w:val="Hyperlink"/>
                  <w:rFonts w:cs="Arial"/>
                  <w:bCs/>
                  <w:sz w:val="18"/>
                  <w:szCs w:val="18"/>
                </w:rPr>
                <w:t>8</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203</w:t>
            </w:r>
          </w:p>
        </w:tc>
        <w:tc>
          <w:tcPr>
            <w:tcW w:w="115" w:type="dxa"/>
            <w:tcBorders>
              <w:top w:val="nil"/>
              <w:left w:val="nil"/>
              <w:bottom w:val="nil"/>
              <w:right w:val="nil"/>
            </w:tcBorders>
            <w:vAlign w:val="center"/>
          </w:tcPr>
          <w:p w:rsidR="00A619DB" w:rsidRDefault="00A619DB">
            <w:pPr>
              <w:tabs>
                <w:tab w:val="right" w:pos="2108"/>
              </w:tabs>
              <w:jc w:val="right"/>
              <w:rPr>
                <w:rFonts w:cs="Arial"/>
                <w:bCs/>
                <w:color w:val="000000"/>
                <w:sz w:val="18"/>
                <w:szCs w:val="18"/>
              </w:rPr>
            </w:pPr>
          </w:p>
        </w:tc>
        <w:tc>
          <w:tcPr>
            <w:tcW w:w="991"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205</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Encargos a pagar</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19._ENCARGOS_A_1" w:history="1">
              <w:r w:rsidR="00A5193D">
                <w:rPr>
                  <w:rStyle w:val="Hyperlink"/>
                  <w:rFonts w:cs="Arial"/>
                  <w:bCs/>
                  <w:sz w:val="18"/>
                  <w:szCs w:val="18"/>
                </w:rPr>
                <w:t>19</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3.111</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3.902</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Despesas antecipadas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9._DESPESAS_ANTECIPADAS_2" w:history="1">
              <w:r w:rsidR="00A5193D">
                <w:rPr>
                  <w:rStyle w:val="Hyperlink"/>
                  <w:rFonts w:cs="Arial"/>
                  <w:bCs/>
                  <w:sz w:val="18"/>
                  <w:szCs w:val="18"/>
                </w:rPr>
                <w:t>9</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rsidR="00A619DB" w:rsidRDefault="00A5193D">
            <w:pPr>
              <w:jc w:val="right"/>
              <w:rPr>
                <w:rFonts w:cs="Arial"/>
                <w:bCs/>
                <w:color w:val="000000"/>
                <w:sz w:val="18"/>
                <w:szCs w:val="18"/>
              </w:rPr>
            </w:pPr>
            <w:r>
              <w:rPr>
                <w:rFonts w:cs="Arial"/>
                <w:bCs/>
                <w:color w:val="000000"/>
                <w:sz w:val="18"/>
                <w:szCs w:val="18"/>
              </w:rPr>
              <w:t>12.894</w:t>
            </w:r>
          </w:p>
        </w:tc>
        <w:tc>
          <w:tcPr>
            <w:tcW w:w="115" w:type="dxa"/>
            <w:tcBorders>
              <w:top w:val="nil"/>
              <w:left w:val="nil"/>
              <w:bottom w:val="nil"/>
              <w:right w:val="nil"/>
            </w:tcBorders>
            <w:vAlign w:val="center"/>
          </w:tcPr>
          <w:p w:rsidR="00A619DB" w:rsidRDefault="00A619DB">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rsidR="00A619DB" w:rsidRDefault="00A5193D">
            <w:pPr>
              <w:jc w:val="right"/>
              <w:rPr>
                <w:rFonts w:cs="Arial"/>
                <w:bCs/>
                <w:color w:val="000000"/>
                <w:sz w:val="18"/>
                <w:szCs w:val="18"/>
              </w:rPr>
            </w:pPr>
            <w:r>
              <w:rPr>
                <w:rFonts w:cs="Arial"/>
                <w:bCs/>
                <w:color w:val="000000"/>
                <w:sz w:val="18"/>
                <w:szCs w:val="18"/>
              </w:rPr>
              <w:t>1.750</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Contas a pagar</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20._CONTAS_A_1" w:history="1">
              <w:r w:rsidR="00A5193D">
                <w:rPr>
                  <w:rStyle w:val="Hyperlink"/>
                  <w:rFonts w:cs="Arial"/>
                  <w:bCs/>
                  <w:sz w:val="18"/>
                  <w:szCs w:val="18"/>
                </w:rPr>
                <w:t>20</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3.810</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3.801</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
                <w:bCs/>
                <w:color w:val="000000"/>
                <w:sz w:val="18"/>
                <w:szCs w:val="18"/>
              </w:rPr>
              <w:t>Total do ativo circulante</w:t>
            </w:r>
          </w:p>
        </w:tc>
        <w:tc>
          <w:tcPr>
            <w:tcW w:w="447" w:type="dxa"/>
            <w:tcBorders>
              <w:top w:val="nil"/>
              <w:left w:val="nil"/>
              <w:bottom w:val="nil"/>
              <w:right w:val="nil"/>
            </w:tcBorders>
          </w:tcPr>
          <w:p w:rsidR="00A619DB" w:rsidRDefault="00A619DB">
            <w:pPr>
              <w:tabs>
                <w:tab w:val="right" w:pos="2108"/>
              </w:tabs>
              <w:jc w:val="center"/>
              <w:rPr>
                <w:rFonts w:cs="Arial"/>
              </w:rPr>
            </w:pPr>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60.833</w:t>
            </w:r>
          </w:p>
        </w:tc>
        <w:tc>
          <w:tcPr>
            <w:tcW w:w="115" w:type="dxa"/>
            <w:tcBorders>
              <w:top w:val="nil"/>
              <w:left w:val="nil"/>
              <w:bottom w:val="nil"/>
              <w:right w:val="nil"/>
            </w:tcBorders>
            <w:vAlign w:val="center"/>
          </w:tcPr>
          <w:p w:rsidR="00A619DB" w:rsidRDefault="00A619DB">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31.389</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Empréstimos a pagar</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rPr>
            </w:pPr>
            <w:hyperlink w:anchor="_21._EMPRÉSTIMOS_A_1" w:history="1">
              <w:r w:rsidR="00A5193D">
                <w:rPr>
                  <w:rStyle w:val="Hyperlink"/>
                  <w:rFonts w:cs="Arial"/>
                  <w:bCs/>
                  <w:sz w:val="18"/>
                  <w:szCs w:val="18"/>
                </w:rPr>
                <w:t>21</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6.133</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4.600</w:t>
            </w:r>
          </w:p>
        </w:tc>
      </w:tr>
      <w:tr w:rsidR="00A619DB">
        <w:trPr>
          <w:trHeight w:val="20"/>
          <w:jc w:val="center"/>
        </w:trPr>
        <w:tc>
          <w:tcPr>
            <w:tcW w:w="4505" w:type="dxa"/>
            <w:tcBorders>
              <w:top w:val="nil"/>
              <w:left w:val="single" w:sz="4" w:space="0" w:color="auto"/>
              <w:right w:val="nil"/>
            </w:tcBorders>
            <w:vAlign w:val="center"/>
          </w:tcPr>
          <w:p w:rsidR="00A619DB" w:rsidRDefault="00A619DB">
            <w:pPr>
              <w:rPr>
                <w:rFonts w:cs="Arial"/>
                <w:b/>
                <w:bCs/>
                <w:color w:val="000000"/>
                <w:sz w:val="18"/>
                <w:szCs w:val="18"/>
              </w:rPr>
            </w:pPr>
          </w:p>
        </w:tc>
        <w:tc>
          <w:tcPr>
            <w:tcW w:w="447" w:type="dxa"/>
            <w:tcBorders>
              <w:left w:val="nil"/>
              <w:right w:val="nil"/>
            </w:tcBorders>
          </w:tcPr>
          <w:p w:rsidR="00A619DB" w:rsidRDefault="00A619DB">
            <w:pPr>
              <w:jc w:val="center"/>
              <w:rPr>
                <w:rFonts w:cs="Arial"/>
                <w:b/>
                <w:bCs/>
                <w:color w:val="000000"/>
                <w:sz w:val="18"/>
                <w:szCs w:val="18"/>
              </w:rPr>
            </w:pPr>
          </w:p>
        </w:tc>
        <w:tc>
          <w:tcPr>
            <w:tcW w:w="125" w:type="dxa"/>
            <w:tcBorders>
              <w:left w:val="nil"/>
              <w:right w:val="nil"/>
            </w:tcBorders>
          </w:tcPr>
          <w:p w:rsidR="00A619DB" w:rsidRDefault="00A619DB">
            <w:pPr>
              <w:jc w:val="right"/>
              <w:rPr>
                <w:rFonts w:cs="Arial"/>
                <w:b/>
                <w:bCs/>
                <w:color w:val="000000"/>
                <w:sz w:val="18"/>
                <w:szCs w:val="18"/>
              </w:rPr>
            </w:pPr>
          </w:p>
        </w:tc>
        <w:tc>
          <w:tcPr>
            <w:tcW w:w="1013" w:type="dxa"/>
            <w:gridSpan w:val="2"/>
            <w:tcBorders>
              <w:left w:val="nil"/>
              <w:right w:val="nil"/>
            </w:tcBorders>
            <w:vAlign w:val="center"/>
          </w:tcPr>
          <w:p w:rsidR="00A619DB" w:rsidRDefault="00A619DB">
            <w:pPr>
              <w:jc w:val="right"/>
              <w:rPr>
                <w:rFonts w:cs="Arial"/>
                <w:b/>
                <w:bCs/>
                <w:color w:val="000000"/>
                <w:sz w:val="18"/>
                <w:szCs w:val="18"/>
              </w:rPr>
            </w:pPr>
          </w:p>
        </w:tc>
        <w:tc>
          <w:tcPr>
            <w:tcW w:w="115" w:type="dxa"/>
            <w:tcBorders>
              <w:left w:val="nil"/>
              <w:right w:val="nil"/>
            </w:tcBorders>
          </w:tcPr>
          <w:p w:rsidR="00A619DB" w:rsidRDefault="00A619DB">
            <w:pPr>
              <w:jc w:val="right"/>
              <w:rPr>
                <w:rFonts w:cs="Arial"/>
                <w:b/>
                <w:bCs/>
                <w:color w:val="000000"/>
                <w:sz w:val="18"/>
                <w:szCs w:val="18"/>
              </w:rPr>
            </w:pPr>
          </w:p>
        </w:tc>
        <w:tc>
          <w:tcPr>
            <w:tcW w:w="1011" w:type="dxa"/>
            <w:gridSpan w:val="2"/>
            <w:tcBorders>
              <w:left w:val="nil"/>
              <w:right w:val="nil"/>
            </w:tcBorders>
            <w:vAlign w:val="center"/>
          </w:tcPr>
          <w:p w:rsidR="00A619DB" w:rsidRDefault="00A619DB">
            <w:pPr>
              <w:jc w:val="right"/>
              <w:rPr>
                <w:rFonts w:cs="Arial"/>
                <w:b/>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
                <w:bCs/>
                <w:color w:val="000000"/>
                <w:sz w:val="18"/>
                <w:szCs w:val="18"/>
              </w:rPr>
            </w:pPr>
            <w:r>
              <w:rPr>
                <w:rFonts w:cs="Arial"/>
                <w:b/>
                <w:bCs/>
                <w:color w:val="000000"/>
                <w:sz w:val="18"/>
                <w:szCs w:val="18"/>
              </w:rPr>
              <w:t>Total do passivo circulante</w:t>
            </w:r>
          </w:p>
        </w:tc>
        <w:tc>
          <w:tcPr>
            <w:tcW w:w="486" w:type="dxa"/>
            <w:gridSpan w:val="2"/>
            <w:tcBorders>
              <w:left w:val="nil"/>
              <w:right w:val="nil"/>
            </w:tcBorders>
          </w:tcPr>
          <w:p w:rsidR="00A619DB" w:rsidRDefault="00A619DB">
            <w:pPr>
              <w:jc w:val="center"/>
              <w:rPr>
                <w:rFonts w:cs="Arial"/>
                <w:b/>
                <w:bCs/>
                <w:color w:val="000000"/>
                <w:sz w:val="18"/>
                <w:szCs w:val="18"/>
              </w:rPr>
            </w:pPr>
          </w:p>
        </w:tc>
        <w:tc>
          <w:tcPr>
            <w:tcW w:w="105" w:type="dxa"/>
            <w:tcBorders>
              <w:left w:val="nil"/>
              <w:right w:val="nil"/>
            </w:tcBorders>
          </w:tcPr>
          <w:p w:rsidR="00A619DB" w:rsidRDefault="00A619DB">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101.251</w:t>
            </w:r>
          </w:p>
        </w:tc>
        <w:tc>
          <w:tcPr>
            <w:tcW w:w="171" w:type="dxa"/>
            <w:tcBorders>
              <w:left w:val="nil"/>
              <w:right w:val="nil"/>
            </w:tcBorders>
          </w:tcPr>
          <w:p w:rsidR="00A619DB" w:rsidRDefault="00A619DB">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rsidR="00A619DB" w:rsidRDefault="00A5193D">
            <w:pPr>
              <w:jc w:val="right"/>
              <w:rPr>
                <w:rFonts w:cs="Arial"/>
                <w:b/>
                <w:bCs/>
                <w:color w:val="000000"/>
                <w:sz w:val="18"/>
                <w:szCs w:val="18"/>
              </w:rPr>
            </w:pPr>
            <w:r>
              <w:rPr>
                <w:rFonts w:cs="Arial"/>
                <w:b/>
                <w:bCs/>
                <w:color w:val="000000"/>
                <w:sz w:val="18"/>
                <w:szCs w:val="18"/>
              </w:rPr>
              <w:t>71.837</w:t>
            </w:r>
          </w:p>
        </w:tc>
      </w:tr>
      <w:tr w:rsidR="00A619DB">
        <w:trPr>
          <w:trHeight w:val="20"/>
          <w:jc w:val="center"/>
        </w:trPr>
        <w:tc>
          <w:tcPr>
            <w:tcW w:w="4505" w:type="dxa"/>
            <w:tcBorders>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left w:val="nil"/>
              <w:bottom w:val="nil"/>
              <w:right w:val="nil"/>
            </w:tcBorders>
          </w:tcPr>
          <w:p w:rsidR="00A619DB" w:rsidRDefault="00A619DB">
            <w:pPr>
              <w:jc w:val="center"/>
              <w:rPr>
                <w:rFonts w:cs="Arial"/>
                <w:bCs/>
                <w:color w:val="000000"/>
                <w:sz w:val="18"/>
                <w:szCs w:val="18"/>
              </w:rPr>
            </w:pPr>
          </w:p>
        </w:tc>
        <w:tc>
          <w:tcPr>
            <w:tcW w:w="125" w:type="dxa"/>
            <w:tcBorders>
              <w:left w:val="nil"/>
              <w:bottom w:val="nil"/>
              <w:right w:val="nil"/>
            </w:tcBorders>
          </w:tcPr>
          <w:p w:rsidR="00A619DB" w:rsidRDefault="00A619DB">
            <w:pPr>
              <w:jc w:val="right"/>
              <w:rPr>
                <w:rFonts w:cs="Arial"/>
                <w:bCs/>
                <w:color w:val="000000"/>
                <w:sz w:val="18"/>
                <w:szCs w:val="18"/>
              </w:rPr>
            </w:pPr>
          </w:p>
        </w:tc>
        <w:tc>
          <w:tcPr>
            <w:tcW w:w="1013" w:type="dxa"/>
            <w:gridSpan w:val="2"/>
            <w:tcBorders>
              <w:left w:val="nil"/>
              <w:bottom w:val="nil"/>
              <w:right w:val="nil"/>
            </w:tcBorders>
            <w:vAlign w:val="center"/>
          </w:tcPr>
          <w:p w:rsidR="00A619DB" w:rsidRDefault="00A619DB">
            <w:pPr>
              <w:jc w:val="right"/>
              <w:rPr>
                <w:rFonts w:cs="Arial"/>
                <w:bCs/>
                <w:color w:val="000000"/>
                <w:sz w:val="18"/>
                <w:szCs w:val="18"/>
              </w:rPr>
            </w:pPr>
          </w:p>
        </w:tc>
        <w:tc>
          <w:tcPr>
            <w:tcW w:w="115" w:type="dxa"/>
            <w:tcBorders>
              <w:left w:val="nil"/>
              <w:bottom w:val="nil"/>
              <w:right w:val="nil"/>
            </w:tcBorders>
          </w:tcPr>
          <w:p w:rsidR="00A619DB" w:rsidRDefault="00A619DB">
            <w:pPr>
              <w:jc w:val="right"/>
              <w:rPr>
                <w:rFonts w:cs="Arial"/>
                <w:bCs/>
                <w:color w:val="000000"/>
                <w:sz w:val="18"/>
                <w:szCs w:val="18"/>
              </w:rPr>
            </w:pPr>
          </w:p>
        </w:tc>
        <w:tc>
          <w:tcPr>
            <w:tcW w:w="1011" w:type="dxa"/>
            <w:gridSpan w:val="2"/>
            <w:tcBorders>
              <w:left w:val="nil"/>
              <w:bottom w:val="nil"/>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Cs/>
                <w:color w:val="000000"/>
                <w:sz w:val="18"/>
                <w:szCs w:val="18"/>
              </w:rPr>
            </w:pPr>
          </w:p>
        </w:tc>
        <w:tc>
          <w:tcPr>
            <w:tcW w:w="486" w:type="dxa"/>
            <w:gridSpan w:val="2"/>
            <w:tcBorders>
              <w:left w:val="nil"/>
              <w:bottom w:val="nil"/>
              <w:right w:val="nil"/>
            </w:tcBorders>
          </w:tcPr>
          <w:p w:rsidR="00A619DB" w:rsidRDefault="00A619DB">
            <w:pPr>
              <w:jc w:val="center"/>
              <w:rPr>
                <w:rFonts w:cs="Arial"/>
                <w:bCs/>
                <w:color w:val="000000"/>
                <w:sz w:val="18"/>
                <w:szCs w:val="18"/>
              </w:rPr>
            </w:pPr>
          </w:p>
        </w:tc>
        <w:tc>
          <w:tcPr>
            <w:tcW w:w="105" w:type="dxa"/>
            <w:tcBorders>
              <w:left w:val="nil"/>
              <w:bottom w:val="nil"/>
              <w:right w:val="nil"/>
            </w:tcBorders>
          </w:tcPr>
          <w:p w:rsidR="00A619DB" w:rsidRDefault="00A619DB">
            <w:pPr>
              <w:jc w:val="right"/>
              <w:rPr>
                <w:rFonts w:cs="Arial"/>
                <w:bCs/>
                <w:color w:val="000000"/>
                <w:sz w:val="18"/>
                <w:szCs w:val="18"/>
              </w:rPr>
            </w:pPr>
          </w:p>
        </w:tc>
        <w:tc>
          <w:tcPr>
            <w:tcW w:w="1470" w:type="dxa"/>
            <w:tcBorders>
              <w:top w:val="single" w:sz="4" w:space="0" w:color="auto"/>
              <w:left w:val="nil"/>
              <w:bottom w:val="nil"/>
              <w:right w:val="nil"/>
            </w:tcBorders>
            <w:vAlign w:val="center"/>
          </w:tcPr>
          <w:p w:rsidR="00A619DB" w:rsidRDefault="00A619DB">
            <w:pPr>
              <w:jc w:val="right"/>
              <w:rPr>
                <w:rFonts w:cs="Arial"/>
                <w:bCs/>
                <w:color w:val="000000"/>
                <w:sz w:val="18"/>
                <w:szCs w:val="18"/>
              </w:rPr>
            </w:pPr>
          </w:p>
        </w:tc>
        <w:tc>
          <w:tcPr>
            <w:tcW w:w="171" w:type="dxa"/>
            <w:tcBorders>
              <w:left w:val="nil"/>
              <w:bottom w:val="nil"/>
              <w:right w:val="nil"/>
            </w:tcBorders>
          </w:tcPr>
          <w:p w:rsidR="00A619DB" w:rsidRDefault="00A619DB">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rsidR="00A619DB" w:rsidRDefault="00A619DB">
            <w:pPr>
              <w:jc w:val="right"/>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 xml:space="preserve">Ativo não circulante </w:t>
            </w: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Cs/>
                <w:color w:val="000000"/>
                <w:sz w:val="18"/>
                <w:szCs w:val="18"/>
              </w:rPr>
            </w:pPr>
            <w:r>
              <w:rPr>
                <w:rFonts w:cs="Arial"/>
                <w:b/>
                <w:bCs/>
                <w:color w:val="000000"/>
                <w:sz w:val="18"/>
                <w:szCs w:val="18"/>
              </w:rPr>
              <w:t>Passivo não circulante</w:t>
            </w: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619DB">
            <w:pPr>
              <w:jc w:val="right"/>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Realizável a longo prazo</w:t>
            </w:r>
          </w:p>
        </w:tc>
        <w:tc>
          <w:tcPr>
            <w:tcW w:w="447" w:type="dxa"/>
            <w:tcBorders>
              <w:top w:val="nil"/>
              <w:left w:val="nil"/>
              <w:bottom w:val="nil"/>
              <w:right w:val="nil"/>
            </w:tcBorders>
          </w:tcPr>
          <w:p w:rsidR="00A619DB" w:rsidRDefault="00A619DB">
            <w:pPr>
              <w:jc w:val="center"/>
              <w:rPr>
                <w:rFonts w:cs="Arial"/>
                <w:bCs/>
                <w:color w:val="000000"/>
                <w:sz w:val="18"/>
                <w:szCs w:val="18"/>
              </w:rPr>
            </w:pPr>
          </w:p>
        </w:tc>
        <w:tc>
          <w:tcPr>
            <w:tcW w:w="125" w:type="dxa"/>
            <w:tcBorders>
              <w:top w:val="nil"/>
              <w:left w:val="nil"/>
              <w:bottom w:val="nil"/>
              <w:right w:val="nil"/>
            </w:tcBorders>
          </w:tcPr>
          <w:p w:rsidR="00A619DB" w:rsidRDefault="00A619DB">
            <w:pPr>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15" w:type="dxa"/>
            <w:tcBorders>
              <w:top w:val="nil"/>
              <w:left w:val="nil"/>
              <w:bottom w:val="nil"/>
              <w:right w:val="nil"/>
            </w:tcBorders>
          </w:tcPr>
          <w:p w:rsidR="00A619DB" w:rsidRDefault="00A619DB">
            <w:pPr>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rPr>
                <w:rFonts w:cs="Arial"/>
                <w:bCs/>
                <w:color w:val="000000"/>
                <w:sz w:val="18"/>
                <w:szCs w:val="18"/>
              </w:rPr>
            </w:pP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Adiantamento p/ futuro aumento</w:t>
            </w: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619DB">
            <w:pPr>
              <w:jc w:val="right"/>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Depósitos judiciais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10._DEPÓSITOS_JUDICIAIS_1" w:history="1">
              <w:r w:rsidR="00A5193D">
                <w:rPr>
                  <w:rStyle w:val="Hyperlink"/>
                  <w:rFonts w:cs="Arial"/>
                  <w:bCs/>
                  <w:sz w:val="18"/>
                  <w:szCs w:val="18"/>
                </w:rPr>
                <w:t>10</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33.418</w:t>
            </w:r>
          </w:p>
        </w:tc>
        <w:tc>
          <w:tcPr>
            <w:tcW w:w="115" w:type="dxa"/>
            <w:tcBorders>
              <w:top w:val="nil"/>
              <w:left w:val="nil"/>
              <w:bottom w:val="nil"/>
              <w:right w:val="nil"/>
            </w:tcBorders>
            <w:vAlign w:val="center"/>
          </w:tcPr>
          <w:p w:rsidR="00A619DB" w:rsidRDefault="00A619DB">
            <w:pPr>
              <w:jc w:val="right"/>
              <w:rPr>
                <w:rFonts w:cs="Arial"/>
                <w:bCs/>
                <w:color w:val="000000"/>
                <w:sz w:val="18"/>
                <w:szCs w:val="18"/>
              </w:rPr>
            </w:pPr>
          </w:p>
        </w:tc>
        <w:tc>
          <w:tcPr>
            <w:tcW w:w="991"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32.605</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de capital</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1.468</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1.442</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Causas judiciais trabalhistas</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11._CAUSAS_JUDICIAIS_1" w:history="1">
              <w:r w:rsidR="00A5193D">
                <w:rPr>
                  <w:rStyle w:val="Hyperlink"/>
                  <w:rFonts w:cs="Arial"/>
                  <w:bCs/>
                  <w:sz w:val="18"/>
                  <w:szCs w:val="18"/>
                </w:rPr>
                <w:t>11</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right w:val="nil"/>
            </w:tcBorders>
          </w:tcPr>
          <w:p w:rsidR="00A619DB" w:rsidRDefault="00A5193D">
            <w:pPr>
              <w:jc w:val="right"/>
              <w:rPr>
                <w:rFonts w:cs="Arial"/>
                <w:bCs/>
                <w:color w:val="000000"/>
                <w:sz w:val="18"/>
                <w:szCs w:val="18"/>
              </w:rPr>
            </w:pPr>
            <w:r>
              <w:rPr>
                <w:rFonts w:cs="Arial"/>
                <w:bCs/>
                <w:color w:val="000000"/>
                <w:sz w:val="18"/>
                <w:szCs w:val="18"/>
              </w:rPr>
              <w:t>8.928</w:t>
            </w:r>
          </w:p>
        </w:tc>
        <w:tc>
          <w:tcPr>
            <w:tcW w:w="115" w:type="dxa"/>
            <w:tcBorders>
              <w:top w:val="nil"/>
              <w:left w:val="nil"/>
              <w:right w:val="nil"/>
            </w:tcBorders>
            <w:vAlign w:val="center"/>
          </w:tcPr>
          <w:p w:rsidR="00A619DB" w:rsidRDefault="00A619DB">
            <w:pPr>
              <w:jc w:val="right"/>
              <w:rPr>
                <w:rFonts w:cs="Arial"/>
                <w:bCs/>
                <w:color w:val="000000"/>
                <w:sz w:val="18"/>
                <w:szCs w:val="18"/>
              </w:rPr>
            </w:pPr>
          </w:p>
        </w:tc>
        <w:tc>
          <w:tcPr>
            <w:tcW w:w="991" w:type="dxa"/>
            <w:tcBorders>
              <w:top w:val="nil"/>
              <w:left w:val="nil"/>
              <w:bottom w:val="nil"/>
              <w:right w:val="nil"/>
            </w:tcBorders>
          </w:tcPr>
          <w:p w:rsidR="00A619DB" w:rsidRDefault="00A5193D">
            <w:pPr>
              <w:jc w:val="right"/>
              <w:rPr>
                <w:rFonts w:cs="Arial"/>
                <w:bCs/>
                <w:color w:val="000000"/>
                <w:sz w:val="18"/>
                <w:szCs w:val="18"/>
              </w:rPr>
            </w:pPr>
            <w:r>
              <w:rPr>
                <w:rFonts w:cs="Arial"/>
                <w:bCs/>
                <w:color w:val="000000"/>
                <w:sz w:val="18"/>
                <w:szCs w:val="18"/>
              </w:rPr>
              <w:t>10.942</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18._OBRIGAÇÕES_FISCAIS_1" w:history="1">
              <w:r w:rsidR="00A5193D">
                <w:rPr>
                  <w:rStyle w:val="Hyperlink"/>
                  <w:rFonts w:cs="Arial"/>
                  <w:bCs/>
                  <w:sz w:val="18"/>
                  <w:szCs w:val="18"/>
                </w:rPr>
                <w:t>18</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13.504</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14.095</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12._OUTROS_VALORES_1" w:history="1">
              <w:r w:rsidR="00A5193D">
                <w:rPr>
                  <w:rStyle w:val="Hyperlink"/>
                  <w:rFonts w:cs="Arial"/>
                  <w:bCs/>
                  <w:sz w:val="18"/>
                  <w:szCs w:val="18"/>
                </w:rPr>
                <w:t>12</w:t>
              </w:r>
            </w:hyperlink>
          </w:p>
        </w:tc>
        <w:tc>
          <w:tcPr>
            <w:tcW w:w="125" w:type="dxa"/>
            <w:tcBorders>
              <w:top w:val="nil"/>
              <w:left w:val="nil"/>
              <w:bottom w:val="nil"/>
              <w:right w:val="nil"/>
            </w:tcBorders>
          </w:tcPr>
          <w:p w:rsidR="00A619DB" w:rsidRDefault="00A619DB">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A619DB" w:rsidRDefault="00A619DB">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rsidR="00A619DB" w:rsidRDefault="00A5193D">
            <w:pPr>
              <w:jc w:val="right"/>
              <w:rPr>
                <w:rFonts w:cs="Arial"/>
                <w:bCs/>
                <w:color w:val="000000"/>
                <w:sz w:val="18"/>
                <w:szCs w:val="18"/>
              </w:rPr>
            </w:pPr>
            <w:r>
              <w:rPr>
                <w:rFonts w:cs="Arial"/>
                <w:bCs/>
                <w:color w:val="000000"/>
                <w:sz w:val="18"/>
                <w:szCs w:val="18"/>
              </w:rPr>
              <w:t>2.051</w:t>
            </w:r>
          </w:p>
        </w:tc>
        <w:tc>
          <w:tcPr>
            <w:tcW w:w="115" w:type="dxa"/>
            <w:tcBorders>
              <w:top w:val="nil"/>
              <w:left w:val="nil"/>
              <w:right w:val="nil"/>
            </w:tcBorders>
            <w:vAlign w:val="center"/>
          </w:tcPr>
          <w:p w:rsidR="00A619DB" w:rsidRDefault="00A619DB">
            <w:pPr>
              <w:jc w:val="right"/>
              <w:rPr>
                <w:rFonts w:cs="Arial"/>
                <w:bCs/>
                <w:color w:val="000000"/>
                <w:sz w:val="18"/>
                <w:szCs w:val="18"/>
              </w:rPr>
            </w:pPr>
          </w:p>
        </w:tc>
        <w:tc>
          <w:tcPr>
            <w:tcW w:w="991" w:type="dxa"/>
            <w:tcBorders>
              <w:top w:val="nil"/>
              <w:left w:val="nil"/>
              <w:bottom w:val="single" w:sz="4" w:space="0" w:color="auto"/>
              <w:right w:val="nil"/>
            </w:tcBorders>
          </w:tcPr>
          <w:p w:rsidR="00A619DB" w:rsidRDefault="00A5193D">
            <w:pPr>
              <w:jc w:val="right"/>
              <w:rPr>
                <w:rFonts w:cs="Arial"/>
                <w:bCs/>
                <w:color w:val="000000"/>
                <w:sz w:val="18"/>
                <w:szCs w:val="18"/>
              </w:rPr>
            </w:pPr>
            <w:r>
              <w:rPr>
                <w:rFonts w:cs="Arial"/>
                <w:bCs/>
                <w:color w:val="000000"/>
                <w:sz w:val="18"/>
                <w:szCs w:val="18"/>
              </w:rPr>
              <w:t>2.051</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Provisão para contingências</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22._PROVISÃO_PARA_1" w:history="1">
              <w:r w:rsidR="00A5193D">
                <w:rPr>
                  <w:rStyle w:val="Hyperlink"/>
                  <w:rFonts w:cs="Arial"/>
                  <w:bCs/>
                  <w:sz w:val="18"/>
                  <w:szCs w:val="18"/>
                </w:rPr>
                <w:t>22</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single" w:sz="4" w:space="0" w:color="auto"/>
              <w:right w:val="nil"/>
            </w:tcBorders>
            <w:vAlign w:val="center"/>
          </w:tcPr>
          <w:p w:rsidR="00A619DB" w:rsidRDefault="00A5193D">
            <w:pPr>
              <w:jc w:val="right"/>
              <w:rPr>
                <w:rFonts w:cs="Arial"/>
                <w:bCs/>
                <w:color w:val="000000"/>
                <w:sz w:val="18"/>
                <w:szCs w:val="18"/>
              </w:rPr>
            </w:pPr>
            <w:r>
              <w:rPr>
                <w:rFonts w:cs="Arial"/>
                <w:bCs/>
                <w:color w:val="000000"/>
                <w:sz w:val="18"/>
                <w:szCs w:val="18"/>
              </w:rPr>
              <w:t>30.635</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28.319</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
                <w:bCs/>
                <w:color w:val="000000"/>
                <w:sz w:val="18"/>
                <w:szCs w:val="18"/>
              </w:rPr>
            </w:pPr>
            <w:r>
              <w:rPr>
                <w:rFonts w:cs="Arial"/>
                <w:b/>
                <w:bCs/>
                <w:color w:val="000000"/>
                <w:sz w:val="18"/>
                <w:szCs w:val="18"/>
              </w:rPr>
              <w:t>Total do realizável a longo prazo</w:t>
            </w:r>
          </w:p>
        </w:tc>
        <w:tc>
          <w:tcPr>
            <w:tcW w:w="447" w:type="dxa"/>
            <w:tcBorders>
              <w:top w:val="nil"/>
              <w:left w:val="nil"/>
              <w:bottom w:val="nil"/>
              <w:right w:val="nil"/>
            </w:tcBorders>
          </w:tcPr>
          <w:p w:rsidR="00A619DB" w:rsidRDefault="00A619DB">
            <w:pPr>
              <w:tabs>
                <w:tab w:val="right" w:pos="2108"/>
              </w:tabs>
              <w:jc w:val="center"/>
              <w:rPr>
                <w:rFonts w:cs="Arial"/>
                <w:bCs/>
                <w:color w:val="000000"/>
                <w:sz w:val="18"/>
                <w:szCs w:val="18"/>
              </w:rPr>
            </w:pPr>
          </w:p>
        </w:tc>
        <w:tc>
          <w:tcPr>
            <w:tcW w:w="125" w:type="dxa"/>
            <w:tcBorders>
              <w:top w:val="nil"/>
              <w:left w:val="nil"/>
              <w:bottom w:val="nil"/>
              <w:right w:val="nil"/>
            </w:tcBorders>
          </w:tcPr>
          <w:p w:rsidR="00A619DB" w:rsidRDefault="00A619DB">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rsidR="00A619DB" w:rsidRDefault="00A619DB">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44.397</w:t>
            </w:r>
          </w:p>
        </w:tc>
        <w:tc>
          <w:tcPr>
            <w:tcW w:w="115" w:type="dxa"/>
            <w:tcBorders>
              <w:left w:val="nil"/>
              <w:right w:val="nil"/>
            </w:tcBorders>
            <w:vAlign w:val="center"/>
          </w:tcPr>
          <w:p w:rsidR="00A619DB" w:rsidRDefault="00A619DB">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45.598</w:t>
            </w:r>
          </w:p>
        </w:tc>
        <w:tc>
          <w:tcPr>
            <w:tcW w:w="182" w:type="dxa"/>
            <w:gridSpan w:val="2"/>
            <w:tcBorders>
              <w:top w:val="nil"/>
              <w:left w:val="nil"/>
              <w:right w:val="nil"/>
            </w:tcBorders>
          </w:tcPr>
          <w:p w:rsidR="00A619DB" w:rsidRDefault="00A619DB">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rsidR="00A619DB" w:rsidRDefault="00A5193D">
            <w:pPr>
              <w:tabs>
                <w:tab w:val="right" w:pos="2059"/>
              </w:tabs>
              <w:rPr>
                <w:rFonts w:cs="Arial"/>
                <w:b/>
                <w:bCs/>
                <w:color w:val="000000"/>
                <w:sz w:val="18"/>
                <w:szCs w:val="18"/>
              </w:rPr>
            </w:pPr>
            <w:r>
              <w:rPr>
                <w:rFonts w:cs="Arial"/>
                <w:b/>
                <w:bCs/>
                <w:color w:val="000000"/>
                <w:sz w:val="18"/>
                <w:szCs w:val="18"/>
              </w:rPr>
              <w:t>Total do passivo não circulante</w:t>
            </w:r>
          </w:p>
        </w:tc>
        <w:tc>
          <w:tcPr>
            <w:tcW w:w="508" w:type="dxa"/>
            <w:gridSpan w:val="3"/>
            <w:tcBorders>
              <w:top w:val="nil"/>
              <w:left w:val="nil"/>
              <w:bottom w:val="nil"/>
              <w:right w:val="nil"/>
            </w:tcBorders>
          </w:tcPr>
          <w:p w:rsidR="00A619DB" w:rsidRDefault="00A619DB">
            <w:pPr>
              <w:jc w:val="center"/>
              <w:rPr>
                <w:rFonts w:cs="Arial"/>
                <w:b/>
                <w:bCs/>
                <w:color w:val="000000"/>
                <w:sz w:val="18"/>
                <w:szCs w:val="18"/>
              </w:rPr>
            </w:pPr>
          </w:p>
        </w:tc>
        <w:tc>
          <w:tcPr>
            <w:tcW w:w="105" w:type="dxa"/>
            <w:tcBorders>
              <w:top w:val="nil"/>
              <w:left w:val="nil"/>
              <w:bottom w:val="nil"/>
              <w:right w:val="nil"/>
            </w:tcBorders>
          </w:tcPr>
          <w:p w:rsidR="00A619DB" w:rsidRDefault="00A619DB">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rsidR="00A619DB" w:rsidRDefault="00A5193D">
            <w:pPr>
              <w:jc w:val="right"/>
              <w:rPr>
                <w:rFonts w:cs="Arial"/>
                <w:b/>
                <w:bCs/>
                <w:color w:val="000000"/>
                <w:sz w:val="18"/>
                <w:szCs w:val="18"/>
              </w:rPr>
            </w:pPr>
            <w:r>
              <w:rPr>
                <w:rFonts w:cs="Arial"/>
                <w:b/>
                <w:bCs/>
                <w:color w:val="000000"/>
                <w:sz w:val="18"/>
                <w:szCs w:val="18"/>
              </w:rPr>
              <w:t>45.607</w:t>
            </w:r>
          </w:p>
        </w:tc>
        <w:tc>
          <w:tcPr>
            <w:tcW w:w="171" w:type="dxa"/>
            <w:tcBorders>
              <w:top w:val="nil"/>
              <w:left w:val="nil"/>
              <w:bottom w:val="nil"/>
              <w:right w:val="nil"/>
            </w:tcBorders>
          </w:tcPr>
          <w:p w:rsidR="00A619DB" w:rsidRDefault="00A619DB">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rsidR="00A619DB" w:rsidRDefault="00A5193D">
            <w:pPr>
              <w:jc w:val="right"/>
              <w:rPr>
                <w:rFonts w:cs="Arial"/>
                <w:b/>
                <w:bCs/>
                <w:color w:val="000000"/>
                <w:sz w:val="18"/>
                <w:szCs w:val="18"/>
              </w:rPr>
            </w:pPr>
            <w:r>
              <w:rPr>
                <w:rFonts w:cs="Arial"/>
                <w:b/>
                <w:bCs/>
                <w:color w:val="000000"/>
                <w:sz w:val="18"/>
                <w:szCs w:val="18"/>
              </w:rPr>
              <w:t>43.856</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left w:val="nil"/>
              <w:bottom w:val="nil"/>
              <w:right w:val="nil"/>
            </w:tcBorders>
          </w:tcPr>
          <w:p w:rsidR="00A619DB" w:rsidRDefault="00A619DB">
            <w:pPr>
              <w:jc w:val="center"/>
              <w:rPr>
                <w:rFonts w:cs="Arial"/>
                <w:bCs/>
                <w:color w:val="000000"/>
                <w:sz w:val="18"/>
                <w:szCs w:val="18"/>
              </w:rPr>
            </w:pPr>
          </w:p>
        </w:tc>
        <w:tc>
          <w:tcPr>
            <w:tcW w:w="125" w:type="dxa"/>
            <w:tcBorders>
              <w:left w:val="nil"/>
              <w:bottom w:val="nil"/>
              <w:right w:val="nil"/>
            </w:tcBorders>
          </w:tcPr>
          <w:p w:rsidR="00A619DB" w:rsidRDefault="00A619DB">
            <w:pPr>
              <w:jc w:val="right"/>
              <w:rPr>
                <w:rFonts w:cs="Arial"/>
                <w:bCs/>
                <w:color w:val="000000"/>
                <w:sz w:val="18"/>
                <w:szCs w:val="18"/>
              </w:rPr>
            </w:pPr>
          </w:p>
        </w:tc>
        <w:tc>
          <w:tcPr>
            <w:tcW w:w="1013" w:type="dxa"/>
            <w:gridSpan w:val="2"/>
            <w:tcBorders>
              <w:left w:val="nil"/>
              <w:right w:val="nil"/>
            </w:tcBorders>
            <w:vAlign w:val="center"/>
          </w:tcPr>
          <w:p w:rsidR="00A619DB" w:rsidRDefault="00A619DB">
            <w:pPr>
              <w:jc w:val="right"/>
              <w:rPr>
                <w:rFonts w:cs="Arial"/>
                <w:b/>
                <w:bCs/>
                <w:color w:val="000000"/>
                <w:sz w:val="18"/>
                <w:szCs w:val="18"/>
              </w:rPr>
            </w:pPr>
          </w:p>
        </w:tc>
        <w:tc>
          <w:tcPr>
            <w:tcW w:w="115" w:type="dxa"/>
            <w:tcBorders>
              <w:left w:val="nil"/>
              <w:bottom w:val="nil"/>
              <w:right w:val="nil"/>
            </w:tcBorders>
          </w:tcPr>
          <w:p w:rsidR="00A619DB" w:rsidRDefault="00A619DB">
            <w:pPr>
              <w:jc w:val="right"/>
              <w:rPr>
                <w:rFonts w:cs="Arial"/>
                <w:b/>
                <w:bCs/>
                <w:color w:val="000000"/>
                <w:sz w:val="18"/>
                <w:szCs w:val="18"/>
              </w:rPr>
            </w:pPr>
          </w:p>
        </w:tc>
        <w:tc>
          <w:tcPr>
            <w:tcW w:w="1011" w:type="dxa"/>
            <w:gridSpan w:val="2"/>
            <w:tcBorders>
              <w:left w:val="nil"/>
              <w:right w:val="nil"/>
            </w:tcBorders>
            <w:vAlign w:val="center"/>
          </w:tcPr>
          <w:p w:rsidR="00A619DB" w:rsidRDefault="00A619DB">
            <w:pPr>
              <w:jc w:val="right"/>
              <w:rPr>
                <w:rFonts w:cs="Arial"/>
                <w:b/>
                <w:bCs/>
                <w:color w:val="000000"/>
                <w:sz w:val="18"/>
                <w:szCs w:val="18"/>
              </w:rPr>
            </w:pPr>
          </w:p>
        </w:tc>
        <w:tc>
          <w:tcPr>
            <w:tcW w:w="182" w:type="dxa"/>
            <w:gridSpan w:val="2"/>
            <w:tcBorders>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
                <w:bCs/>
                <w:color w:val="000000"/>
                <w:sz w:val="18"/>
                <w:szCs w:val="18"/>
              </w:rPr>
            </w:pPr>
          </w:p>
        </w:tc>
        <w:tc>
          <w:tcPr>
            <w:tcW w:w="486" w:type="dxa"/>
            <w:gridSpan w:val="2"/>
            <w:tcBorders>
              <w:left w:val="nil"/>
              <w:right w:val="nil"/>
            </w:tcBorders>
          </w:tcPr>
          <w:p w:rsidR="00A619DB" w:rsidRDefault="00A619DB">
            <w:pPr>
              <w:jc w:val="center"/>
              <w:rPr>
                <w:rFonts w:cs="Arial"/>
                <w:b/>
                <w:bCs/>
                <w:color w:val="000000"/>
                <w:sz w:val="18"/>
                <w:szCs w:val="18"/>
              </w:rPr>
            </w:pPr>
          </w:p>
        </w:tc>
        <w:tc>
          <w:tcPr>
            <w:tcW w:w="105" w:type="dxa"/>
            <w:tcBorders>
              <w:left w:val="nil"/>
              <w:right w:val="nil"/>
            </w:tcBorders>
          </w:tcPr>
          <w:p w:rsidR="00A619DB" w:rsidRDefault="00A619DB">
            <w:pPr>
              <w:jc w:val="right"/>
              <w:rPr>
                <w:rFonts w:cs="Arial"/>
                <w:b/>
                <w:bCs/>
                <w:color w:val="000000"/>
                <w:sz w:val="18"/>
                <w:szCs w:val="18"/>
              </w:rPr>
            </w:pPr>
          </w:p>
        </w:tc>
        <w:tc>
          <w:tcPr>
            <w:tcW w:w="1470" w:type="dxa"/>
            <w:tcBorders>
              <w:top w:val="single" w:sz="2" w:space="0" w:color="000000"/>
              <w:left w:val="nil"/>
              <w:right w:val="nil"/>
            </w:tcBorders>
            <w:vAlign w:val="center"/>
          </w:tcPr>
          <w:p w:rsidR="00A619DB" w:rsidRDefault="00A619DB">
            <w:pPr>
              <w:jc w:val="right"/>
              <w:rPr>
                <w:rFonts w:cs="Arial"/>
                <w:b/>
                <w:bCs/>
                <w:color w:val="000000"/>
                <w:sz w:val="18"/>
                <w:szCs w:val="18"/>
              </w:rPr>
            </w:pPr>
          </w:p>
        </w:tc>
        <w:tc>
          <w:tcPr>
            <w:tcW w:w="171" w:type="dxa"/>
            <w:tcBorders>
              <w:left w:val="nil"/>
              <w:right w:val="nil"/>
            </w:tcBorders>
          </w:tcPr>
          <w:p w:rsidR="00A619DB" w:rsidRDefault="00A619DB">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rsidR="00A619DB" w:rsidRDefault="00A619DB">
            <w:pPr>
              <w:jc w:val="right"/>
              <w:rPr>
                <w:rFonts w:cs="Arial"/>
                <w:b/>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Investimentos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13._INVESTIMENTOS_1" w:history="1">
              <w:r w:rsidR="00A5193D">
                <w:rPr>
                  <w:rStyle w:val="Hyperlink"/>
                  <w:rFonts w:cs="Arial"/>
                  <w:bCs/>
                  <w:sz w:val="18"/>
                  <w:szCs w:val="18"/>
                </w:rPr>
                <w:t>13</w:t>
              </w:r>
            </w:hyperlink>
          </w:p>
        </w:tc>
        <w:tc>
          <w:tcPr>
            <w:tcW w:w="125" w:type="dxa"/>
            <w:tcBorders>
              <w:top w:val="nil"/>
              <w:left w:val="nil"/>
              <w:bottom w:val="nil"/>
              <w:right w:val="nil"/>
            </w:tcBorders>
          </w:tcPr>
          <w:p w:rsidR="00A619DB" w:rsidRDefault="00A619DB">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                      </w:t>
            </w:r>
          </w:p>
        </w:tc>
        <w:tc>
          <w:tcPr>
            <w:tcW w:w="993" w:type="dxa"/>
            <w:tcBorders>
              <w:left w:val="nil"/>
              <w:right w:val="nil"/>
            </w:tcBorders>
          </w:tcPr>
          <w:p w:rsidR="00A619DB" w:rsidRDefault="00A5193D">
            <w:pPr>
              <w:jc w:val="right"/>
              <w:rPr>
                <w:rFonts w:cs="Arial"/>
                <w:bCs/>
                <w:color w:val="000000"/>
                <w:sz w:val="18"/>
                <w:szCs w:val="18"/>
              </w:rPr>
            </w:pPr>
            <w:r>
              <w:rPr>
                <w:rFonts w:cs="Arial"/>
                <w:bCs/>
                <w:color w:val="000000"/>
                <w:sz w:val="18"/>
                <w:szCs w:val="18"/>
              </w:rPr>
              <w:t>251</w:t>
            </w:r>
          </w:p>
        </w:tc>
        <w:tc>
          <w:tcPr>
            <w:tcW w:w="115" w:type="dxa"/>
            <w:tcBorders>
              <w:top w:val="nil"/>
              <w:left w:val="nil"/>
              <w:right w:val="nil"/>
            </w:tcBorders>
            <w:vAlign w:val="center"/>
          </w:tcPr>
          <w:p w:rsidR="00A619DB" w:rsidRDefault="00A619DB">
            <w:pPr>
              <w:jc w:val="right"/>
              <w:rPr>
                <w:rFonts w:cs="Arial"/>
                <w:bCs/>
                <w:color w:val="000000"/>
                <w:sz w:val="18"/>
                <w:szCs w:val="18"/>
              </w:rPr>
            </w:pPr>
          </w:p>
        </w:tc>
        <w:tc>
          <w:tcPr>
            <w:tcW w:w="991" w:type="dxa"/>
            <w:tcBorders>
              <w:top w:val="nil"/>
              <w:left w:val="nil"/>
              <w:right w:val="nil"/>
            </w:tcBorders>
            <w:vAlign w:val="center"/>
          </w:tcPr>
          <w:p w:rsidR="00A619DB" w:rsidRDefault="00A5193D">
            <w:pPr>
              <w:jc w:val="right"/>
              <w:rPr>
                <w:rFonts w:cs="Arial"/>
                <w:bCs/>
                <w:color w:val="000000"/>
                <w:sz w:val="18"/>
                <w:szCs w:val="18"/>
              </w:rPr>
            </w:pPr>
            <w:r>
              <w:rPr>
                <w:rFonts w:cs="Arial"/>
                <w:bCs/>
                <w:color w:val="000000"/>
                <w:sz w:val="18"/>
                <w:szCs w:val="18"/>
              </w:rPr>
              <w:t>251</w:t>
            </w: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59" w:type="dxa"/>
            <w:gridSpan w:val="3"/>
            <w:tcBorders>
              <w:top w:val="nil"/>
              <w:left w:val="nil"/>
              <w:bottom w:val="nil"/>
              <w:right w:val="nil"/>
            </w:tcBorders>
            <w:vAlign w:val="center"/>
          </w:tcPr>
          <w:p w:rsidR="00A619DB" w:rsidRDefault="00A5193D">
            <w:pPr>
              <w:rPr>
                <w:rFonts w:cs="Arial"/>
                <w:bCs/>
                <w:color w:val="000000"/>
                <w:sz w:val="18"/>
                <w:szCs w:val="18"/>
              </w:rPr>
            </w:pPr>
            <w:r>
              <w:rPr>
                <w:rFonts w:cs="Arial"/>
                <w:b/>
                <w:bCs/>
                <w:color w:val="000000"/>
                <w:sz w:val="18"/>
                <w:szCs w:val="18"/>
              </w:rPr>
              <w:t>Patrimônio líquido</w:t>
            </w:r>
          </w:p>
        </w:tc>
        <w:tc>
          <w:tcPr>
            <w:tcW w:w="508" w:type="dxa"/>
            <w:gridSpan w:val="3"/>
            <w:tcBorders>
              <w:left w:val="nil"/>
              <w:bottom w:val="nil"/>
              <w:right w:val="nil"/>
            </w:tcBorders>
          </w:tcPr>
          <w:p w:rsidR="00A619DB" w:rsidRDefault="00A619DB">
            <w:pPr>
              <w:jc w:val="center"/>
              <w:rPr>
                <w:rFonts w:cs="Arial"/>
                <w:bCs/>
                <w:color w:val="000000"/>
                <w:sz w:val="18"/>
                <w:szCs w:val="18"/>
              </w:rPr>
            </w:pPr>
          </w:p>
        </w:tc>
        <w:tc>
          <w:tcPr>
            <w:tcW w:w="105" w:type="dxa"/>
            <w:tcBorders>
              <w:left w:val="nil"/>
              <w:bottom w:val="nil"/>
              <w:right w:val="nil"/>
            </w:tcBorders>
          </w:tcPr>
          <w:p w:rsidR="00A619DB" w:rsidRDefault="00A619DB">
            <w:pPr>
              <w:jc w:val="right"/>
              <w:rPr>
                <w:rFonts w:cs="Arial"/>
                <w:bCs/>
                <w:color w:val="000000"/>
                <w:sz w:val="18"/>
                <w:szCs w:val="18"/>
              </w:rPr>
            </w:pPr>
          </w:p>
        </w:tc>
        <w:tc>
          <w:tcPr>
            <w:tcW w:w="1470" w:type="dxa"/>
            <w:tcBorders>
              <w:left w:val="nil"/>
              <w:bottom w:val="nil"/>
              <w:right w:val="nil"/>
            </w:tcBorders>
            <w:vAlign w:val="center"/>
          </w:tcPr>
          <w:p w:rsidR="00A619DB" w:rsidRDefault="00A619DB">
            <w:pPr>
              <w:jc w:val="right"/>
              <w:rPr>
                <w:rFonts w:cs="Arial"/>
                <w:bCs/>
                <w:color w:val="000000"/>
                <w:sz w:val="18"/>
                <w:szCs w:val="18"/>
              </w:rPr>
            </w:pPr>
          </w:p>
        </w:tc>
        <w:tc>
          <w:tcPr>
            <w:tcW w:w="171" w:type="dxa"/>
            <w:tcBorders>
              <w:left w:val="nil"/>
              <w:bottom w:val="nil"/>
              <w:right w:val="nil"/>
            </w:tcBorders>
          </w:tcPr>
          <w:p w:rsidR="00A619DB" w:rsidRDefault="00A619DB">
            <w:pPr>
              <w:jc w:val="right"/>
              <w:rPr>
                <w:rFonts w:cs="Arial"/>
                <w:bCs/>
                <w:color w:val="000000"/>
                <w:sz w:val="18"/>
                <w:szCs w:val="18"/>
              </w:rPr>
            </w:pPr>
          </w:p>
        </w:tc>
        <w:tc>
          <w:tcPr>
            <w:tcW w:w="1631" w:type="dxa"/>
            <w:gridSpan w:val="2"/>
            <w:tcBorders>
              <w:left w:val="nil"/>
              <w:right w:val="single" w:sz="4" w:space="0" w:color="auto"/>
            </w:tcBorders>
            <w:vAlign w:val="center"/>
          </w:tcPr>
          <w:p w:rsidR="00A619DB" w:rsidRDefault="00A619DB">
            <w:pPr>
              <w:jc w:val="right"/>
              <w:rPr>
                <w:rFonts w:cs="Arial"/>
                <w:bCs/>
                <w:color w:val="000000"/>
                <w:sz w:val="18"/>
                <w:szCs w:val="18"/>
              </w:rPr>
            </w:pP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tabs>
                <w:tab w:val="right" w:pos="2108"/>
              </w:tabs>
              <w:rPr>
                <w:rFonts w:cs="Arial"/>
                <w:bCs/>
                <w:color w:val="000000"/>
                <w:sz w:val="18"/>
                <w:szCs w:val="18"/>
              </w:rPr>
            </w:pPr>
            <w:r>
              <w:rPr>
                <w:rFonts w:cs="Arial"/>
                <w:bCs/>
                <w:color w:val="000000"/>
                <w:sz w:val="18"/>
                <w:szCs w:val="18"/>
              </w:rPr>
              <w:t xml:space="preserve">Imobilizado                                                                          </w:t>
            </w:r>
          </w:p>
        </w:tc>
        <w:tc>
          <w:tcPr>
            <w:tcW w:w="447" w:type="dxa"/>
            <w:tcBorders>
              <w:top w:val="nil"/>
              <w:left w:val="nil"/>
              <w:bottom w:val="nil"/>
              <w:right w:val="nil"/>
            </w:tcBorders>
          </w:tcPr>
          <w:p w:rsidR="00A619DB" w:rsidRDefault="00C222DD">
            <w:pPr>
              <w:tabs>
                <w:tab w:val="right" w:pos="2108"/>
              </w:tabs>
              <w:jc w:val="center"/>
              <w:rPr>
                <w:rFonts w:cs="Arial"/>
                <w:bCs/>
                <w:color w:val="000000"/>
                <w:sz w:val="18"/>
                <w:szCs w:val="18"/>
              </w:rPr>
            </w:pPr>
            <w:hyperlink w:anchor="_14._IMOBILIZADO_1" w:history="1">
              <w:r w:rsidR="00A5193D">
                <w:rPr>
                  <w:rStyle w:val="Hyperlink"/>
                  <w:rFonts w:cs="Arial"/>
                  <w:bCs/>
                  <w:sz w:val="18"/>
                  <w:szCs w:val="18"/>
                </w:rPr>
                <w:t>14</w:t>
              </w:r>
            </w:hyperlink>
          </w:p>
        </w:tc>
        <w:tc>
          <w:tcPr>
            <w:tcW w:w="125" w:type="dxa"/>
            <w:tcBorders>
              <w:top w:val="nil"/>
              <w:left w:val="nil"/>
              <w:bottom w:val="nil"/>
              <w:right w:val="nil"/>
            </w:tcBorders>
          </w:tcPr>
          <w:p w:rsidR="00A619DB" w:rsidRDefault="00A619DB">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rsidR="00A619DB" w:rsidRDefault="00A619DB">
            <w:pPr>
              <w:tabs>
                <w:tab w:val="right" w:pos="2108"/>
              </w:tabs>
              <w:jc w:val="center"/>
              <w:rPr>
                <w:rFonts w:cs="Arial"/>
                <w:bCs/>
                <w:color w:val="000000"/>
                <w:sz w:val="18"/>
                <w:szCs w:val="18"/>
              </w:rPr>
            </w:pPr>
          </w:p>
        </w:tc>
        <w:tc>
          <w:tcPr>
            <w:tcW w:w="993" w:type="dxa"/>
            <w:tcBorders>
              <w:top w:val="nil"/>
              <w:left w:val="nil"/>
              <w:right w:val="nil"/>
            </w:tcBorders>
          </w:tcPr>
          <w:p w:rsidR="00A619DB" w:rsidRDefault="00A5193D">
            <w:pPr>
              <w:jc w:val="right"/>
              <w:rPr>
                <w:rFonts w:cs="Arial"/>
                <w:bCs/>
                <w:color w:val="000000"/>
                <w:sz w:val="18"/>
                <w:szCs w:val="18"/>
              </w:rPr>
            </w:pPr>
            <w:r>
              <w:rPr>
                <w:rFonts w:cs="Arial"/>
                <w:bCs/>
                <w:color w:val="000000"/>
                <w:sz w:val="18"/>
                <w:szCs w:val="18"/>
              </w:rPr>
              <w:t>203.964</w:t>
            </w:r>
          </w:p>
        </w:tc>
        <w:tc>
          <w:tcPr>
            <w:tcW w:w="115" w:type="dxa"/>
            <w:tcBorders>
              <w:top w:val="nil"/>
              <w:left w:val="nil"/>
              <w:right w:val="nil"/>
            </w:tcBorders>
            <w:vAlign w:val="center"/>
          </w:tcPr>
          <w:p w:rsidR="00A619DB" w:rsidRDefault="00A619DB">
            <w:pPr>
              <w:tabs>
                <w:tab w:val="right" w:pos="2108"/>
              </w:tabs>
              <w:jc w:val="center"/>
              <w:rPr>
                <w:rFonts w:cs="Arial"/>
                <w:bCs/>
                <w:color w:val="000000"/>
                <w:sz w:val="18"/>
                <w:szCs w:val="18"/>
              </w:rPr>
            </w:pPr>
          </w:p>
        </w:tc>
        <w:tc>
          <w:tcPr>
            <w:tcW w:w="991" w:type="dxa"/>
            <w:tcBorders>
              <w:top w:val="nil"/>
              <w:left w:val="nil"/>
              <w:right w:val="nil"/>
            </w:tcBorders>
          </w:tcPr>
          <w:p w:rsidR="00A619DB" w:rsidRDefault="00A5193D">
            <w:pPr>
              <w:jc w:val="right"/>
              <w:rPr>
                <w:rFonts w:cs="Arial"/>
                <w:bCs/>
                <w:color w:val="000000"/>
                <w:sz w:val="18"/>
                <w:szCs w:val="18"/>
              </w:rPr>
            </w:pPr>
            <w:r>
              <w:rPr>
                <w:rFonts w:cs="Arial"/>
                <w:bCs/>
                <w:color w:val="000000"/>
                <w:sz w:val="18"/>
                <w:szCs w:val="18"/>
              </w:rPr>
              <w:t>207.490</w:t>
            </w: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59" w:type="dxa"/>
            <w:gridSpan w:val="3"/>
            <w:tcBorders>
              <w:top w:val="nil"/>
              <w:left w:val="nil"/>
              <w:bottom w:val="nil"/>
              <w:right w:val="nil"/>
            </w:tcBorders>
            <w:vAlign w:val="center"/>
          </w:tcPr>
          <w:p w:rsidR="00A619DB" w:rsidRDefault="00A5193D">
            <w:pPr>
              <w:rPr>
                <w:rFonts w:cs="Arial"/>
                <w:b/>
                <w:bCs/>
                <w:color w:val="000000"/>
                <w:sz w:val="18"/>
                <w:szCs w:val="18"/>
              </w:rPr>
            </w:pPr>
            <w:r>
              <w:rPr>
                <w:rFonts w:cs="Arial"/>
                <w:bCs/>
                <w:color w:val="000000"/>
                <w:sz w:val="18"/>
                <w:szCs w:val="18"/>
              </w:rPr>
              <w:t>Capital social</w:t>
            </w:r>
          </w:p>
        </w:tc>
        <w:tc>
          <w:tcPr>
            <w:tcW w:w="508" w:type="dxa"/>
            <w:gridSpan w:val="3"/>
            <w:tcBorders>
              <w:top w:val="nil"/>
              <w:left w:val="nil"/>
              <w:bottom w:val="nil"/>
              <w:right w:val="nil"/>
            </w:tcBorders>
          </w:tcPr>
          <w:p w:rsidR="00A619DB" w:rsidRDefault="00C222DD">
            <w:pPr>
              <w:jc w:val="center"/>
              <w:rPr>
                <w:rFonts w:cs="Arial"/>
                <w:bCs/>
                <w:color w:val="000000"/>
                <w:sz w:val="18"/>
                <w:szCs w:val="18"/>
              </w:rPr>
            </w:pPr>
            <w:hyperlink w:anchor="_23._PATRIMÔNIO_LÍQUIDO_1" w:history="1">
              <w:r w:rsidR="00A5193D">
                <w:rPr>
                  <w:rStyle w:val="Hyperlink"/>
                  <w:rFonts w:cs="Arial"/>
                  <w:bCs/>
                  <w:sz w:val="18"/>
                  <w:szCs w:val="18"/>
                </w:rPr>
                <w:t>23</w:t>
              </w:r>
            </w:hyperlink>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137.041</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137.041</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Cs/>
                <w:color w:val="000000"/>
                <w:sz w:val="18"/>
                <w:szCs w:val="18"/>
              </w:rPr>
              <w:t xml:space="preserve">Intangível                                                                     </w:t>
            </w:r>
          </w:p>
        </w:tc>
        <w:tc>
          <w:tcPr>
            <w:tcW w:w="447" w:type="dxa"/>
            <w:tcBorders>
              <w:left w:val="nil"/>
              <w:right w:val="nil"/>
            </w:tcBorders>
          </w:tcPr>
          <w:p w:rsidR="00A619DB" w:rsidRDefault="00C222DD">
            <w:pPr>
              <w:jc w:val="center"/>
              <w:rPr>
                <w:rFonts w:cs="Arial"/>
                <w:bCs/>
                <w:color w:val="000000"/>
                <w:sz w:val="18"/>
                <w:szCs w:val="18"/>
              </w:rPr>
            </w:pPr>
            <w:hyperlink w:anchor="_15._INTANGÍVEL_1" w:history="1">
              <w:r w:rsidR="00A5193D">
                <w:rPr>
                  <w:rStyle w:val="Hyperlink"/>
                  <w:rFonts w:cs="Arial"/>
                  <w:bCs/>
                  <w:sz w:val="18"/>
                  <w:szCs w:val="18"/>
                </w:rPr>
                <w:t>15</w:t>
              </w:r>
            </w:hyperlink>
          </w:p>
        </w:tc>
        <w:tc>
          <w:tcPr>
            <w:tcW w:w="125" w:type="dxa"/>
            <w:tcBorders>
              <w:left w:val="nil"/>
              <w:right w:val="nil"/>
            </w:tcBorders>
          </w:tcPr>
          <w:p w:rsidR="00A619DB" w:rsidRDefault="00A619DB">
            <w:pPr>
              <w:jc w:val="right"/>
              <w:rPr>
                <w:rFonts w:cs="Arial"/>
                <w:b/>
                <w:bCs/>
                <w:color w:val="000000"/>
                <w:sz w:val="18"/>
                <w:szCs w:val="18"/>
              </w:rPr>
            </w:pPr>
          </w:p>
        </w:tc>
        <w:tc>
          <w:tcPr>
            <w:tcW w:w="1013" w:type="dxa"/>
            <w:gridSpan w:val="2"/>
            <w:tcBorders>
              <w:left w:val="nil"/>
              <w:bottom w:val="single" w:sz="4" w:space="0" w:color="auto"/>
              <w:right w:val="nil"/>
            </w:tcBorders>
            <w:vAlign w:val="center"/>
          </w:tcPr>
          <w:p w:rsidR="00A619DB" w:rsidRDefault="00A5193D">
            <w:pPr>
              <w:jc w:val="right"/>
              <w:rPr>
                <w:rFonts w:cs="Arial"/>
                <w:bCs/>
                <w:color w:val="000000"/>
                <w:sz w:val="18"/>
                <w:szCs w:val="18"/>
              </w:rPr>
            </w:pPr>
            <w:r>
              <w:rPr>
                <w:rFonts w:cs="Arial"/>
                <w:bCs/>
                <w:color w:val="000000"/>
                <w:sz w:val="18"/>
                <w:szCs w:val="18"/>
              </w:rPr>
              <w:t>377</w:t>
            </w:r>
          </w:p>
        </w:tc>
        <w:tc>
          <w:tcPr>
            <w:tcW w:w="115" w:type="dxa"/>
            <w:tcBorders>
              <w:left w:val="nil"/>
              <w:right w:val="nil"/>
            </w:tcBorders>
          </w:tcPr>
          <w:p w:rsidR="00A619DB" w:rsidRDefault="00A619DB">
            <w:pPr>
              <w:jc w:val="right"/>
              <w:rPr>
                <w:rFonts w:cs="Arial"/>
                <w:b/>
                <w:bCs/>
                <w:color w:val="000000"/>
                <w:sz w:val="18"/>
                <w:szCs w:val="18"/>
              </w:rPr>
            </w:pPr>
          </w:p>
        </w:tc>
        <w:tc>
          <w:tcPr>
            <w:tcW w:w="1011" w:type="dxa"/>
            <w:gridSpan w:val="2"/>
            <w:tcBorders>
              <w:left w:val="nil"/>
              <w:right w:val="nil"/>
            </w:tcBorders>
            <w:vAlign w:val="center"/>
          </w:tcPr>
          <w:p w:rsidR="00A619DB" w:rsidRDefault="00A5193D">
            <w:pPr>
              <w:jc w:val="right"/>
              <w:rPr>
                <w:rFonts w:cs="Arial"/>
                <w:bCs/>
                <w:color w:val="000000"/>
                <w:sz w:val="18"/>
                <w:szCs w:val="18"/>
              </w:rPr>
            </w:pPr>
            <w:r>
              <w:rPr>
                <w:rFonts w:cs="Arial"/>
                <w:bCs/>
                <w:color w:val="000000"/>
                <w:sz w:val="18"/>
                <w:szCs w:val="18"/>
              </w:rPr>
              <w:t>476</w:t>
            </w: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 xml:space="preserve">Reserva legal                                                      </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3.513</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3.513</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Cs/>
                <w:color w:val="000000"/>
                <w:sz w:val="18"/>
                <w:szCs w:val="18"/>
              </w:rPr>
            </w:pPr>
            <w:r>
              <w:rPr>
                <w:rFonts w:cs="Arial"/>
                <w:b/>
                <w:bCs/>
                <w:color w:val="000000"/>
                <w:sz w:val="18"/>
                <w:szCs w:val="18"/>
              </w:rPr>
              <w:t>Total do ativo não circulante</w:t>
            </w:r>
          </w:p>
        </w:tc>
        <w:tc>
          <w:tcPr>
            <w:tcW w:w="447" w:type="dxa"/>
            <w:tcBorders>
              <w:left w:val="nil"/>
              <w:right w:val="nil"/>
            </w:tcBorders>
          </w:tcPr>
          <w:p w:rsidR="00A619DB" w:rsidRDefault="00A619DB">
            <w:pPr>
              <w:jc w:val="center"/>
              <w:rPr>
                <w:rFonts w:cs="Arial"/>
                <w:bCs/>
                <w:color w:val="000000"/>
                <w:sz w:val="18"/>
                <w:szCs w:val="18"/>
              </w:rPr>
            </w:pPr>
          </w:p>
        </w:tc>
        <w:tc>
          <w:tcPr>
            <w:tcW w:w="125" w:type="dxa"/>
            <w:tcBorders>
              <w:left w:val="nil"/>
              <w:right w:val="nil"/>
            </w:tcBorders>
          </w:tcPr>
          <w:p w:rsidR="00A619DB" w:rsidRDefault="00A619DB">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rsidR="00A619DB" w:rsidRDefault="00A5193D">
            <w:pPr>
              <w:jc w:val="right"/>
              <w:rPr>
                <w:rFonts w:cs="Arial"/>
                <w:bCs/>
                <w:color w:val="000000"/>
                <w:sz w:val="18"/>
                <w:szCs w:val="18"/>
              </w:rPr>
            </w:pPr>
            <w:r>
              <w:rPr>
                <w:rFonts w:cs="Arial"/>
                <w:b/>
                <w:bCs/>
                <w:color w:val="000000"/>
                <w:sz w:val="18"/>
                <w:szCs w:val="18"/>
              </w:rPr>
              <w:t>248.989</w:t>
            </w:r>
          </w:p>
        </w:tc>
        <w:tc>
          <w:tcPr>
            <w:tcW w:w="115" w:type="dxa"/>
            <w:tcBorders>
              <w:left w:val="nil"/>
              <w:right w:val="nil"/>
            </w:tcBorders>
          </w:tcPr>
          <w:p w:rsidR="00A619DB" w:rsidRDefault="00A619DB">
            <w:pPr>
              <w:jc w:val="right"/>
              <w:rPr>
                <w:rFonts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rsidR="00A619DB" w:rsidRDefault="00A5193D">
            <w:pPr>
              <w:jc w:val="right"/>
              <w:rPr>
                <w:rFonts w:cs="Arial"/>
                <w:bCs/>
                <w:color w:val="000000"/>
                <w:sz w:val="18"/>
                <w:szCs w:val="18"/>
              </w:rPr>
            </w:pPr>
            <w:r>
              <w:rPr>
                <w:rFonts w:cs="Arial"/>
                <w:b/>
                <w:bCs/>
                <w:color w:val="000000"/>
                <w:sz w:val="18"/>
                <w:szCs w:val="18"/>
              </w:rPr>
              <w:t>253.815</w:t>
            </w:r>
          </w:p>
        </w:tc>
        <w:tc>
          <w:tcPr>
            <w:tcW w:w="182" w:type="dxa"/>
            <w:gridSpan w:val="2"/>
            <w:tcBorders>
              <w:top w:val="nil"/>
              <w:left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Cs/>
                <w:color w:val="000000"/>
                <w:sz w:val="18"/>
                <w:szCs w:val="18"/>
              </w:rPr>
            </w:pPr>
            <w:r>
              <w:rPr>
                <w:rFonts w:cs="Arial"/>
                <w:bCs/>
                <w:color w:val="000000"/>
                <w:sz w:val="18"/>
                <w:szCs w:val="18"/>
              </w:rPr>
              <w:t xml:space="preserve">Reserva estatutária            </w:t>
            </w: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05" w:type="dxa"/>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9.693</w:t>
            </w:r>
          </w:p>
        </w:tc>
        <w:tc>
          <w:tcPr>
            <w:tcW w:w="171" w:type="dxa"/>
            <w:tcBorders>
              <w:top w:val="nil"/>
              <w:left w:val="nil"/>
              <w:bottom w:val="nil"/>
              <w:right w:val="nil"/>
            </w:tcBorders>
          </w:tcPr>
          <w:p w:rsidR="00A619DB" w:rsidRDefault="00A619DB">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9.693</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top w:val="nil"/>
              <w:left w:val="nil"/>
              <w:bottom w:val="nil"/>
              <w:right w:val="nil"/>
            </w:tcBorders>
          </w:tcPr>
          <w:p w:rsidR="00A619DB" w:rsidRDefault="00A619DB">
            <w:pPr>
              <w:jc w:val="right"/>
              <w:rPr>
                <w:rFonts w:cs="Arial"/>
                <w:bCs/>
                <w:color w:val="000000"/>
                <w:sz w:val="18"/>
                <w:szCs w:val="18"/>
              </w:rPr>
            </w:pPr>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 xml:space="preserve">Reserva de reavaliação            </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C222DD">
            <w:pPr>
              <w:jc w:val="center"/>
              <w:rPr>
                <w:rFonts w:cs="Arial"/>
                <w:bCs/>
                <w:color w:val="000000"/>
                <w:sz w:val="18"/>
                <w:szCs w:val="18"/>
              </w:rPr>
            </w:pPr>
            <w:hyperlink w:anchor="_23.3._Reserva_Estatutária" w:history="1">
              <w:r w:rsidR="00A5193D">
                <w:rPr>
                  <w:rStyle w:val="Hyperlink"/>
                  <w:rFonts w:cs="Arial"/>
                  <w:bCs/>
                  <w:sz w:val="18"/>
                  <w:szCs w:val="18"/>
                </w:rPr>
                <w:t>23.2</w:t>
              </w:r>
            </w:hyperlink>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15.959</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16.244</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top w:val="nil"/>
              <w:left w:val="nil"/>
              <w:bottom w:val="nil"/>
              <w:right w:val="nil"/>
            </w:tcBorders>
          </w:tcPr>
          <w:p w:rsidR="00A619DB" w:rsidRDefault="00A619DB">
            <w:pPr>
              <w:jc w:val="right"/>
              <w:rPr>
                <w:rFonts w:cs="Arial"/>
                <w:bCs/>
                <w:color w:val="000000"/>
                <w:sz w:val="18"/>
                <w:szCs w:val="18"/>
              </w:rPr>
            </w:pPr>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Reserva especial</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C222DD">
            <w:pPr>
              <w:jc w:val="center"/>
              <w:rPr>
                <w:rFonts w:cs="Arial"/>
                <w:bCs/>
                <w:color w:val="000000"/>
                <w:sz w:val="18"/>
                <w:szCs w:val="18"/>
              </w:rPr>
            </w:pPr>
            <w:hyperlink w:anchor="_23.6._Reserva_Especial" w:history="1">
              <w:r w:rsidR="00A5193D">
                <w:rPr>
                  <w:rStyle w:val="Hyperlink"/>
                  <w:rFonts w:cs="Arial"/>
                  <w:bCs/>
                  <w:sz w:val="18"/>
                  <w:szCs w:val="18"/>
                </w:rPr>
                <w:t>23.3</w:t>
              </w:r>
            </w:hyperlink>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3.073</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3.020</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top w:val="nil"/>
              <w:left w:val="nil"/>
              <w:bottom w:val="nil"/>
              <w:right w:val="nil"/>
            </w:tcBorders>
          </w:tcPr>
          <w:p w:rsidR="00A619DB" w:rsidRDefault="00A619DB">
            <w:pPr>
              <w:jc w:val="right"/>
              <w:rPr>
                <w:rFonts w:cs="Arial"/>
                <w:bCs/>
                <w:color w:val="000000"/>
                <w:sz w:val="18"/>
                <w:szCs w:val="18"/>
              </w:rPr>
            </w:pPr>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nil"/>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tabs>
                <w:tab w:val="right" w:pos="2059"/>
              </w:tabs>
              <w:rPr>
                <w:rFonts w:cs="Arial"/>
                <w:bCs/>
                <w:color w:val="000000"/>
                <w:sz w:val="18"/>
                <w:szCs w:val="18"/>
              </w:rPr>
            </w:pPr>
            <w:r>
              <w:rPr>
                <w:rFonts w:cs="Arial"/>
                <w:bCs/>
                <w:color w:val="000000"/>
                <w:sz w:val="18"/>
                <w:szCs w:val="18"/>
              </w:rPr>
              <w:t>Prejuízos acumulados</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C222DD">
            <w:pPr>
              <w:jc w:val="center"/>
            </w:pPr>
            <w:hyperlink w:anchor="_23.4._Prejuízos_acumulados" w:history="1">
              <w:r w:rsidR="00A5193D">
                <w:rPr>
                  <w:rStyle w:val="Hyperlink"/>
                  <w:rFonts w:cs="Arial"/>
                  <w:bCs/>
                  <w:sz w:val="18"/>
                  <w:szCs w:val="18"/>
                </w:rPr>
                <w:t>23.4</w:t>
              </w:r>
            </w:hyperlink>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nil"/>
              <w:left w:val="nil"/>
              <w:bottom w:val="nil"/>
              <w:right w:val="nil"/>
            </w:tcBorders>
            <w:vAlign w:val="center"/>
          </w:tcPr>
          <w:p w:rsidR="00A619DB" w:rsidRDefault="00A5193D">
            <w:pPr>
              <w:jc w:val="right"/>
              <w:rPr>
                <w:rFonts w:cs="Arial"/>
                <w:bCs/>
                <w:color w:val="000000"/>
                <w:sz w:val="18"/>
                <w:szCs w:val="18"/>
              </w:rPr>
            </w:pPr>
            <w:r>
              <w:rPr>
                <w:rFonts w:cs="Arial"/>
                <w:bCs/>
                <w:color w:val="000000"/>
                <w:sz w:val="18"/>
                <w:szCs w:val="18"/>
              </w:rPr>
              <w:t>(6.315)</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A619DB" w:rsidRDefault="00A5193D">
            <w:pPr>
              <w:jc w:val="right"/>
              <w:rPr>
                <w:rFonts w:cs="Arial"/>
                <w:bCs/>
                <w:color w:val="000000"/>
                <w:sz w:val="18"/>
                <w:szCs w:val="18"/>
              </w:rPr>
            </w:pPr>
            <w:r>
              <w:rPr>
                <w:rFonts w:cs="Arial"/>
                <w:bCs/>
                <w:color w:val="000000"/>
                <w:sz w:val="18"/>
                <w:szCs w:val="18"/>
              </w:rPr>
              <w:t>-</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Cs/>
                <w:color w:val="000000"/>
                <w:sz w:val="18"/>
                <w:szCs w:val="18"/>
              </w:rPr>
            </w:pPr>
          </w:p>
        </w:tc>
        <w:tc>
          <w:tcPr>
            <w:tcW w:w="447" w:type="dxa"/>
            <w:tcBorders>
              <w:top w:val="nil"/>
              <w:left w:val="nil"/>
              <w:bottom w:val="nil"/>
              <w:right w:val="nil"/>
            </w:tcBorders>
          </w:tcPr>
          <w:p w:rsidR="00A619DB" w:rsidRDefault="00A619DB">
            <w:pPr>
              <w:jc w:val="right"/>
              <w:rPr>
                <w:rFonts w:cs="Arial"/>
                <w:bCs/>
                <w:color w:val="000000"/>
                <w:sz w:val="18"/>
                <w:szCs w:val="18"/>
              </w:rPr>
            </w:pPr>
          </w:p>
        </w:tc>
        <w:tc>
          <w:tcPr>
            <w:tcW w:w="125" w:type="dxa"/>
            <w:tcBorders>
              <w:top w:val="nil"/>
              <w:left w:val="nil"/>
              <w:bottom w:val="nil"/>
              <w:right w:val="nil"/>
            </w:tcBorders>
          </w:tcPr>
          <w:p w:rsidR="00A619DB" w:rsidRDefault="00A619DB">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rsidR="00A619DB" w:rsidRDefault="00A619DB">
            <w:pPr>
              <w:jc w:val="right"/>
              <w:rPr>
                <w:rFonts w:cs="Arial"/>
                <w:bCs/>
                <w:color w:val="000000"/>
                <w:sz w:val="18"/>
                <w:szCs w:val="18"/>
              </w:rPr>
            </w:pPr>
          </w:p>
        </w:tc>
        <w:tc>
          <w:tcPr>
            <w:tcW w:w="115" w:type="dxa"/>
            <w:tcBorders>
              <w:top w:val="nil"/>
              <w:left w:val="nil"/>
              <w:bottom w:val="nil"/>
              <w:right w:val="nil"/>
            </w:tcBorders>
          </w:tcPr>
          <w:p w:rsidR="00A619DB" w:rsidRDefault="00A619DB">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rsidR="00A619DB" w:rsidRDefault="00A619DB">
            <w:pPr>
              <w:jc w:val="right"/>
              <w:rPr>
                <w:rFonts w:cs="Arial"/>
                <w:bCs/>
                <w:color w:val="000000"/>
                <w:sz w:val="18"/>
                <w:szCs w:val="18"/>
              </w:rPr>
            </w:pPr>
          </w:p>
        </w:tc>
        <w:tc>
          <w:tcPr>
            <w:tcW w:w="182" w:type="dxa"/>
            <w:gridSpan w:val="2"/>
            <w:tcBorders>
              <w:top w:val="nil"/>
              <w:left w:val="nil"/>
              <w:bottom w:val="nil"/>
              <w:right w:val="nil"/>
            </w:tcBorders>
          </w:tcPr>
          <w:p w:rsidR="00A619DB" w:rsidRDefault="00A619DB">
            <w:pPr>
              <w:tabs>
                <w:tab w:val="right" w:pos="2059"/>
              </w:tabs>
              <w:rPr>
                <w:rFonts w:cs="Arial"/>
                <w:bCs/>
                <w:color w:val="000000"/>
                <w:sz w:val="18"/>
                <w:szCs w:val="18"/>
              </w:rPr>
            </w:pPr>
          </w:p>
        </w:tc>
        <w:tc>
          <w:tcPr>
            <w:tcW w:w="2662" w:type="dxa"/>
            <w:tcBorders>
              <w:top w:val="nil"/>
              <w:left w:val="nil"/>
              <w:bottom w:val="nil"/>
              <w:right w:val="nil"/>
            </w:tcBorders>
            <w:vAlign w:val="center"/>
          </w:tcPr>
          <w:p w:rsidR="00A619DB" w:rsidRDefault="00A5193D">
            <w:pPr>
              <w:rPr>
                <w:rFonts w:cs="Arial"/>
                <w:b/>
                <w:bCs/>
                <w:color w:val="000000"/>
                <w:sz w:val="18"/>
                <w:szCs w:val="18"/>
              </w:rPr>
            </w:pPr>
            <w:r>
              <w:rPr>
                <w:rFonts w:cs="Arial"/>
                <w:b/>
                <w:bCs/>
                <w:color w:val="000000"/>
                <w:sz w:val="18"/>
                <w:szCs w:val="18"/>
              </w:rPr>
              <w:t>Total do patrimônio líquido</w:t>
            </w:r>
          </w:p>
        </w:tc>
        <w:tc>
          <w:tcPr>
            <w:tcW w:w="377" w:type="dxa"/>
            <w:tcBorders>
              <w:top w:val="nil"/>
              <w:left w:val="nil"/>
              <w:bottom w:val="nil"/>
              <w:right w:val="nil"/>
            </w:tcBorders>
            <w:vAlign w:val="center"/>
          </w:tcPr>
          <w:p w:rsidR="00A619DB" w:rsidRDefault="00A619DB">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A619DB" w:rsidRDefault="00A619DB">
            <w:pPr>
              <w:jc w:val="center"/>
              <w:rPr>
                <w:rFonts w:cs="Arial"/>
                <w:bCs/>
                <w:color w:val="000000"/>
                <w:sz w:val="18"/>
                <w:szCs w:val="18"/>
              </w:rPr>
            </w:pPr>
          </w:p>
        </w:tc>
        <w:tc>
          <w:tcPr>
            <w:tcW w:w="127" w:type="dxa"/>
            <w:gridSpan w:val="2"/>
            <w:tcBorders>
              <w:top w:val="nil"/>
              <w:left w:val="nil"/>
              <w:bottom w:val="nil"/>
              <w:right w:val="nil"/>
            </w:tcBorders>
          </w:tcPr>
          <w:p w:rsidR="00A619DB" w:rsidRDefault="00A619DB">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rsidR="00A619DB" w:rsidRDefault="00A5193D">
            <w:pPr>
              <w:jc w:val="right"/>
              <w:rPr>
                <w:rFonts w:cs="Arial"/>
                <w:b/>
                <w:bCs/>
                <w:color w:val="000000"/>
                <w:sz w:val="18"/>
                <w:szCs w:val="18"/>
              </w:rPr>
            </w:pPr>
            <w:r>
              <w:rPr>
                <w:rFonts w:cs="Arial"/>
                <w:b/>
                <w:bCs/>
                <w:color w:val="000000"/>
                <w:sz w:val="18"/>
                <w:szCs w:val="18"/>
              </w:rPr>
              <w:t xml:space="preserve">             162.964</w:t>
            </w:r>
          </w:p>
        </w:tc>
        <w:tc>
          <w:tcPr>
            <w:tcW w:w="193" w:type="dxa"/>
            <w:gridSpan w:val="2"/>
            <w:tcBorders>
              <w:top w:val="nil"/>
              <w:left w:val="nil"/>
              <w:bottom w:val="nil"/>
              <w:right w:val="nil"/>
            </w:tcBorders>
          </w:tcPr>
          <w:p w:rsidR="00A619DB" w:rsidRDefault="00A619DB">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rsidR="00A619DB" w:rsidRDefault="00A5193D">
            <w:pPr>
              <w:jc w:val="right"/>
              <w:rPr>
                <w:rFonts w:cs="Arial"/>
                <w:b/>
                <w:bCs/>
                <w:color w:val="000000"/>
                <w:sz w:val="18"/>
                <w:szCs w:val="18"/>
              </w:rPr>
            </w:pPr>
            <w:r>
              <w:rPr>
                <w:rFonts w:cs="Arial"/>
                <w:b/>
                <w:bCs/>
                <w:color w:val="000000"/>
                <w:sz w:val="18"/>
                <w:szCs w:val="18"/>
              </w:rPr>
              <w:t xml:space="preserve">             169.511</w:t>
            </w:r>
          </w:p>
        </w:tc>
      </w:tr>
      <w:tr w:rsidR="00A619DB">
        <w:trPr>
          <w:trHeight w:val="20"/>
          <w:jc w:val="center"/>
        </w:trPr>
        <w:tc>
          <w:tcPr>
            <w:tcW w:w="4505" w:type="dxa"/>
            <w:tcBorders>
              <w:top w:val="nil"/>
              <w:left w:val="single" w:sz="4" w:space="0" w:color="auto"/>
              <w:bottom w:val="nil"/>
              <w:right w:val="nil"/>
            </w:tcBorders>
            <w:vAlign w:val="center"/>
          </w:tcPr>
          <w:p w:rsidR="00A619DB" w:rsidRDefault="00A5193D">
            <w:pPr>
              <w:rPr>
                <w:rFonts w:cs="Arial"/>
                <w:b/>
                <w:bCs/>
                <w:color w:val="000000"/>
                <w:sz w:val="18"/>
                <w:szCs w:val="18"/>
              </w:rPr>
            </w:pPr>
            <w:r>
              <w:rPr>
                <w:rFonts w:cs="Arial"/>
                <w:b/>
                <w:bCs/>
                <w:color w:val="000000"/>
                <w:sz w:val="18"/>
                <w:szCs w:val="18"/>
              </w:rPr>
              <w:t>TOTAL DO ATIVO</w:t>
            </w:r>
          </w:p>
        </w:tc>
        <w:tc>
          <w:tcPr>
            <w:tcW w:w="447" w:type="dxa"/>
            <w:tcBorders>
              <w:top w:val="nil"/>
              <w:left w:val="nil"/>
              <w:right w:val="nil"/>
            </w:tcBorders>
          </w:tcPr>
          <w:p w:rsidR="00A619DB" w:rsidRDefault="00A619DB">
            <w:pPr>
              <w:jc w:val="right"/>
              <w:rPr>
                <w:rFonts w:cs="Arial"/>
                <w:bCs/>
                <w:color w:val="000000"/>
                <w:sz w:val="18"/>
                <w:szCs w:val="18"/>
              </w:rPr>
            </w:pPr>
          </w:p>
        </w:tc>
        <w:tc>
          <w:tcPr>
            <w:tcW w:w="125" w:type="dxa"/>
            <w:tcBorders>
              <w:top w:val="nil"/>
              <w:left w:val="nil"/>
              <w:right w:val="nil"/>
            </w:tcBorders>
          </w:tcPr>
          <w:p w:rsidR="00A619DB" w:rsidRDefault="00A619DB">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309.822</w:t>
            </w:r>
          </w:p>
        </w:tc>
        <w:tc>
          <w:tcPr>
            <w:tcW w:w="115" w:type="dxa"/>
            <w:tcBorders>
              <w:top w:val="nil"/>
              <w:left w:val="nil"/>
              <w:right w:val="nil"/>
            </w:tcBorders>
          </w:tcPr>
          <w:p w:rsidR="00A619DB" w:rsidRDefault="00A619DB">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rsidR="00A619DB" w:rsidRDefault="00A5193D">
            <w:pPr>
              <w:jc w:val="right"/>
              <w:rPr>
                <w:rFonts w:cs="Arial"/>
                <w:b/>
                <w:bCs/>
                <w:color w:val="000000"/>
                <w:sz w:val="18"/>
                <w:szCs w:val="18"/>
              </w:rPr>
            </w:pPr>
            <w:r>
              <w:rPr>
                <w:rFonts w:cs="Arial"/>
                <w:b/>
                <w:bCs/>
                <w:color w:val="000000"/>
                <w:sz w:val="18"/>
                <w:szCs w:val="18"/>
              </w:rPr>
              <w:t>285.204</w:t>
            </w:r>
          </w:p>
        </w:tc>
        <w:tc>
          <w:tcPr>
            <w:tcW w:w="182" w:type="dxa"/>
            <w:gridSpan w:val="2"/>
            <w:tcBorders>
              <w:top w:val="nil"/>
              <w:left w:val="nil"/>
              <w:bottom w:val="nil"/>
              <w:right w:val="nil"/>
            </w:tcBorders>
          </w:tcPr>
          <w:p w:rsidR="00A619DB" w:rsidRDefault="00A619DB">
            <w:pPr>
              <w:rPr>
                <w:rFonts w:cs="Arial"/>
                <w:bCs/>
                <w:color w:val="000000"/>
                <w:sz w:val="18"/>
                <w:szCs w:val="18"/>
              </w:rPr>
            </w:pPr>
          </w:p>
        </w:tc>
        <w:tc>
          <w:tcPr>
            <w:tcW w:w="3061" w:type="dxa"/>
            <w:gridSpan w:val="3"/>
            <w:tcBorders>
              <w:top w:val="nil"/>
              <w:left w:val="nil"/>
              <w:bottom w:val="nil"/>
              <w:right w:val="nil"/>
            </w:tcBorders>
            <w:vAlign w:val="center"/>
          </w:tcPr>
          <w:p w:rsidR="00A619DB" w:rsidRDefault="00A5193D">
            <w:pPr>
              <w:rPr>
                <w:rFonts w:cs="Arial"/>
                <w:b/>
                <w:bCs/>
                <w:color w:val="000000"/>
                <w:sz w:val="18"/>
                <w:szCs w:val="18"/>
              </w:rPr>
            </w:pPr>
            <w:r>
              <w:rPr>
                <w:rFonts w:cs="Arial"/>
                <w:b/>
                <w:bCs/>
                <w:color w:val="000000"/>
                <w:sz w:val="18"/>
                <w:szCs w:val="18"/>
              </w:rPr>
              <w:t>TOTAL DO PASSIVO + PL</w:t>
            </w:r>
          </w:p>
        </w:tc>
        <w:tc>
          <w:tcPr>
            <w:tcW w:w="486" w:type="dxa"/>
            <w:gridSpan w:val="2"/>
            <w:tcBorders>
              <w:left w:val="nil"/>
              <w:right w:val="nil"/>
            </w:tcBorders>
          </w:tcPr>
          <w:p w:rsidR="00A619DB" w:rsidRDefault="00A619DB">
            <w:pPr>
              <w:jc w:val="center"/>
              <w:rPr>
                <w:rFonts w:cs="Arial"/>
                <w:b/>
                <w:bCs/>
                <w:color w:val="000000"/>
                <w:sz w:val="18"/>
                <w:szCs w:val="18"/>
              </w:rPr>
            </w:pPr>
          </w:p>
        </w:tc>
        <w:tc>
          <w:tcPr>
            <w:tcW w:w="105" w:type="dxa"/>
            <w:tcBorders>
              <w:left w:val="nil"/>
              <w:right w:val="nil"/>
            </w:tcBorders>
          </w:tcPr>
          <w:p w:rsidR="00A619DB" w:rsidRDefault="00A619DB">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rsidR="00A619DB" w:rsidRDefault="00A5193D">
            <w:pPr>
              <w:ind w:left="709" w:hanging="709"/>
              <w:jc w:val="right"/>
              <w:rPr>
                <w:rFonts w:cs="Arial"/>
                <w:b/>
                <w:bCs/>
                <w:color w:val="000000"/>
                <w:sz w:val="18"/>
                <w:szCs w:val="18"/>
              </w:rPr>
            </w:pPr>
            <w:r>
              <w:rPr>
                <w:rFonts w:cs="Arial"/>
                <w:b/>
                <w:bCs/>
                <w:color w:val="000000"/>
                <w:sz w:val="18"/>
                <w:szCs w:val="18"/>
              </w:rPr>
              <w:t>309.822</w:t>
            </w:r>
          </w:p>
        </w:tc>
        <w:tc>
          <w:tcPr>
            <w:tcW w:w="171" w:type="dxa"/>
            <w:tcBorders>
              <w:left w:val="nil"/>
              <w:right w:val="nil"/>
            </w:tcBorders>
          </w:tcPr>
          <w:p w:rsidR="00A619DB" w:rsidRDefault="00A619DB">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rsidR="00A619DB" w:rsidRDefault="00A5193D">
            <w:pPr>
              <w:jc w:val="right"/>
              <w:rPr>
                <w:rFonts w:cs="Arial"/>
                <w:b/>
                <w:bCs/>
                <w:color w:val="000000"/>
                <w:sz w:val="18"/>
                <w:szCs w:val="18"/>
              </w:rPr>
            </w:pPr>
            <w:r>
              <w:rPr>
                <w:rFonts w:cs="Arial"/>
                <w:b/>
                <w:bCs/>
                <w:color w:val="000000"/>
                <w:sz w:val="18"/>
                <w:szCs w:val="18"/>
              </w:rPr>
              <w:t>285.204</w:t>
            </w:r>
          </w:p>
        </w:tc>
      </w:tr>
      <w:tr w:rsidR="00A619DB">
        <w:trPr>
          <w:trHeight w:val="20"/>
          <w:jc w:val="center"/>
        </w:trPr>
        <w:tc>
          <w:tcPr>
            <w:tcW w:w="4505" w:type="dxa"/>
            <w:tcBorders>
              <w:top w:val="nil"/>
              <w:left w:val="single" w:sz="4" w:space="0" w:color="auto"/>
              <w:bottom w:val="nil"/>
              <w:right w:val="nil"/>
            </w:tcBorders>
            <w:vAlign w:val="center"/>
          </w:tcPr>
          <w:p w:rsidR="00A619DB" w:rsidRDefault="00A619DB">
            <w:pPr>
              <w:rPr>
                <w:rFonts w:cs="Arial"/>
                <w:b/>
                <w:bCs/>
                <w:color w:val="000000"/>
                <w:sz w:val="18"/>
                <w:szCs w:val="18"/>
              </w:rPr>
            </w:pPr>
          </w:p>
        </w:tc>
        <w:tc>
          <w:tcPr>
            <w:tcW w:w="447" w:type="dxa"/>
            <w:tcBorders>
              <w:left w:val="nil"/>
              <w:right w:val="nil"/>
            </w:tcBorders>
          </w:tcPr>
          <w:p w:rsidR="00A619DB" w:rsidRDefault="00A619DB">
            <w:pPr>
              <w:jc w:val="right"/>
              <w:rPr>
                <w:rFonts w:cs="Arial"/>
                <w:b/>
                <w:bCs/>
                <w:color w:val="000000"/>
                <w:sz w:val="18"/>
                <w:szCs w:val="18"/>
              </w:rPr>
            </w:pPr>
          </w:p>
        </w:tc>
        <w:tc>
          <w:tcPr>
            <w:tcW w:w="125" w:type="dxa"/>
            <w:tcBorders>
              <w:left w:val="nil"/>
              <w:right w:val="nil"/>
            </w:tcBorders>
          </w:tcPr>
          <w:p w:rsidR="00A619DB" w:rsidRDefault="00A619DB">
            <w:pPr>
              <w:jc w:val="right"/>
              <w:rPr>
                <w:rFonts w:cs="Arial"/>
                <w:b/>
                <w:bCs/>
                <w:color w:val="000000"/>
                <w:sz w:val="18"/>
                <w:szCs w:val="18"/>
              </w:rPr>
            </w:pPr>
          </w:p>
        </w:tc>
        <w:tc>
          <w:tcPr>
            <w:tcW w:w="1013" w:type="dxa"/>
            <w:gridSpan w:val="2"/>
            <w:tcBorders>
              <w:top w:val="double" w:sz="4" w:space="0" w:color="auto"/>
              <w:left w:val="nil"/>
              <w:right w:val="nil"/>
            </w:tcBorders>
            <w:vAlign w:val="center"/>
          </w:tcPr>
          <w:p w:rsidR="00A619DB" w:rsidRDefault="00A619DB">
            <w:pPr>
              <w:jc w:val="right"/>
              <w:rPr>
                <w:rFonts w:cs="Arial"/>
                <w:b/>
                <w:bCs/>
                <w:color w:val="000000"/>
                <w:sz w:val="18"/>
                <w:szCs w:val="18"/>
              </w:rPr>
            </w:pPr>
          </w:p>
        </w:tc>
        <w:tc>
          <w:tcPr>
            <w:tcW w:w="115" w:type="dxa"/>
            <w:tcBorders>
              <w:left w:val="nil"/>
              <w:right w:val="nil"/>
            </w:tcBorders>
          </w:tcPr>
          <w:p w:rsidR="00A619DB" w:rsidRDefault="00A619DB">
            <w:pPr>
              <w:jc w:val="right"/>
              <w:rPr>
                <w:rFonts w:cs="Arial"/>
                <w:b/>
                <w:bCs/>
                <w:color w:val="000000"/>
                <w:sz w:val="18"/>
                <w:szCs w:val="18"/>
              </w:rPr>
            </w:pPr>
          </w:p>
        </w:tc>
        <w:tc>
          <w:tcPr>
            <w:tcW w:w="1011" w:type="dxa"/>
            <w:gridSpan w:val="2"/>
            <w:tcBorders>
              <w:top w:val="double" w:sz="4" w:space="0" w:color="auto"/>
              <w:left w:val="nil"/>
              <w:right w:val="nil"/>
            </w:tcBorders>
            <w:vAlign w:val="center"/>
          </w:tcPr>
          <w:p w:rsidR="00A619DB" w:rsidRDefault="00A619DB">
            <w:pPr>
              <w:jc w:val="right"/>
              <w:rPr>
                <w:rFonts w:cs="Arial"/>
                <w:b/>
                <w:bCs/>
                <w:color w:val="000000"/>
                <w:sz w:val="18"/>
                <w:szCs w:val="18"/>
              </w:rPr>
            </w:pPr>
          </w:p>
        </w:tc>
        <w:tc>
          <w:tcPr>
            <w:tcW w:w="182" w:type="dxa"/>
            <w:gridSpan w:val="2"/>
            <w:tcBorders>
              <w:top w:val="nil"/>
              <w:left w:val="nil"/>
              <w:bottom w:val="nil"/>
              <w:right w:val="nil"/>
            </w:tcBorders>
          </w:tcPr>
          <w:p w:rsidR="00A619DB" w:rsidRDefault="00A619DB">
            <w:pPr>
              <w:rPr>
                <w:rFonts w:cs="Arial"/>
                <w:b/>
                <w:bCs/>
                <w:color w:val="000000"/>
                <w:sz w:val="18"/>
                <w:szCs w:val="18"/>
              </w:rPr>
            </w:pPr>
          </w:p>
        </w:tc>
        <w:tc>
          <w:tcPr>
            <w:tcW w:w="3061" w:type="dxa"/>
            <w:gridSpan w:val="3"/>
            <w:tcBorders>
              <w:top w:val="nil"/>
              <w:left w:val="nil"/>
              <w:bottom w:val="nil"/>
              <w:right w:val="nil"/>
            </w:tcBorders>
            <w:vAlign w:val="center"/>
          </w:tcPr>
          <w:p w:rsidR="00A619DB" w:rsidRDefault="00A619DB">
            <w:pPr>
              <w:rPr>
                <w:rFonts w:cs="Arial"/>
                <w:b/>
                <w:bCs/>
                <w:color w:val="000000"/>
                <w:sz w:val="18"/>
                <w:szCs w:val="18"/>
              </w:rPr>
            </w:pPr>
          </w:p>
        </w:tc>
        <w:tc>
          <w:tcPr>
            <w:tcW w:w="486" w:type="dxa"/>
            <w:gridSpan w:val="2"/>
            <w:tcBorders>
              <w:left w:val="nil"/>
              <w:right w:val="nil"/>
            </w:tcBorders>
          </w:tcPr>
          <w:p w:rsidR="00A619DB" w:rsidRDefault="00A619DB">
            <w:pPr>
              <w:jc w:val="center"/>
              <w:rPr>
                <w:rFonts w:cs="Arial"/>
                <w:b/>
                <w:bCs/>
                <w:color w:val="000000"/>
                <w:sz w:val="18"/>
                <w:szCs w:val="18"/>
              </w:rPr>
            </w:pPr>
          </w:p>
        </w:tc>
        <w:tc>
          <w:tcPr>
            <w:tcW w:w="105" w:type="dxa"/>
            <w:tcBorders>
              <w:left w:val="nil"/>
              <w:right w:val="nil"/>
            </w:tcBorders>
          </w:tcPr>
          <w:p w:rsidR="00A619DB" w:rsidRDefault="00A619DB">
            <w:pPr>
              <w:jc w:val="right"/>
              <w:rPr>
                <w:rFonts w:cs="Arial"/>
                <w:b/>
                <w:bCs/>
                <w:color w:val="000000"/>
                <w:sz w:val="18"/>
                <w:szCs w:val="18"/>
              </w:rPr>
            </w:pPr>
          </w:p>
        </w:tc>
        <w:tc>
          <w:tcPr>
            <w:tcW w:w="1470" w:type="dxa"/>
            <w:tcBorders>
              <w:top w:val="double" w:sz="4" w:space="0" w:color="auto"/>
              <w:left w:val="nil"/>
              <w:right w:val="nil"/>
            </w:tcBorders>
            <w:vAlign w:val="center"/>
          </w:tcPr>
          <w:p w:rsidR="00A619DB" w:rsidRDefault="00A619DB">
            <w:pPr>
              <w:jc w:val="right"/>
              <w:rPr>
                <w:rFonts w:cs="Arial"/>
                <w:b/>
                <w:bCs/>
                <w:color w:val="000000"/>
                <w:sz w:val="18"/>
                <w:szCs w:val="18"/>
              </w:rPr>
            </w:pPr>
          </w:p>
        </w:tc>
        <w:tc>
          <w:tcPr>
            <w:tcW w:w="171" w:type="dxa"/>
            <w:tcBorders>
              <w:left w:val="nil"/>
              <w:right w:val="nil"/>
            </w:tcBorders>
          </w:tcPr>
          <w:p w:rsidR="00A619DB" w:rsidRDefault="00A619DB">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rsidR="00A619DB" w:rsidRDefault="00A619DB">
            <w:pPr>
              <w:jc w:val="right"/>
              <w:rPr>
                <w:rFonts w:cs="Arial"/>
                <w:b/>
                <w:bCs/>
                <w:color w:val="000000"/>
                <w:sz w:val="18"/>
                <w:szCs w:val="18"/>
              </w:rPr>
            </w:pPr>
          </w:p>
        </w:tc>
      </w:tr>
      <w:tr w:rsidR="00A619DB">
        <w:trPr>
          <w:trHeight w:val="20"/>
          <w:jc w:val="center"/>
        </w:trPr>
        <w:tc>
          <w:tcPr>
            <w:tcW w:w="10459" w:type="dxa"/>
            <w:gridSpan w:val="13"/>
            <w:tcBorders>
              <w:top w:val="nil"/>
              <w:left w:val="single" w:sz="4" w:space="0" w:color="auto"/>
              <w:bottom w:val="nil"/>
              <w:right w:val="nil"/>
            </w:tcBorders>
          </w:tcPr>
          <w:p w:rsidR="00A619DB" w:rsidRDefault="00A5193D">
            <w:pPr>
              <w:rPr>
                <w:rFonts w:cs="Arial"/>
                <w:bCs/>
                <w:color w:val="000000"/>
                <w:sz w:val="18"/>
                <w:szCs w:val="18"/>
              </w:rPr>
            </w:pPr>
            <w:r>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rsidR="00A619DB" w:rsidRDefault="00A619DB">
            <w:pPr>
              <w:rPr>
                <w:rFonts w:cs="Arial"/>
                <w:bCs/>
                <w:color w:val="000000"/>
                <w:sz w:val="18"/>
                <w:szCs w:val="18"/>
              </w:rPr>
            </w:pPr>
          </w:p>
        </w:tc>
        <w:tc>
          <w:tcPr>
            <w:tcW w:w="105" w:type="dxa"/>
            <w:tcBorders>
              <w:top w:val="nil"/>
              <w:left w:val="nil"/>
              <w:bottom w:val="nil"/>
              <w:right w:val="nil"/>
            </w:tcBorders>
          </w:tcPr>
          <w:p w:rsidR="00A619DB" w:rsidRDefault="00A619DB">
            <w:pPr>
              <w:rPr>
                <w:rFonts w:cs="Arial"/>
                <w:bCs/>
                <w:color w:val="000000"/>
                <w:sz w:val="18"/>
                <w:szCs w:val="18"/>
              </w:rPr>
            </w:pPr>
          </w:p>
        </w:tc>
        <w:tc>
          <w:tcPr>
            <w:tcW w:w="1470" w:type="dxa"/>
            <w:tcBorders>
              <w:top w:val="nil"/>
              <w:left w:val="nil"/>
              <w:bottom w:val="nil"/>
              <w:right w:val="nil"/>
            </w:tcBorders>
            <w:vAlign w:val="center"/>
          </w:tcPr>
          <w:p w:rsidR="00A619DB" w:rsidRDefault="00A619DB">
            <w:pPr>
              <w:rPr>
                <w:rFonts w:cs="Arial"/>
                <w:bCs/>
                <w:color w:val="000000"/>
                <w:sz w:val="18"/>
                <w:szCs w:val="18"/>
              </w:rPr>
            </w:pPr>
          </w:p>
        </w:tc>
        <w:tc>
          <w:tcPr>
            <w:tcW w:w="171" w:type="dxa"/>
            <w:tcBorders>
              <w:top w:val="nil"/>
              <w:left w:val="nil"/>
              <w:bottom w:val="nil"/>
              <w:right w:val="nil"/>
            </w:tcBorders>
          </w:tcPr>
          <w:p w:rsidR="00A619DB" w:rsidRDefault="00A619DB">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A619DB" w:rsidRDefault="00A619DB">
            <w:pPr>
              <w:rPr>
                <w:rFonts w:cs="Arial"/>
                <w:bCs/>
                <w:color w:val="000000"/>
                <w:sz w:val="18"/>
                <w:szCs w:val="18"/>
              </w:rPr>
            </w:pPr>
          </w:p>
        </w:tc>
      </w:tr>
      <w:tr w:rsidR="00A619DB">
        <w:trPr>
          <w:trHeight w:val="20"/>
          <w:jc w:val="center"/>
        </w:trPr>
        <w:tc>
          <w:tcPr>
            <w:tcW w:w="4505" w:type="dxa"/>
            <w:tcBorders>
              <w:top w:val="nil"/>
              <w:left w:val="single" w:sz="4" w:space="0" w:color="auto"/>
              <w:bottom w:val="single" w:sz="4" w:space="0" w:color="auto"/>
              <w:right w:val="nil"/>
            </w:tcBorders>
            <w:vAlign w:val="center"/>
          </w:tcPr>
          <w:p w:rsidR="00A619DB" w:rsidRDefault="00A619DB">
            <w:pPr>
              <w:rPr>
                <w:rFonts w:cs="Arial"/>
                <w:bCs/>
                <w:color w:val="000000"/>
                <w:sz w:val="16"/>
                <w:szCs w:val="16"/>
              </w:rPr>
            </w:pPr>
          </w:p>
        </w:tc>
        <w:tc>
          <w:tcPr>
            <w:tcW w:w="447" w:type="dxa"/>
            <w:tcBorders>
              <w:top w:val="nil"/>
              <w:left w:val="nil"/>
              <w:bottom w:val="single" w:sz="4" w:space="0" w:color="auto"/>
              <w:right w:val="nil"/>
            </w:tcBorders>
          </w:tcPr>
          <w:p w:rsidR="00A619DB" w:rsidRDefault="00A619DB">
            <w:pPr>
              <w:rPr>
                <w:rFonts w:cs="Arial"/>
                <w:bCs/>
                <w:color w:val="000000"/>
                <w:sz w:val="16"/>
                <w:szCs w:val="16"/>
              </w:rPr>
            </w:pPr>
          </w:p>
        </w:tc>
        <w:tc>
          <w:tcPr>
            <w:tcW w:w="125" w:type="dxa"/>
            <w:tcBorders>
              <w:top w:val="nil"/>
              <w:left w:val="nil"/>
              <w:bottom w:val="single" w:sz="4" w:space="0" w:color="auto"/>
              <w:right w:val="nil"/>
            </w:tcBorders>
          </w:tcPr>
          <w:p w:rsidR="00A619DB" w:rsidRDefault="00A619DB">
            <w:pPr>
              <w:rPr>
                <w:rFonts w:cs="Arial"/>
                <w:bCs/>
                <w:color w:val="000000"/>
                <w:sz w:val="16"/>
                <w:szCs w:val="16"/>
              </w:rPr>
            </w:pPr>
          </w:p>
        </w:tc>
        <w:tc>
          <w:tcPr>
            <w:tcW w:w="1013" w:type="dxa"/>
            <w:gridSpan w:val="2"/>
            <w:tcBorders>
              <w:top w:val="nil"/>
              <w:left w:val="nil"/>
              <w:bottom w:val="single" w:sz="4" w:space="0" w:color="auto"/>
              <w:right w:val="nil"/>
            </w:tcBorders>
            <w:vAlign w:val="center"/>
          </w:tcPr>
          <w:p w:rsidR="00A619DB" w:rsidRDefault="00A619DB">
            <w:pPr>
              <w:rPr>
                <w:rFonts w:cs="Arial"/>
                <w:bCs/>
                <w:color w:val="000000"/>
                <w:sz w:val="16"/>
                <w:szCs w:val="16"/>
              </w:rPr>
            </w:pPr>
          </w:p>
        </w:tc>
        <w:tc>
          <w:tcPr>
            <w:tcW w:w="115" w:type="dxa"/>
            <w:tcBorders>
              <w:top w:val="nil"/>
              <w:left w:val="nil"/>
              <w:bottom w:val="single" w:sz="4" w:space="0" w:color="auto"/>
              <w:right w:val="nil"/>
            </w:tcBorders>
          </w:tcPr>
          <w:p w:rsidR="00A619DB" w:rsidRDefault="00A619DB">
            <w:pPr>
              <w:rPr>
                <w:rFonts w:cs="Arial"/>
                <w:bCs/>
                <w:color w:val="000000"/>
                <w:sz w:val="16"/>
                <w:szCs w:val="16"/>
              </w:rPr>
            </w:pPr>
          </w:p>
        </w:tc>
        <w:tc>
          <w:tcPr>
            <w:tcW w:w="1011" w:type="dxa"/>
            <w:gridSpan w:val="2"/>
            <w:tcBorders>
              <w:top w:val="nil"/>
              <w:left w:val="nil"/>
              <w:bottom w:val="single" w:sz="4" w:space="0" w:color="auto"/>
              <w:right w:val="nil"/>
            </w:tcBorders>
            <w:vAlign w:val="center"/>
          </w:tcPr>
          <w:p w:rsidR="00A619DB" w:rsidRDefault="00A619DB">
            <w:pPr>
              <w:rPr>
                <w:rFonts w:cs="Arial"/>
                <w:bCs/>
                <w:color w:val="000000"/>
                <w:sz w:val="16"/>
                <w:szCs w:val="16"/>
              </w:rPr>
            </w:pPr>
          </w:p>
        </w:tc>
        <w:tc>
          <w:tcPr>
            <w:tcW w:w="182" w:type="dxa"/>
            <w:gridSpan w:val="2"/>
            <w:tcBorders>
              <w:top w:val="nil"/>
              <w:left w:val="nil"/>
              <w:bottom w:val="single" w:sz="4" w:space="0" w:color="auto"/>
              <w:right w:val="nil"/>
            </w:tcBorders>
          </w:tcPr>
          <w:p w:rsidR="00A619DB" w:rsidRDefault="00A619DB">
            <w:pPr>
              <w:rPr>
                <w:rFonts w:cs="Arial"/>
                <w:bCs/>
                <w:color w:val="000000"/>
                <w:sz w:val="16"/>
                <w:szCs w:val="16"/>
              </w:rPr>
            </w:pPr>
          </w:p>
        </w:tc>
        <w:tc>
          <w:tcPr>
            <w:tcW w:w="3061" w:type="dxa"/>
            <w:gridSpan w:val="3"/>
            <w:tcBorders>
              <w:top w:val="nil"/>
              <w:left w:val="nil"/>
              <w:bottom w:val="single" w:sz="4" w:space="0" w:color="auto"/>
              <w:right w:val="nil"/>
            </w:tcBorders>
            <w:vAlign w:val="center"/>
          </w:tcPr>
          <w:p w:rsidR="00A619DB" w:rsidRDefault="00A619DB">
            <w:pPr>
              <w:rPr>
                <w:rFonts w:cs="Arial"/>
                <w:bCs/>
                <w:color w:val="000000"/>
                <w:sz w:val="16"/>
                <w:szCs w:val="16"/>
              </w:rPr>
            </w:pPr>
          </w:p>
        </w:tc>
        <w:tc>
          <w:tcPr>
            <w:tcW w:w="486" w:type="dxa"/>
            <w:gridSpan w:val="2"/>
            <w:tcBorders>
              <w:top w:val="nil"/>
              <w:left w:val="nil"/>
              <w:bottom w:val="single" w:sz="4" w:space="0" w:color="auto"/>
              <w:right w:val="nil"/>
            </w:tcBorders>
          </w:tcPr>
          <w:p w:rsidR="00A619DB" w:rsidRDefault="00A619DB">
            <w:pPr>
              <w:rPr>
                <w:rFonts w:cs="Arial"/>
                <w:bCs/>
                <w:color w:val="000000"/>
                <w:sz w:val="16"/>
                <w:szCs w:val="16"/>
              </w:rPr>
            </w:pPr>
          </w:p>
        </w:tc>
        <w:tc>
          <w:tcPr>
            <w:tcW w:w="105" w:type="dxa"/>
            <w:tcBorders>
              <w:top w:val="nil"/>
              <w:left w:val="nil"/>
              <w:bottom w:val="single" w:sz="4" w:space="0" w:color="auto"/>
              <w:right w:val="nil"/>
            </w:tcBorders>
          </w:tcPr>
          <w:p w:rsidR="00A619DB" w:rsidRDefault="00A619DB">
            <w:pPr>
              <w:rPr>
                <w:rFonts w:cs="Arial"/>
                <w:bCs/>
                <w:color w:val="000000"/>
                <w:sz w:val="16"/>
                <w:szCs w:val="16"/>
              </w:rPr>
            </w:pPr>
          </w:p>
        </w:tc>
        <w:tc>
          <w:tcPr>
            <w:tcW w:w="1470" w:type="dxa"/>
            <w:tcBorders>
              <w:top w:val="nil"/>
              <w:left w:val="nil"/>
              <w:bottom w:val="single" w:sz="4" w:space="0" w:color="auto"/>
              <w:right w:val="nil"/>
            </w:tcBorders>
            <w:vAlign w:val="center"/>
          </w:tcPr>
          <w:p w:rsidR="00A619DB" w:rsidRDefault="00A619DB">
            <w:pPr>
              <w:rPr>
                <w:rFonts w:cs="Arial"/>
                <w:bCs/>
                <w:color w:val="000000"/>
                <w:sz w:val="16"/>
                <w:szCs w:val="16"/>
              </w:rPr>
            </w:pPr>
          </w:p>
        </w:tc>
        <w:tc>
          <w:tcPr>
            <w:tcW w:w="171" w:type="dxa"/>
            <w:tcBorders>
              <w:top w:val="nil"/>
              <w:left w:val="nil"/>
              <w:bottom w:val="single" w:sz="4" w:space="0" w:color="auto"/>
              <w:right w:val="nil"/>
            </w:tcBorders>
          </w:tcPr>
          <w:p w:rsidR="00A619DB" w:rsidRDefault="00A619DB">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rsidR="00A619DB" w:rsidRDefault="00A619DB">
            <w:pPr>
              <w:rPr>
                <w:rFonts w:cs="Arial"/>
                <w:bCs/>
                <w:color w:val="000000"/>
                <w:sz w:val="16"/>
                <w:szCs w:val="16"/>
              </w:rPr>
            </w:pPr>
          </w:p>
        </w:tc>
      </w:tr>
    </w:tbl>
    <w:p w:rsidR="00A619DB" w:rsidRDefault="00A619DB">
      <w:pPr>
        <w:ind w:left="706" w:hanging="706"/>
        <w:rPr>
          <w:rFonts w:cs="Arial"/>
          <w:szCs w:val="24"/>
        </w:rPr>
      </w:pPr>
      <w:bookmarkStart w:id="1" w:name="_BALANÇO_PATRIMONIAL"/>
      <w:bookmarkEnd w:id="1"/>
    </w:p>
    <w:tbl>
      <w:tblPr>
        <w:tblpPr w:leftFromText="141" w:rightFromText="141" w:vertAnchor="text" w:horzAnchor="margin" w:tblpY="-13"/>
        <w:tblW w:w="15011"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gridCol w:w="217"/>
        <w:gridCol w:w="326"/>
      </w:tblGrid>
      <w:tr w:rsidR="00A619DB">
        <w:trPr>
          <w:gridAfter w:val="2"/>
          <w:wAfter w:w="543" w:type="dxa"/>
          <w:trHeight w:val="259"/>
        </w:trPr>
        <w:tc>
          <w:tcPr>
            <w:tcW w:w="14468" w:type="dxa"/>
            <w:gridSpan w:val="12"/>
            <w:tcBorders>
              <w:top w:val="single" w:sz="8" w:space="0" w:color="000000"/>
              <w:left w:val="single" w:sz="8" w:space="0" w:color="000000"/>
              <w:bottom w:val="nil"/>
              <w:right w:val="single" w:sz="8" w:space="0" w:color="000000"/>
            </w:tcBorders>
          </w:tcPr>
          <w:p w:rsidR="00A619DB" w:rsidRDefault="00A619DB">
            <w:pPr>
              <w:rPr>
                <w:rFonts w:cs="Arial"/>
                <w:b/>
                <w:bCs/>
                <w:color w:val="000000"/>
                <w:sz w:val="20"/>
              </w:rPr>
            </w:pPr>
          </w:p>
        </w:tc>
      </w:tr>
      <w:tr w:rsidR="00A619DB">
        <w:trPr>
          <w:gridAfter w:val="2"/>
          <w:wAfter w:w="543" w:type="dxa"/>
          <w:trHeight w:val="259"/>
        </w:trPr>
        <w:tc>
          <w:tcPr>
            <w:tcW w:w="14468" w:type="dxa"/>
            <w:gridSpan w:val="12"/>
            <w:tcBorders>
              <w:top w:val="nil"/>
              <w:left w:val="single" w:sz="8" w:space="0" w:color="000000"/>
              <w:bottom w:val="nil"/>
              <w:right w:val="single" w:sz="8" w:space="0" w:color="000000"/>
            </w:tcBorders>
          </w:tcPr>
          <w:p w:rsidR="00A619DB" w:rsidRDefault="00A5193D">
            <w:pPr>
              <w:pStyle w:val="Ttulo2"/>
              <w:ind w:left="0"/>
            </w:pPr>
            <w:bookmarkStart w:id="2" w:name="_Toc48742558"/>
            <w:bookmarkStart w:id="3" w:name="OLE_LINK1"/>
            <w:r>
              <w:t>DEMONSTRAÇÃO DO RESULTADO</w:t>
            </w:r>
            <w:bookmarkEnd w:id="2"/>
            <w:r>
              <w:t xml:space="preserve"> </w:t>
            </w:r>
          </w:p>
          <w:p w:rsidR="00A619DB" w:rsidRDefault="00A5193D">
            <w:pPr>
              <w:rPr>
                <w:rFonts w:cs="Arial"/>
              </w:rPr>
            </w:pPr>
            <w:r>
              <w:rPr>
                <w:rFonts w:cs="Arial"/>
                <w:b/>
                <w:sz w:val="20"/>
              </w:rPr>
              <w:t>PARA O PERÍODO DE SEIS MESES FINDOS EM 30 DE JUNHO DE 2020 E 201</w:t>
            </w:r>
            <w:bookmarkEnd w:id="3"/>
            <w:r>
              <w:rPr>
                <w:rFonts w:cs="Arial"/>
                <w:b/>
                <w:sz w:val="20"/>
              </w:rPr>
              <w:t>9</w:t>
            </w:r>
          </w:p>
        </w:tc>
      </w:tr>
      <w:tr w:rsidR="00A619DB">
        <w:trPr>
          <w:gridAfter w:val="2"/>
          <w:wAfter w:w="543" w:type="dxa"/>
          <w:trHeight w:val="259"/>
        </w:trPr>
        <w:tc>
          <w:tcPr>
            <w:tcW w:w="10513" w:type="dxa"/>
            <w:gridSpan w:val="3"/>
            <w:tcBorders>
              <w:top w:val="nil"/>
              <w:left w:val="single" w:sz="8" w:space="0" w:color="000000"/>
              <w:bottom w:val="nil"/>
              <w:right w:val="nil"/>
            </w:tcBorders>
            <w:vAlign w:val="bottom"/>
          </w:tcPr>
          <w:p w:rsidR="00A619DB" w:rsidRDefault="00A5193D">
            <w:pPr>
              <w:rPr>
                <w:rFonts w:cs="Arial"/>
                <w:b/>
                <w:bCs/>
                <w:color w:val="000000"/>
                <w:sz w:val="20"/>
              </w:rPr>
            </w:pPr>
            <w:r>
              <w:rPr>
                <w:rFonts w:cs="Arial"/>
                <w:b/>
                <w:bCs/>
                <w:color w:val="000000"/>
                <w:sz w:val="20"/>
              </w:rPr>
              <w:t>(Em milhares de reais)</w:t>
            </w:r>
          </w:p>
        </w:tc>
        <w:tc>
          <w:tcPr>
            <w:tcW w:w="446" w:type="dxa"/>
            <w:tcBorders>
              <w:top w:val="nil"/>
              <w:left w:val="nil"/>
              <w:right w:val="nil"/>
            </w:tcBorders>
          </w:tcPr>
          <w:p w:rsidR="00A619DB" w:rsidRDefault="00A619DB">
            <w:pPr>
              <w:rPr>
                <w:rFonts w:cs="Arial"/>
                <w:b/>
                <w:bCs/>
                <w:color w:val="000000"/>
                <w:sz w:val="20"/>
              </w:rPr>
            </w:pPr>
          </w:p>
        </w:tc>
        <w:tc>
          <w:tcPr>
            <w:tcW w:w="121" w:type="dxa"/>
            <w:tcBorders>
              <w:top w:val="nil"/>
              <w:left w:val="nil"/>
              <w:right w:val="nil"/>
            </w:tcBorders>
          </w:tcPr>
          <w:p w:rsidR="00A619DB" w:rsidRDefault="00A619DB">
            <w:pPr>
              <w:rPr>
                <w:rFonts w:cs="Arial"/>
                <w:b/>
                <w:bCs/>
                <w:color w:val="000000"/>
                <w:sz w:val="20"/>
              </w:rPr>
            </w:pPr>
          </w:p>
        </w:tc>
        <w:tc>
          <w:tcPr>
            <w:tcW w:w="20" w:type="dxa"/>
            <w:tcBorders>
              <w:top w:val="nil"/>
              <w:left w:val="nil"/>
              <w:bottom w:val="nil"/>
              <w:right w:val="nil"/>
            </w:tcBorders>
          </w:tcPr>
          <w:p w:rsidR="00A619DB" w:rsidRDefault="00A619DB">
            <w:pPr>
              <w:rPr>
                <w:rFonts w:cs="Arial"/>
                <w:b/>
                <w:bCs/>
                <w:color w:val="000000"/>
                <w:sz w:val="20"/>
              </w:rPr>
            </w:pPr>
          </w:p>
        </w:tc>
        <w:tc>
          <w:tcPr>
            <w:tcW w:w="1399" w:type="dxa"/>
            <w:gridSpan w:val="3"/>
            <w:tcBorders>
              <w:top w:val="nil"/>
              <w:left w:val="nil"/>
              <w:bottom w:val="nil"/>
              <w:right w:val="nil"/>
            </w:tcBorders>
            <w:vAlign w:val="bottom"/>
          </w:tcPr>
          <w:p w:rsidR="00A619DB" w:rsidRDefault="00A619DB">
            <w:pPr>
              <w:rPr>
                <w:rFonts w:cs="Arial"/>
                <w:b/>
                <w:bCs/>
                <w:color w:val="000000"/>
                <w:sz w:val="20"/>
              </w:rPr>
            </w:pP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nil"/>
              <w:left w:val="nil"/>
              <w:bottom w:val="nil"/>
              <w:right w:val="single" w:sz="8" w:space="0" w:color="000000"/>
            </w:tcBorders>
            <w:vAlign w:val="bottom"/>
          </w:tcPr>
          <w:p w:rsidR="00A619DB" w:rsidRDefault="00A619DB">
            <w:pPr>
              <w:rPr>
                <w:rFonts w:cs="Arial"/>
                <w:b/>
                <w:bCs/>
                <w:color w:val="000000"/>
                <w:sz w:val="20"/>
              </w:rPr>
            </w:pPr>
          </w:p>
        </w:tc>
      </w:tr>
      <w:tr w:rsidR="00A619DB">
        <w:trPr>
          <w:gridAfter w:val="2"/>
          <w:wAfter w:w="543" w:type="dxa"/>
          <w:trHeight w:val="115"/>
        </w:trPr>
        <w:tc>
          <w:tcPr>
            <w:tcW w:w="10513" w:type="dxa"/>
            <w:gridSpan w:val="3"/>
            <w:tcBorders>
              <w:top w:val="nil"/>
              <w:left w:val="single" w:sz="8" w:space="0" w:color="000000"/>
              <w:bottom w:val="nil"/>
              <w:right w:val="nil"/>
            </w:tcBorders>
          </w:tcPr>
          <w:p w:rsidR="00A619DB" w:rsidRDefault="00A5193D">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rsidR="00A619DB" w:rsidRDefault="00A5193D">
            <w:pPr>
              <w:jc w:val="center"/>
              <w:rPr>
                <w:rFonts w:cs="Arial"/>
                <w:b/>
                <w:bCs/>
                <w:color w:val="000000"/>
                <w:sz w:val="20"/>
              </w:rPr>
            </w:pPr>
            <w:r>
              <w:rPr>
                <w:rFonts w:cs="Arial"/>
                <w:b/>
                <w:bCs/>
                <w:color w:val="000000"/>
                <w:sz w:val="20"/>
              </w:rPr>
              <w:t>Nota</w:t>
            </w:r>
          </w:p>
        </w:tc>
        <w:tc>
          <w:tcPr>
            <w:tcW w:w="121" w:type="dxa"/>
            <w:tcBorders>
              <w:top w:val="nil"/>
              <w:left w:val="nil"/>
              <w:right w:val="nil"/>
            </w:tcBorders>
          </w:tcPr>
          <w:p w:rsidR="00A619DB" w:rsidRDefault="00A619DB">
            <w:pPr>
              <w:jc w:val="right"/>
              <w:rPr>
                <w:rFonts w:cs="Arial"/>
                <w:b/>
                <w:bCs/>
                <w:color w:val="000000"/>
                <w:sz w:val="20"/>
              </w:rPr>
            </w:pPr>
          </w:p>
        </w:tc>
        <w:tc>
          <w:tcPr>
            <w:tcW w:w="20" w:type="dxa"/>
            <w:tcBorders>
              <w:top w:val="nil"/>
              <w:left w:val="nil"/>
              <w:bottom w:val="single" w:sz="2" w:space="0" w:color="000000"/>
              <w:right w:val="nil"/>
            </w:tcBorders>
          </w:tcPr>
          <w:p w:rsidR="00A619DB" w:rsidRDefault="00A619DB">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rsidR="00A619DB" w:rsidRDefault="00A5193D">
            <w:pPr>
              <w:jc w:val="right"/>
              <w:rPr>
                <w:rFonts w:cs="Arial"/>
                <w:b/>
                <w:bCs/>
                <w:color w:val="000000"/>
                <w:sz w:val="20"/>
              </w:rPr>
            </w:pPr>
            <w:r>
              <w:rPr>
                <w:rFonts w:cs="Arial"/>
                <w:b/>
                <w:bCs/>
                <w:color w:val="000000"/>
                <w:sz w:val="20"/>
              </w:rPr>
              <w:t>30.06.2020</w:t>
            </w: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rsidR="00A619DB" w:rsidRDefault="00A5193D">
            <w:pPr>
              <w:jc w:val="right"/>
              <w:rPr>
                <w:rFonts w:cs="Arial"/>
                <w:b/>
                <w:bCs/>
                <w:color w:val="000000"/>
                <w:sz w:val="20"/>
              </w:rPr>
            </w:pPr>
            <w:r>
              <w:rPr>
                <w:rFonts w:cs="Arial"/>
                <w:b/>
                <w:bCs/>
                <w:color w:val="000000"/>
                <w:sz w:val="20"/>
              </w:rPr>
              <w:t>30.06.2019</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619DB">
            <w:pPr>
              <w:jc w:val="right"/>
              <w:rPr>
                <w:rFonts w:cs="Arial"/>
                <w:b/>
                <w:bCs/>
                <w:color w:val="000000"/>
                <w:sz w:val="20"/>
              </w:rPr>
            </w:pPr>
          </w:p>
        </w:tc>
        <w:tc>
          <w:tcPr>
            <w:tcW w:w="446" w:type="dxa"/>
            <w:tcBorders>
              <w:left w:val="nil"/>
              <w:bottom w:val="nil"/>
              <w:right w:val="nil"/>
            </w:tcBorders>
          </w:tcPr>
          <w:p w:rsidR="00A619DB" w:rsidRDefault="00A619DB">
            <w:pPr>
              <w:jc w:val="center"/>
              <w:rPr>
                <w:rFonts w:cs="Arial"/>
                <w:b/>
                <w:bCs/>
                <w:color w:val="000000"/>
                <w:sz w:val="20"/>
              </w:rPr>
            </w:pPr>
          </w:p>
        </w:tc>
        <w:tc>
          <w:tcPr>
            <w:tcW w:w="121" w:type="dxa"/>
            <w:tcBorders>
              <w:top w:val="nil"/>
              <w:left w:val="nil"/>
              <w:bottom w:val="nil"/>
              <w:right w:val="nil"/>
            </w:tcBorders>
          </w:tcPr>
          <w:p w:rsidR="00A619DB" w:rsidRDefault="00A619DB">
            <w:pPr>
              <w:rPr>
                <w:rFonts w:cs="Arial"/>
                <w:b/>
                <w:bCs/>
                <w:color w:val="000000"/>
                <w:sz w:val="20"/>
              </w:rPr>
            </w:pPr>
          </w:p>
        </w:tc>
        <w:tc>
          <w:tcPr>
            <w:tcW w:w="20" w:type="dxa"/>
            <w:tcBorders>
              <w:top w:val="nil"/>
              <w:left w:val="nil"/>
              <w:bottom w:val="nil"/>
              <w:right w:val="nil"/>
            </w:tcBorders>
          </w:tcPr>
          <w:p w:rsidR="00A619DB" w:rsidRDefault="00A619DB">
            <w:pPr>
              <w:rPr>
                <w:rFonts w:cs="Arial"/>
                <w:b/>
                <w:bCs/>
                <w:color w:val="000000"/>
                <w:sz w:val="20"/>
              </w:rPr>
            </w:pPr>
          </w:p>
        </w:tc>
        <w:tc>
          <w:tcPr>
            <w:tcW w:w="1399" w:type="dxa"/>
            <w:gridSpan w:val="3"/>
            <w:tcBorders>
              <w:top w:val="nil"/>
              <w:left w:val="nil"/>
              <w:bottom w:val="nil"/>
              <w:right w:val="nil"/>
            </w:tcBorders>
            <w:vAlign w:val="bottom"/>
          </w:tcPr>
          <w:p w:rsidR="00A619DB" w:rsidRDefault="00A619DB">
            <w:pPr>
              <w:rPr>
                <w:rFonts w:cs="Arial"/>
                <w:b/>
                <w:bCs/>
                <w:color w:val="000000"/>
                <w:sz w:val="20"/>
              </w:rPr>
            </w:pP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nil"/>
              <w:left w:val="nil"/>
              <w:bottom w:val="nil"/>
              <w:right w:val="single" w:sz="8" w:space="0" w:color="000000"/>
            </w:tcBorders>
            <w:vAlign w:val="bottom"/>
          </w:tcPr>
          <w:p w:rsidR="00A619DB" w:rsidRDefault="00A619DB">
            <w:pPr>
              <w:jc w:val="right"/>
              <w:rPr>
                <w:rFonts w:cs="Arial"/>
                <w:bCs/>
                <w:color w:val="000000"/>
                <w:sz w:val="20"/>
              </w:rPr>
            </w:pP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tabs>
                <w:tab w:val="right" w:pos="5099"/>
              </w:tabs>
              <w:rPr>
                <w:rFonts w:cs="Arial"/>
                <w:b/>
                <w:bCs/>
                <w:color w:val="000000"/>
                <w:sz w:val="20"/>
              </w:rPr>
            </w:pPr>
            <w:r>
              <w:rPr>
                <w:rFonts w:cs="Arial"/>
                <w:b/>
                <w:bCs/>
                <w:color w:val="000000"/>
                <w:sz w:val="20"/>
              </w:rPr>
              <w:t xml:space="preserve">RECEITA OPERACIONAL LÍQUIDA                                                         </w:t>
            </w:r>
          </w:p>
        </w:tc>
        <w:tc>
          <w:tcPr>
            <w:tcW w:w="446" w:type="dxa"/>
            <w:tcBorders>
              <w:top w:val="nil"/>
              <w:left w:val="nil"/>
              <w:right w:val="nil"/>
            </w:tcBorders>
          </w:tcPr>
          <w:p w:rsidR="00A619DB" w:rsidRDefault="00C222DD">
            <w:pPr>
              <w:jc w:val="center"/>
              <w:rPr>
                <w:rFonts w:cs="Arial"/>
                <w:bCs/>
                <w:color w:val="000000"/>
                <w:sz w:val="20"/>
              </w:rPr>
            </w:pPr>
            <w:hyperlink w:anchor="_24.1._Receita_Operacional_1" w:history="1">
              <w:r w:rsidR="00A5193D">
                <w:rPr>
                  <w:rStyle w:val="Hyperlink"/>
                  <w:rFonts w:cs="Arial"/>
                  <w:bCs/>
                  <w:sz w:val="20"/>
                </w:rPr>
                <w:t>24.1</w:t>
              </w:r>
            </w:hyperlink>
          </w:p>
        </w:tc>
        <w:tc>
          <w:tcPr>
            <w:tcW w:w="121" w:type="dxa"/>
            <w:tcBorders>
              <w:top w:val="nil"/>
              <w:left w:val="nil"/>
              <w:right w:val="nil"/>
            </w:tcBorders>
          </w:tcPr>
          <w:p w:rsidR="00A619DB" w:rsidRDefault="00A619DB">
            <w:pPr>
              <w:jc w:val="right"/>
              <w:rPr>
                <w:rFonts w:cs="Arial"/>
                <w:b/>
                <w:bCs/>
                <w:color w:val="000000"/>
                <w:sz w:val="20"/>
              </w:rPr>
            </w:pPr>
          </w:p>
        </w:tc>
        <w:tc>
          <w:tcPr>
            <w:tcW w:w="20" w:type="dxa"/>
            <w:tcBorders>
              <w:top w:val="nil"/>
              <w:left w:val="nil"/>
              <w:bottom w:val="single" w:sz="2" w:space="0" w:color="000000"/>
              <w:right w:val="nil"/>
            </w:tcBorders>
          </w:tcPr>
          <w:p w:rsidR="00A619DB" w:rsidRDefault="00A619DB">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rsidR="00A619DB" w:rsidRDefault="00A5193D">
            <w:pPr>
              <w:jc w:val="right"/>
              <w:rPr>
                <w:rFonts w:cs="Arial"/>
                <w:b/>
                <w:bCs/>
                <w:color w:val="000000"/>
                <w:sz w:val="20"/>
              </w:rPr>
            </w:pPr>
            <w:r>
              <w:rPr>
                <w:rFonts w:cs="Arial"/>
                <w:b/>
                <w:bCs/>
                <w:color w:val="000000"/>
                <w:sz w:val="20"/>
              </w:rPr>
              <w:t>54.403</w:t>
            </w: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rsidR="00A619DB" w:rsidRDefault="00A5193D">
            <w:pPr>
              <w:jc w:val="right"/>
              <w:rPr>
                <w:rFonts w:cs="Arial"/>
                <w:b/>
                <w:bCs/>
                <w:color w:val="000000"/>
                <w:sz w:val="20"/>
              </w:rPr>
            </w:pPr>
            <w:r>
              <w:rPr>
                <w:rFonts w:cs="Arial"/>
                <w:b/>
                <w:bCs/>
                <w:color w:val="000000"/>
                <w:sz w:val="20"/>
              </w:rPr>
              <w:t>47.579</w:t>
            </w:r>
          </w:p>
        </w:tc>
      </w:tr>
      <w:tr w:rsidR="00A619DB">
        <w:trPr>
          <w:gridAfter w:val="1"/>
          <w:wAfter w:w="326" w:type="dxa"/>
          <w:trHeight w:val="234"/>
        </w:trPr>
        <w:tc>
          <w:tcPr>
            <w:tcW w:w="10011" w:type="dxa"/>
            <w:gridSpan w:val="2"/>
            <w:tcBorders>
              <w:top w:val="nil"/>
              <w:left w:val="single" w:sz="8" w:space="0" w:color="000000"/>
              <w:bottom w:val="nil"/>
              <w:right w:val="nil"/>
            </w:tcBorders>
          </w:tcPr>
          <w:p w:rsidR="00A619DB" w:rsidRDefault="00A5193D">
            <w:pPr>
              <w:rPr>
                <w:rFonts w:cs="Arial"/>
                <w:bCs/>
                <w:color w:val="000000"/>
                <w:sz w:val="20"/>
              </w:rPr>
            </w:pPr>
            <w:r>
              <w:rPr>
                <w:rFonts w:cs="Arial"/>
                <w:bCs/>
                <w:color w:val="000000"/>
                <w:sz w:val="20"/>
              </w:rPr>
              <w:t>Custo dos serviços prestados e produtos vendidos</w:t>
            </w:r>
          </w:p>
        </w:tc>
        <w:tc>
          <w:tcPr>
            <w:tcW w:w="502" w:type="dxa"/>
            <w:tcBorders>
              <w:top w:val="nil"/>
              <w:left w:val="nil"/>
              <w:bottom w:val="nil"/>
              <w:right w:val="nil"/>
            </w:tcBorders>
          </w:tcPr>
          <w:p w:rsidR="00A619DB" w:rsidRDefault="00A619DB">
            <w:pPr>
              <w:tabs>
                <w:tab w:val="right" w:pos="5099"/>
              </w:tabs>
              <w:jc w:val="right"/>
              <w:rPr>
                <w:rFonts w:cs="Arial"/>
                <w:bCs/>
                <w:color w:val="000000"/>
                <w:sz w:val="20"/>
              </w:rPr>
            </w:pPr>
          </w:p>
        </w:tc>
        <w:tc>
          <w:tcPr>
            <w:tcW w:w="446" w:type="dxa"/>
            <w:tcBorders>
              <w:top w:val="nil"/>
              <w:left w:val="nil"/>
              <w:bottom w:val="nil"/>
              <w:right w:val="nil"/>
            </w:tcBorders>
          </w:tcPr>
          <w:p w:rsidR="00A619DB" w:rsidRDefault="00C222DD">
            <w:pPr>
              <w:jc w:val="center"/>
              <w:rPr>
                <w:rFonts w:cs="Arial"/>
                <w:bCs/>
                <w:color w:val="000000"/>
                <w:sz w:val="20"/>
              </w:rPr>
            </w:pPr>
            <w:hyperlink w:anchor="_24.2._Custo_dos_1" w:history="1">
              <w:r w:rsidR="00A5193D">
                <w:rPr>
                  <w:rStyle w:val="Hyperlink"/>
                  <w:rFonts w:cs="Arial"/>
                  <w:bCs/>
                  <w:sz w:val="20"/>
                </w:rPr>
                <w:t>24.2</w:t>
              </w:r>
            </w:hyperlink>
          </w:p>
        </w:tc>
        <w:tc>
          <w:tcPr>
            <w:tcW w:w="121" w:type="dxa"/>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399" w:type="dxa"/>
            <w:gridSpan w:val="3"/>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(24.463)</w:t>
            </w:r>
          </w:p>
        </w:tc>
        <w:tc>
          <w:tcPr>
            <w:tcW w:w="217" w:type="dxa"/>
            <w:tcBorders>
              <w:top w:val="nil"/>
              <w:left w:val="nil"/>
              <w:bottom w:val="nil"/>
              <w:right w:val="nil"/>
            </w:tcBorders>
            <w:vAlign w:val="bottom"/>
          </w:tcPr>
          <w:p w:rsidR="00A619DB" w:rsidRDefault="00A619DB">
            <w:pPr>
              <w:rPr>
                <w:rFonts w:cs="Arial"/>
                <w:bCs/>
                <w:color w:val="000000"/>
                <w:sz w:val="20"/>
              </w:rPr>
            </w:pPr>
          </w:p>
        </w:tc>
        <w:tc>
          <w:tcPr>
            <w:tcW w:w="1752" w:type="dxa"/>
            <w:gridSpan w:val="2"/>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(30.223)</w:t>
            </w:r>
          </w:p>
        </w:tc>
        <w:tc>
          <w:tcPr>
            <w:tcW w:w="217" w:type="dxa"/>
            <w:vAlign w:val="bottom"/>
          </w:tcPr>
          <w:p w:rsidR="00A619DB" w:rsidRDefault="00A619DB">
            <w:pPr>
              <w:rPr>
                <w:rFonts w:cs="Arial"/>
                <w:bCs/>
                <w:color w:val="000000"/>
                <w:sz w:val="20"/>
              </w:rPr>
            </w:pP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
                <w:bCs/>
                <w:color w:val="000000"/>
                <w:sz w:val="20"/>
              </w:rPr>
            </w:pPr>
            <w:r>
              <w:rPr>
                <w:rFonts w:cs="Arial"/>
                <w:b/>
                <w:bCs/>
                <w:color w:val="000000"/>
                <w:sz w:val="20"/>
              </w:rPr>
              <w:t>LUCRO BRUTO</w:t>
            </w:r>
          </w:p>
        </w:tc>
        <w:tc>
          <w:tcPr>
            <w:tcW w:w="446" w:type="dxa"/>
            <w:tcBorders>
              <w:top w:val="nil"/>
              <w:left w:val="nil"/>
              <w:right w:val="nil"/>
            </w:tcBorders>
          </w:tcPr>
          <w:p w:rsidR="00A619DB" w:rsidRDefault="00A619DB">
            <w:pPr>
              <w:jc w:val="center"/>
              <w:rPr>
                <w:rFonts w:cs="Arial"/>
                <w:b/>
                <w:bCs/>
                <w:color w:val="000000"/>
                <w:sz w:val="20"/>
              </w:rPr>
            </w:pPr>
          </w:p>
        </w:tc>
        <w:tc>
          <w:tcPr>
            <w:tcW w:w="446" w:type="dxa"/>
            <w:gridSpan w:val="3"/>
            <w:tcBorders>
              <w:top w:val="nil"/>
              <w:left w:val="nil"/>
              <w:right w:val="nil"/>
            </w:tcBorders>
          </w:tcPr>
          <w:p w:rsidR="00A619DB" w:rsidRDefault="00A619DB">
            <w:pPr>
              <w:jc w:val="right"/>
              <w:rPr>
                <w:rFonts w:cs="Arial"/>
                <w:b/>
                <w:bCs/>
                <w:color w:val="000000"/>
                <w:sz w:val="20"/>
              </w:rPr>
            </w:pPr>
          </w:p>
        </w:tc>
        <w:tc>
          <w:tcPr>
            <w:tcW w:w="20" w:type="dxa"/>
            <w:tcBorders>
              <w:top w:val="nil"/>
              <w:left w:val="nil"/>
              <w:bottom w:val="single" w:sz="2" w:space="0" w:color="000000"/>
              <w:right w:val="nil"/>
            </w:tcBorders>
          </w:tcPr>
          <w:p w:rsidR="00A619DB" w:rsidRDefault="00A619DB">
            <w:pPr>
              <w:jc w:val="right"/>
              <w:rPr>
                <w:rFonts w:cs="Arial"/>
                <w:b/>
                <w:bCs/>
                <w:color w:val="000000"/>
                <w:sz w:val="20"/>
              </w:rPr>
            </w:pPr>
          </w:p>
        </w:tc>
        <w:tc>
          <w:tcPr>
            <w:tcW w:w="1074" w:type="dxa"/>
            <w:tcBorders>
              <w:top w:val="nil"/>
              <w:left w:val="nil"/>
              <w:bottom w:val="single" w:sz="2" w:space="0" w:color="000000"/>
              <w:right w:val="nil"/>
            </w:tcBorders>
            <w:vAlign w:val="bottom"/>
          </w:tcPr>
          <w:p w:rsidR="00A619DB" w:rsidRDefault="00A5193D">
            <w:pPr>
              <w:jc w:val="right"/>
              <w:rPr>
                <w:rFonts w:cs="Arial"/>
                <w:b/>
                <w:bCs/>
                <w:color w:val="000000"/>
                <w:sz w:val="20"/>
              </w:rPr>
            </w:pPr>
            <w:r>
              <w:rPr>
                <w:rFonts w:cs="Arial"/>
                <w:b/>
                <w:bCs/>
                <w:color w:val="000000"/>
                <w:sz w:val="20"/>
              </w:rPr>
              <w:t>29.940</w:t>
            </w:r>
          </w:p>
        </w:tc>
        <w:tc>
          <w:tcPr>
            <w:tcW w:w="543" w:type="dxa"/>
            <w:gridSpan w:val="2"/>
            <w:tcBorders>
              <w:top w:val="nil"/>
              <w:left w:val="nil"/>
              <w:bottom w:val="nil"/>
              <w:right w:val="nil"/>
            </w:tcBorders>
            <w:vAlign w:val="bottom"/>
          </w:tcPr>
          <w:p w:rsidR="00A619DB" w:rsidRDefault="00A619DB">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rsidR="00A619DB" w:rsidRDefault="00A5193D">
            <w:pPr>
              <w:jc w:val="right"/>
              <w:rPr>
                <w:rFonts w:cs="Arial"/>
                <w:b/>
                <w:bCs/>
                <w:color w:val="000000"/>
                <w:sz w:val="20"/>
              </w:rPr>
            </w:pPr>
            <w:r>
              <w:rPr>
                <w:rFonts w:cs="Arial"/>
                <w:b/>
                <w:bCs/>
                <w:color w:val="000000"/>
                <w:sz w:val="20"/>
              </w:rPr>
              <w:t>17.356</w:t>
            </w: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
                <w:bCs/>
                <w:color w:val="000000"/>
                <w:sz w:val="20"/>
              </w:rPr>
            </w:pPr>
            <w:r>
              <w:rPr>
                <w:rFonts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rsidR="00A619DB" w:rsidRDefault="00A619DB">
            <w:pPr>
              <w:tabs>
                <w:tab w:val="right" w:pos="5099"/>
              </w:tabs>
              <w:jc w:val="right"/>
              <w:rPr>
                <w:rFonts w:cs="Arial"/>
                <w:b/>
                <w:bCs/>
                <w:color w:val="000000"/>
                <w:sz w:val="20"/>
              </w:rPr>
            </w:pPr>
          </w:p>
        </w:tc>
        <w:tc>
          <w:tcPr>
            <w:tcW w:w="446" w:type="dxa"/>
            <w:tcBorders>
              <w:top w:val="nil"/>
              <w:left w:val="nil"/>
              <w:bottom w:val="nil"/>
              <w:right w:val="nil"/>
            </w:tcBorders>
          </w:tcPr>
          <w:p w:rsidR="00A619DB" w:rsidRDefault="00A619DB">
            <w:pPr>
              <w:jc w:val="center"/>
              <w:rPr>
                <w:rFonts w:cs="Arial"/>
                <w:bCs/>
                <w:color w:val="000000"/>
                <w:sz w:val="20"/>
              </w:rPr>
            </w:pPr>
          </w:p>
        </w:tc>
        <w:tc>
          <w:tcPr>
            <w:tcW w:w="121" w:type="dxa"/>
            <w:tcBorders>
              <w:top w:val="nil"/>
              <w:left w:val="nil"/>
              <w:bottom w:val="nil"/>
              <w:right w:val="nil"/>
            </w:tcBorders>
          </w:tcPr>
          <w:p w:rsidR="00A619DB" w:rsidRDefault="00A619DB">
            <w:pPr>
              <w:jc w:val="right"/>
              <w:rPr>
                <w:rFonts w:cs="Arial"/>
                <w:b/>
                <w:bCs/>
                <w:color w:val="000000"/>
                <w:sz w:val="20"/>
              </w:rPr>
            </w:pPr>
          </w:p>
        </w:tc>
        <w:tc>
          <w:tcPr>
            <w:tcW w:w="20" w:type="dxa"/>
            <w:tcBorders>
              <w:top w:val="nil"/>
              <w:left w:val="nil"/>
              <w:bottom w:val="nil"/>
              <w:right w:val="nil"/>
            </w:tcBorders>
          </w:tcPr>
          <w:p w:rsidR="00A619DB" w:rsidRDefault="00A619DB">
            <w:pPr>
              <w:jc w:val="right"/>
              <w:rPr>
                <w:rFonts w:cs="Arial"/>
                <w:b/>
                <w:bCs/>
                <w:color w:val="000000"/>
                <w:sz w:val="20"/>
              </w:rPr>
            </w:pPr>
          </w:p>
        </w:tc>
        <w:tc>
          <w:tcPr>
            <w:tcW w:w="1399" w:type="dxa"/>
            <w:gridSpan w:val="3"/>
            <w:tcBorders>
              <w:top w:val="nil"/>
              <w:left w:val="nil"/>
              <w:bottom w:val="nil"/>
              <w:right w:val="nil"/>
            </w:tcBorders>
            <w:vAlign w:val="bottom"/>
          </w:tcPr>
          <w:p w:rsidR="00A619DB" w:rsidRDefault="00A619DB">
            <w:pPr>
              <w:jc w:val="right"/>
              <w:rPr>
                <w:rFonts w:cs="Arial"/>
                <w:b/>
                <w:bCs/>
                <w:color w:val="000000"/>
                <w:sz w:val="20"/>
              </w:rPr>
            </w:pP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nil"/>
              <w:left w:val="nil"/>
              <w:bottom w:val="nil"/>
              <w:right w:val="single" w:sz="8" w:space="0" w:color="000000"/>
            </w:tcBorders>
            <w:vAlign w:val="bottom"/>
          </w:tcPr>
          <w:p w:rsidR="00A619DB" w:rsidRDefault="00A619DB">
            <w:pPr>
              <w:jc w:val="right"/>
              <w:rPr>
                <w:rFonts w:cs="Arial"/>
                <w:b/>
                <w:bCs/>
                <w:color w:val="000000"/>
                <w:sz w:val="20"/>
              </w:rPr>
            </w:pP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Cs/>
                <w:color w:val="000000"/>
                <w:sz w:val="20"/>
              </w:rPr>
            </w:pPr>
            <w:r>
              <w:rPr>
                <w:rFonts w:cs="Arial"/>
                <w:bCs/>
                <w:color w:val="000000"/>
                <w:sz w:val="20"/>
              </w:rPr>
              <w:t>Com vendas</w:t>
            </w:r>
          </w:p>
        </w:tc>
        <w:tc>
          <w:tcPr>
            <w:tcW w:w="446" w:type="dxa"/>
            <w:tcBorders>
              <w:top w:val="nil"/>
              <w:left w:val="nil"/>
              <w:bottom w:val="nil"/>
              <w:right w:val="nil"/>
            </w:tcBorders>
          </w:tcPr>
          <w:p w:rsidR="00A619DB" w:rsidRDefault="00A619DB">
            <w:pPr>
              <w:jc w:val="center"/>
              <w:rPr>
                <w:rFonts w:cs="Arial"/>
                <w:bCs/>
                <w:color w:val="000000"/>
                <w:sz w:val="20"/>
              </w:rPr>
            </w:pPr>
          </w:p>
        </w:tc>
        <w:tc>
          <w:tcPr>
            <w:tcW w:w="446" w:type="dxa"/>
            <w:gridSpan w:val="3"/>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074" w:type="dxa"/>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(8)</w:t>
            </w:r>
          </w:p>
        </w:tc>
        <w:tc>
          <w:tcPr>
            <w:tcW w:w="543" w:type="dxa"/>
            <w:gridSpan w:val="2"/>
            <w:tcBorders>
              <w:top w:val="nil"/>
              <w:left w:val="nil"/>
              <w:bottom w:val="nil"/>
              <w:right w:val="nil"/>
            </w:tcBorders>
            <w:vAlign w:val="bottom"/>
          </w:tcPr>
          <w:p w:rsidR="00A619DB" w:rsidRDefault="00A619DB">
            <w:pPr>
              <w:rPr>
                <w:rFonts w:cs="Arial"/>
                <w:bCs/>
                <w:color w:val="000000"/>
                <w:sz w:val="20"/>
              </w:rPr>
            </w:pPr>
          </w:p>
        </w:tc>
        <w:tc>
          <w:tcPr>
            <w:tcW w:w="1426" w:type="dxa"/>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(3)</w:t>
            </w:r>
          </w:p>
        </w:tc>
      </w:tr>
      <w:tr w:rsidR="00A619DB">
        <w:trPr>
          <w:trHeight w:val="234"/>
        </w:trPr>
        <w:tc>
          <w:tcPr>
            <w:tcW w:w="10513" w:type="dxa"/>
            <w:gridSpan w:val="3"/>
            <w:tcBorders>
              <w:top w:val="nil"/>
              <w:left w:val="single" w:sz="8" w:space="0" w:color="000000"/>
              <w:bottom w:val="nil"/>
              <w:right w:val="nil"/>
            </w:tcBorders>
          </w:tcPr>
          <w:p w:rsidR="00A619DB" w:rsidRDefault="00A5193D">
            <w:pPr>
              <w:rPr>
                <w:rFonts w:cs="Arial"/>
                <w:bCs/>
                <w:color w:val="000000"/>
                <w:sz w:val="20"/>
              </w:rPr>
            </w:pPr>
            <w:r>
              <w:rPr>
                <w:rFonts w:cs="Arial"/>
                <w:bCs/>
                <w:color w:val="000000"/>
                <w:sz w:val="20"/>
              </w:rPr>
              <w:t>Gerais e administrativas</w:t>
            </w:r>
          </w:p>
        </w:tc>
        <w:tc>
          <w:tcPr>
            <w:tcW w:w="446" w:type="dxa"/>
            <w:tcBorders>
              <w:top w:val="nil"/>
              <w:left w:val="nil"/>
              <w:bottom w:val="nil"/>
              <w:right w:val="nil"/>
            </w:tcBorders>
          </w:tcPr>
          <w:p w:rsidR="00A619DB" w:rsidRDefault="00C222DD">
            <w:pPr>
              <w:jc w:val="center"/>
              <w:rPr>
                <w:rFonts w:cs="Arial"/>
                <w:bCs/>
                <w:color w:val="000000"/>
                <w:sz w:val="20"/>
              </w:rPr>
            </w:pPr>
            <w:hyperlink w:anchor="_24.3._Despesas_Gerais_1" w:history="1">
              <w:r w:rsidR="00A5193D">
                <w:rPr>
                  <w:rStyle w:val="Hyperlink"/>
                  <w:rFonts w:cs="Arial"/>
                  <w:bCs/>
                  <w:sz w:val="20"/>
                </w:rPr>
                <w:t>24.3</w:t>
              </w:r>
            </w:hyperlink>
          </w:p>
        </w:tc>
        <w:tc>
          <w:tcPr>
            <w:tcW w:w="446" w:type="dxa"/>
            <w:gridSpan w:val="3"/>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074" w:type="dxa"/>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(28.243)</w:t>
            </w:r>
          </w:p>
        </w:tc>
        <w:tc>
          <w:tcPr>
            <w:tcW w:w="543" w:type="dxa"/>
            <w:gridSpan w:val="2"/>
            <w:tcBorders>
              <w:top w:val="nil"/>
              <w:left w:val="nil"/>
              <w:bottom w:val="nil"/>
              <w:right w:val="nil"/>
            </w:tcBorders>
            <w:vAlign w:val="bottom"/>
          </w:tcPr>
          <w:p w:rsidR="00A619DB" w:rsidRDefault="00A619DB">
            <w:pPr>
              <w:rPr>
                <w:rFonts w:cs="Arial"/>
                <w:bCs/>
                <w:color w:val="000000"/>
                <w:sz w:val="20"/>
              </w:rPr>
            </w:pPr>
          </w:p>
        </w:tc>
        <w:tc>
          <w:tcPr>
            <w:tcW w:w="1426" w:type="dxa"/>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(25.024)</w:t>
            </w:r>
          </w:p>
        </w:tc>
        <w:tc>
          <w:tcPr>
            <w:tcW w:w="543" w:type="dxa"/>
            <w:gridSpan w:val="2"/>
            <w:vAlign w:val="bottom"/>
          </w:tcPr>
          <w:p w:rsidR="00A619DB" w:rsidRDefault="00A619DB">
            <w:pPr>
              <w:rPr>
                <w:rFonts w:cs="Arial"/>
                <w:bCs/>
                <w:color w:val="000000"/>
                <w:sz w:val="20"/>
              </w:rPr>
            </w:pP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Cs/>
                <w:color w:val="000000"/>
                <w:sz w:val="20"/>
              </w:rPr>
            </w:pPr>
            <w:r>
              <w:rPr>
                <w:rFonts w:cs="Arial"/>
                <w:bCs/>
                <w:color w:val="000000"/>
                <w:sz w:val="20"/>
              </w:rPr>
              <w:t>Honorários da administração</w:t>
            </w:r>
          </w:p>
        </w:tc>
        <w:tc>
          <w:tcPr>
            <w:tcW w:w="544" w:type="dxa"/>
            <w:gridSpan w:val="2"/>
            <w:tcBorders>
              <w:top w:val="nil"/>
              <w:left w:val="nil"/>
              <w:bottom w:val="nil"/>
              <w:right w:val="nil"/>
            </w:tcBorders>
          </w:tcPr>
          <w:p w:rsidR="00A619DB" w:rsidRDefault="00A619DB">
            <w:pPr>
              <w:tabs>
                <w:tab w:val="right" w:pos="5099"/>
              </w:tabs>
              <w:jc w:val="right"/>
              <w:rPr>
                <w:rFonts w:cs="Arial"/>
                <w:bCs/>
                <w:color w:val="000000"/>
                <w:sz w:val="20"/>
              </w:rPr>
            </w:pPr>
          </w:p>
        </w:tc>
        <w:tc>
          <w:tcPr>
            <w:tcW w:w="446" w:type="dxa"/>
            <w:tcBorders>
              <w:top w:val="nil"/>
              <w:left w:val="nil"/>
              <w:bottom w:val="nil"/>
              <w:right w:val="nil"/>
            </w:tcBorders>
          </w:tcPr>
          <w:p w:rsidR="00A619DB" w:rsidRDefault="00A619DB">
            <w:pPr>
              <w:jc w:val="center"/>
              <w:rPr>
                <w:rFonts w:cs="Arial"/>
                <w:bCs/>
                <w:color w:val="000000"/>
                <w:sz w:val="20"/>
              </w:rPr>
            </w:pPr>
          </w:p>
        </w:tc>
        <w:tc>
          <w:tcPr>
            <w:tcW w:w="121" w:type="dxa"/>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399" w:type="dxa"/>
            <w:gridSpan w:val="3"/>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(466)</w:t>
            </w:r>
          </w:p>
        </w:tc>
        <w:tc>
          <w:tcPr>
            <w:tcW w:w="217" w:type="dxa"/>
            <w:tcBorders>
              <w:top w:val="nil"/>
              <w:left w:val="nil"/>
              <w:bottom w:val="nil"/>
              <w:right w:val="nil"/>
            </w:tcBorders>
            <w:vAlign w:val="bottom"/>
          </w:tcPr>
          <w:p w:rsidR="00A619DB" w:rsidRDefault="00A619DB">
            <w:pPr>
              <w:rPr>
                <w:rFonts w:cs="Arial"/>
                <w:bCs/>
                <w:color w:val="000000"/>
                <w:sz w:val="20"/>
              </w:rPr>
            </w:pPr>
          </w:p>
        </w:tc>
        <w:tc>
          <w:tcPr>
            <w:tcW w:w="1752" w:type="dxa"/>
            <w:gridSpan w:val="2"/>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(568)</w:t>
            </w: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Cs/>
                <w:color w:val="000000"/>
                <w:sz w:val="20"/>
              </w:rPr>
            </w:pPr>
            <w:r>
              <w:rPr>
                <w:rFonts w:cs="Arial"/>
                <w:bCs/>
                <w:color w:val="000000"/>
                <w:sz w:val="20"/>
              </w:rPr>
              <w:t>Outras despesas operacionais</w:t>
            </w:r>
          </w:p>
        </w:tc>
        <w:tc>
          <w:tcPr>
            <w:tcW w:w="544" w:type="dxa"/>
            <w:gridSpan w:val="2"/>
            <w:tcBorders>
              <w:top w:val="nil"/>
              <w:left w:val="nil"/>
              <w:bottom w:val="nil"/>
              <w:right w:val="nil"/>
            </w:tcBorders>
          </w:tcPr>
          <w:p w:rsidR="00A619DB" w:rsidRDefault="00A619DB">
            <w:pPr>
              <w:tabs>
                <w:tab w:val="right" w:pos="5099"/>
              </w:tabs>
              <w:jc w:val="right"/>
              <w:rPr>
                <w:rFonts w:cs="Arial"/>
                <w:bCs/>
                <w:color w:val="000000"/>
                <w:sz w:val="20"/>
              </w:rPr>
            </w:pPr>
          </w:p>
        </w:tc>
        <w:tc>
          <w:tcPr>
            <w:tcW w:w="446" w:type="dxa"/>
            <w:tcBorders>
              <w:top w:val="nil"/>
              <w:left w:val="nil"/>
              <w:bottom w:val="nil"/>
              <w:right w:val="nil"/>
            </w:tcBorders>
          </w:tcPr>
          <w:p w:rsidR="00A619DB" w:rsidRDefault="00A619DB">
            <w:pPr>
              <w:jc w:val="center"/>
              <w:rPr>
                <w:rFonts w:cs="Arial"/>
                <w:bCs/>
                <w:color w:val="000000"/>
                <w:sz w:val="20"/>
              </w:rPr>
            </w:pPr>
          </w:p>
        </w:tc>
        <w:tc>
          <w:tcPr>
            <w:tcW w:w="121" w:type="dxa"/>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399" w:type="dxa"/>
            <w:gridSpan w:val="3"/>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(1)</w:t>
            </w:r>
          </w:p>
        </w:tc>
        <w:tc>
          <w:tcPr>
            <w:tcW w:w="217" w:type="dxa"/>
            <w:tcBorders>
              <w:top w:val="nil"/>
              <w:left w:val="nil"/>
              <w:bottom w:val="nil"/>
              <w:right w:val="nil"/>
            </w:tcBorders>
            <w:vAlign w:val="bottom"/>
          </w:tcPr>
          <w:p w:rsidR="00A619DB" w:rsidRDefault="00A619DB">
            <w:pPr>
              <w:rPr>
                <w:rFonts w:cs="Arial"/>
                <w:bCs/>
                <w:color w:val="000000"/>
                <w:sz w:val="20"/>
              </w:rPr>
            </w:pPr>
          </w:p>
        </w:tc>
        <w:tc>
          <w:tcPr>
            <w:tcW w:w="1752" w:type="dxa"/>
            <w:gridSpan w:val="2"/>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(1)</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Cs/>
                <w:color w:val="000000"/>
                <w:sz w:val="20"/>
              </w:rPr>
            </w:pPr>
            <w:r>
              <w:rPr>
                <w:rFonts w:cs="Arial"/>
                <w:bCs/>
                <w:color w:val="000000"/>
                <w:sz w:val="20"/>
              </w:rPr>
              <w:t>Outras receitas operacionais</w:t>
            </w:r>
          </w:p>
        </w:tc>
        <w:tc>
          <w:tcPr>
            <w:tcW w:w="446" w:type="dxa"/>
            <w:tcBorders>
              <w:top w:val="nil"/>
              <w:left w:val="nil"/>
              <w:bottom w:val="nil"/>
              <w:right w:val="nil"/>
            </w:tcBorders>
          </w:tcPr>
          <w:p w:rsidR="00A619DB" w:rsidRDefault="00C222DD">
            <w:pPr>
              <w:jc w:val="center"/>
              <w:rPr>
                <w:rFonts w:cs="Arial"/>
                <w:bCs/>
                <w:color w:val="000000"/>
                <w:sz w:val="20"/>
              </w:rPr>
            </w:pPr>
            <w:hyperlink w:anchor="_24.4._Outras_Receitas" w:history="1">
              <w:r w:rsidR="00A5193D">
                <w:rPr>
                  <w:rStyle w:val="Hyperlink"/>
                  <w:rFonts w:cs="Arial"/>
                  <w:bCs/>
                  <w:sz w:val="20"/>
                </w:rPr>
                <w:t>24.4</w:t>
              </w:r>
            </w:hyperlink>
          </w:p>
        </w:tc>
        <w:tc>
          <w:tcPr>
            <w:tcW w:w="446" w:type="dxa"/>
            <w:gridSpan w:val="3"/>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074" w:type="dxa"/>
            <w:tcBorders>
              <w:top w:val="nil"/>
              <w:left w:val="nil"/>
              <w:bottom w:val="single" w:sz="4" w:space="0" w:color="auto"/>
              <w:right w:val="nil"/>
            </w:tcBorders>
            <w:vAlign w:val="bottom"/>
          </w:tcPr>
          <w:p w:rsidR="00A619DB" w:rsidRDefault="00A5193D">
            <w:pPr>
              <w:jc w:val="right"/>
              <w:rPr>
                <w:rFonts w:cs="Arial"/>
                <w:bCs/>
                <w:color w:val="000000"/>
                <w:sz w:val="20"/>
              </w:rPr>
            </w:pPr>
            <w:r>
              <w:rPr>
                <w:rFonts w:cs="Arial"/>
                <w:bCs/>
                <w:color w:val="000000"/>
                <w:sz w:val="20"/>
              </w:rPr>
              <w:t>937</w:t>
            </w:r>
          </w:p>
        </w:tc>
        <w:tc>
          <w:tcPr>
            <w:tcW w:w="543" w:type="dxa"/>
            <w:gridSpan w:val="2"/>
            <w:tcBorders>
              <w:top w:val="nil"/>
              <w:left w:val="nil"/>
              <w:bottom w:val="nil"/>
              <w:right w:val="nil"/>
            </w:tcBorders>
            <w:vAlign w:val="bottom"/>
          </w:tcPr>
          <w:p w:rsidR="00A619DB" w:rsidRDefault="00A619DB">
            <w:pPr>
              <w:rPr>
                <w:rFonts w:cs="Arial"/>
                <w:bCs/>
                <w:color w:val="000000"/>
                <w:sz w:val="20"/>
              </w:rPr>
            </w:pPr>
          </w:p>
        </w:tc>
        <w:tc>
          <w:tcPr>
            <w:tcW w:w="1426" w:type="dxa"/>
            <w:tcBorders>
              <w:top w:val="nil"/>
              <w:left w:val="nil"/>
              <w:bottom w:val="single" w:sz="8" w:space="0" w:color="000000"/>
              <w:right w:val="single" w:sz="8" w:space="0" w:color="000000"/>
            </w:tcBorders>
            <w:vAlign w:val="bottom"/>
          </w:tcPr>
          <w:p w:rsidR="00A619DB" w:rsidRDefault="00A5193D">
            <w:pPr>
              <w:jc w:val="right"/>
              <w:rPr>
                <w:rFonts w:cs="Arial"/>
                <w:bCs/>
                <w:color w:val="000000"/>
                <w:sz w:val="20"/>
              </w:rPr>
            </w:pPr>
            <w:r>
              <w:rPr>
                <w:rFonts w:cs="Arial"/>
                <w:bCs/>
                <w:color w:val="000000"/>
                <w:sz w:val="20"/>
              </w:rPr>
              <w:t>437</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
                <w:bCs/>
                <w:color w:val="000000"/>
                <w:sz w:val="20"/>
              </w:rPr>
            </w:pPr>
            <w:r>
              <w:rPr>
                <w:rFonts w:cs="Arial"/>
                <w:b/>
                <w:bCs/>
                <w:color w:val="000000"/>
                <w:sz w:val="20"/>
              </w:rPr>
              <w:t>RESULTADO ANTES DAS RECEITAS E DESPESAS FINANCEIRAS</w:t>
            </w:r>
          </w:p>
        </w:tc>
        <w:tc>
          <w:tcPr>
            <w:tcW w:w="446" w:type="dxa"/>
            <w:tcBorders>
              <w:top w:val="nil"/>
              <w:left w:val="nil"/>
              <w:bottom w:val="nil"/>
              <w:right w:val="nil"/>
            </w:tcBorders>
          </w:tcPr>
          <w:p w:rsidR="00A619DB" w:rsidRDefault="00A619DB">
            <w:pPr>
              <w:jc w:val="center"/>
              <w:rPr>
                <w:rFonts w:cs="Arial"/>
                <w:b/>
                <w:bCs/>
                <w:color w:val="000000"/>
                <w:sz w:val="20"/>
              </w:rPr>
            </w:pPr>
          </w:p>
        </w:tc>
        <w:tc>
          <w:tcPr>
            <w:tcW w:w="446" w:type="dxa"/>
            <w:gridSpan w:val="3"/>
            <w:tcBorders>
              <w:top w:val="nil"/>
              <w:left w:val="nil"/>
              <w:bottom w:val="nil"/>
              <w:right w:val="nil"/>
            </w:tcBorders>
          </w:tcPr>
          <w:p w:rsidR="00A619DB" w:rsidRDefault="00A619DB">
            <w:pPr>
              <w:jc w:val="right"/>
              <w:rPr>
                <w:rFonts w:cs="Arial"/>
                <w:b/>
                <w:bCs/>
                <w:color w:val="000000"/>
                <w:sz w:val="20"/>
              </w:rPr>
            </w:pPr>
          </w:p>
        </w:tc>
        <w:tc>
          <w:tcPr>
            <w:tcW w:w="20" w:type="dxa"/>
            <w:tcBorders>
              <w:top w:val="nil"/>
              <w:left w:val="nil"/>
              <w:bottom w:val="nil"/>
              <w:right w:val="nil"/>
            </w:tcBorders>
          </w:tcPr>
          <w:p w:rsidR="00A619DB" w:rsidRDefault="00A619DB">
            <w:pPr>
              <w:jc w:val="right"/>
              <w:rPr>
                <w:rFonts w:cs="Arial"/>
                <w:b/>
                <w:bCs/>
                <w:color w:val="000000"/>
                <w:sz w:val="20"/>
              </w:rPr>
            </w:pPr>
          </w:p>
        </w:tc>
        <w:tc>
          <w:tcPr>
            <w:tcW w:w="1074" w:type="dxa"/>
            <w:tcBorders>
              <w:top w:val="single" w:sz="4" w:space="0" w:color="auto"/>
              <w:left w:val="nil"/>
              <w:bottom w:val="nil"/>
              <w:right w:val="nil"/>
            </w:tcBorders>
            <w:vAlign w:val="bottom"/>
          </w:tcPr>
          <w:p w:rsidR="00A619DB" w:rsidRDefault="00A5193D">
            <w:pPr>
              <w:jc w:val="right"/>
              <w:rPr>
                <w:rFonts w:cs="Arial"/>
                <w:b/>
                <w:bCs/>
                <w:color w:val="000000"/>
                <w:sz w:val="20"/>
              </w:rPr>
            </w:pPr>
            <w:r>
              <w:rPr>
                <w:rFonts w:cs="Arial"/>
                <w:b/>
                <w:bCs/>
                <w:color w:val="000000"/>
                <w:sz w:val="20"/>
              </w:rPr>
              <w:t>2.159</w:t>
            </w:r>
          </w:p>
        </w:tc>
        <w:tc>
          <w:tcPr>
            <w:tcW w:w="543" w:type="dxa"/>
            <w:gridSpan w:val="2"/>
            <w:tcBorders>
              <w:top w:val="nil"/>
              <w:left w:val="nil"/>
              <w:bottom w:val="nil"/>
              <w:right w:val="nil"/>
            </w:tcBorders>
            <w:vAlign w:val="bottom"/>
          </w:tcPr>
          <w:p w:rsidR="00A619DB" w:rsidRDefault="00A619DB">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rsidR="00A619DB" w:rsidRDefault="00A5193D">
            <w:pPr>
              <w:jc w:val="right"/>
              <w:rPr>
                <w:rFonts w:cs="Arial"/>
                <w:b/>
                <w:bCs/>
                <w:color w:val="000000"/>
                <w:sz w:val="20"/>
              </w:rPr>
            </w:pPr>
            <w:r>
              <w:rPr>
                <w:rFonts w:cs="Arial"/>
                <w:b/>
                <w:bCs/>
                <w:color w:val="000000"/>
                <w:sz w:val="20"/>
              </w:rPr>
              <w:t>(7.803)</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tabs>
                <w:tab w:val="right" w:pos="5099"/>
              </w:tabs>
              <w:rPr>
                <w:rFonts w:cs="Arial"/>
                <w:bCs/>
                <w:color w:val="000000"/>
                <w:sz w:val="20"/>
              </w:rPr>
            </w:pPr>
            <w:r>
              <w:rPr>
                <w:rFonts w:cs="Arial"/>
                <w:bCs/>
                <w:color w:val="000000"/>
                <w:sz w:val="20"/>
              </w:rPr>
              <w:t>Despesas financeiras</w:t>
            </w:r>
          </w:p>
        </w:tc>
        <w:tc>
          <w:tcPr>
            <w:tcW w:w="446" w:type="dxa"/>
            <w:tcBorders>
              <w:top w:val="nil"/>
              <w:left w:val="nil"/>
              <w:bottom w:val="nil"/>
              <w:right w:val="nil"/>
            </w:tcBorders>
          </w:tcPr>
          <w:p w:rsidR="00A619DB" w:rsidRDefault="00C222DD">
            <w:pPr>
              <w:jc w:val="center"/>
              <w:rPr>
                <w:rFonts w:cs="Arial"/>
                <w:bCs/>
                <w:color w:val="000000"/>
                <w:sz w:val="20"/>
              </w:rPr>
            </w:pPr>
            <w:hyperlink w:anchor="_24.5._Despesas_Financeiras" w:history="1">
              <w:r w:rsidR="00A5193D">
                <w:rPr>
                  <w:rStyle w:val="Hyperlink"/>
                  <w:rFonts w:cs="Arial"/>
                  <w:bCs/>
                  <w:sz w:val="20"/>
                </w:rPr>
                <w:t>24.5</w:t>
              </w:r>
            </w:hyperlink>
          </w:p>
        </w:tc>
        <w:tc>
          <w:tcPr>
            <w:tcW w:w="446" w:type="dxa"/>
            <w:gridSpan w:val="3"/>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074" w:type="dxa"/>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(10.019)</w:t>
            </w:r>
          </w:p>
        </w:tc>
        <w:tc>
          <w:tcPr>
            <w:tcW w:w="543" w:type="dxa"/>
            <w:gridSpan w:val="2"/>
            <w:tcBorders>
              <w:top w:val="nil"/>
              <w:left w:val="nil"/>
              <w:bottom w:val="nil"/>
              <w:right w:val="nil"/>
            </w:tcBorders>
            <w:vAlign w:val="bottom"/>
          </w:tcPr>
          <w:p w:rsidR="00A619DB" w:rsidRDefault="00A619DB">
            <w:pPr>
              <w:rPr>
                <w:rFonts w:cs="Arial"/>
                <w:bCs/>
                <w:color w:val="000000"/>
                <w:sz w:val="20"/>
              </w:rPr>
            </w:pPr>
          </w:p>
        </w:tc>
        <w:tc>
          <w:tcPr>
            <w:tcW w:w="1426" w:type="dxa"/>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(3.255)</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Cs/>
                <w:color w:val="000000"/>
                <w:sz w:val="20"/>
              </w:rPr>
            </w:pPr>
            <w:r>
              <w:rPr>
                <w:rFonts w:cs="Arial"/>
                <w:bCs/>
                <w:color w:val="000000"/>
                <w:sz w:val="20"/>
              </w:rPr>
              <w:t>Receitas financeiras</w:t>
            </w:r>
          </w:p>
        </w:tc>
        <w:tc>
          <w:tcPr>
            <w:tcW w:w="446" w:type="dxa"/>
            <w:tcBorders>
              <w:top w:val="nil"/>
              <w:left w:val="nil"/>
              <w:bottom w:val="nil"/>
              <w:right w:val="nil"/>
            </w:tcBorders>
          </w:tcPr>
          <w:p w:rsidR="00A619DB" w:rsidRDefault="00C222DD">
            <w:pPr>
              <w:jc w:val="center"/>
              <w:rPr>
                <w:rFonts w:cs="Arial"/>
                <w:bCs/>
                <w:color w:val="000000"/>
                <w:sz w:val="20"/>
              </w:rPr>
            </w:pPr>
            <w:hyperlink w:anchor="_24.6._Receitas_Financeiras_1" w:history="1">
              <w:r w:rsidR="00A5193D">
                <w:rPr>
                  <w:rStyle w:val="Hyperlink"/>
                  <w:rFonts w:cs="Arial"/>
                  <w:bCs/>
                  <w:sz w:val="20"/>
                </w:rPr>
                <w:t>24.6</w:t>
              </w:r>
            </w:hyperlink>
          </w:p>
        </w:tc>
        <w:tc>
          <w:tcPr>
            <w:tcW w:w="446" w:type="dxa"/>
            <w:gridSpan w:val="3"/>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074" w:type="dxa"/>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1.260</w:t>
            </w:r>
          </w:p>
        </w:tc>
        <w:tc>
          <w:tcPr>
            <w:tcW w:w="543" w:type="dxa"/>
            <w:gridSpan w:val="2"/>
            <w:tcBorders>
              <w:top w:val="nil"/>
              <w:left w:val="nil"/>
              <w:bottom w:val="nil"/>
              <w:right w:val="nil"/>
            </w:tcBorders>
            <w:vAlign w:val="bottom"/>
          </w:tcPr>
          <w:p w:rsidR="00A619DB" w:rsidRDefault="00A619DB">
            <w:pPr>
              <w:rPr>
                <w:rFonts w:cs="Arial"/>
                <w:bCs/>
                <w:color w:val="000000"/>
                <w:sz w:val="20"/>
              </w:rPr>
            </w:pPr>
          </w:p>
        </w:tc>
        <w:tc>
          <w:tcPr>
            <w:tcW w:w="1426" w:type="dxa"/>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1.278</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
                <w:bCs/>
                <w:color w:val="000000"/>
                <w:sz w:val="20"/>
              </w:rPr>
            </w:pPr>
            <w:r>
              <w:rPr>
                <w:rFonts w:cs="Arial"/>
                <w:b/>
                <w:bCs/>
                <w:color w:val="000000"/>
                <w:sz w:val="20"/>
              </w:rPr>
              <w:t>RESULTADO FINANCEIRO</w:t>
            </w:r>
          </w:p>
        </w:tc>
        <w:tc>
          <w:tcPr>
            <w:tcW w:w="446" w:type="dxa"/>
            <w:tcBorders>
              <w:left w:val="nil"/>
              <w:right w:val="nil"/>
            </w:tcBorders>
          </w:tcPr>
          <w:p w:rsidR="00A619DB" w:rsidRDefault="00A619DB">
            <w:pPr>
              <w:jc w:val="center"/>
              <w:rPr>
                <w:rFonts w:cs="Arial"/>
                <w:b/>
                <w:bCs/>
                <w:color w:val="000000"/>
                <w:sz w:val="20"/>
              </w:rPr>
            </w:pPr>
          </w:p>
        </w:tc>
        <w:tc>
          <w:tcPr>
            <w:tcW w:w="446" w:type="dxa"/>
            <w:gridSpan w:val="3"/>
            <w:tcBorders>
              <w:left w:val="nil"/>
              <w:right w:val="nil"/>
            </w:tcBorders>
          </w:tcPr>
          <w:p w:rsidR="00A619DB" w:rsidRDefault="00A619DB">
            <w:pPr>
              <w:jc w:val="right"/>
              <w:rPr>
                <w:rFonts w:cs="Arial"/>
                <w:b/>
                <w:bCs/>
                <w:color w:val="000000"/>
                <w:sz w:val="20"/>
              </w:rPr>
            </w:pPr>
          </w:p>
        </w:tc>
        <w:tc>
          <w:tcPr>
            <w:tcW w:w="20" w:type="dxa"/>
            <w:tcBorders>
              <w:top w:val="single" w:sz="2" w:space="0" w:color="000000"/>
              <w:left w:val="nil"/>
              <w:bottom w:val="single" w:sz="2" w:space="0" w:color="000000"/>
              <w:right w:val="nil"/>
            </w:tcBorders>
          </w:tcPr>
          <w:p w:rsidR="00A619DB" w:rsidRDefault="00A619DB">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rsidR="00A619DB" w:rsidRDefault="00A5193D">
            <w:pPr>
              <w:jc w:val="right"/>
              <w:rPr>
                <w:rFonts w:cs="Arial"/>
                <w:b/>
                <w:bCs/>
                <w:color w:val="000000"/>
                <w:sz w:val="20"/>
              </w:rPr>
            </w:pPr>
            <w:r>
              <w:rPr>
                <w:rFonts w:cs="Arial"/>
                <w:b/>
                <w:bCs/>
                <w:color w:val="000000"/>
                <w:sz w:val="20"/>
              </w:rPr>
              <w:t>(8.759)</w:t>
            </w:r>
          </w:p>
        </w:tc>
        <w:tc>
          <w:tcPr>
            <w:tcW w:w="543" w:type="dxa"/>
            <w:gridSpan w:val="2"/>
            <w:tcBorders>
              <w:top w:val="nil"/>
              <w:left w:val="nil"/>
              <w:bottom w:val="nil"/>
              <w:right w:val="nil"/>
            </w:tcBorders>
            <w:vAlign w:val="bottom"/>
          </w:tcPr>
          <w:p w:rsidR="00A619DB" w:rsidRDefault="00A619DB">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rsidR="00A619DB" w:rsidRDefault="00A5193D">
            <w:pPr>
              <w:jc w:val="right"/>
              <w:rPr>
                <w:rFonts w:cs="Arial"/>
                <w:b/>
                <w:bCs/>
                <w:color w:val="000000"/>
                <w:sz w:val="20"/>
              </w:rPr>
            </w:pPr>
            <w:r>
              <w:rPr>
                <w:rFonts w:cs="Arial"/>
                <w:b/>
                <w:bCs/>
                <w:color w:val="000000"/>
                <w:sz w:val="20"/>
              </w:rPr>
              <w:t>(1.977)</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rPr>
                <w:rFonts w:cs="Arial"/>
                <w:b/>
                <w:bCs/>
                <w:color w:val="000000"/>
                <w:sz w:val="20"/>
              </w:rPr>
            </w:pPr>
            <w:r>
              <w:rPr>
                <w:rFonts w:cs="Arial"/>
                <w:b/>
                <w:bCs/>
                <w:color w:val="000000"/>
                <w:sz w:val="20"/>
              </w:rPr>
              <w:t>RESULTADO ANTES DOS TRIBUTOS SOBRE O LUCRO</w:t>
            </w:r>
          </w:p>
        </w:tc>
        <w:tc>
          <w:tcPr>
            <w:tcW w:w="446" w:type="dxa"/>
            <w:tcBorders>
              <w:top w:val="nil"/>
              <w:left w:val="nil"/>
              <w:bottom w:val="nil"/>
              <w:right w:val="nil"/>
            </w:tcBorders>
          </w:tcPr>
          <w:p w:rsidR="00A619DB" w:rsidRDefault="00A619DB">
            <w:pPr>
              <w:jc w:val="center"/>
              <w:rPr>
                <w:rFonts w:cs="Arial"/>
                <w:b/>
                <w:bCs/>
                <w:color w:val="000000"/>
                <w:sz w:val="20"/>
              </w:rPr>
            </w:pPr>
          </w:p>
        </w:tc>
        <w:tc>
          <w:tcPr>
            <w:tcW w:w="446" w:type="dxa"/>
            <w:gridSpan w:val="3"/>
            <w:tcBorders>
              <w:top w:val="nil"/>
              <w:left w:val="nil"/>
              <w:bottom w:val="nil"/>
              <w:right w:val="nil"/>
            </w:tcBorders>
          </w:tcPr>
          <w:p w:rsidR="00A619DB" w:rsidRDefault="00A619DB">
            <w:pPr>
              <w:jc w:val="right"/>
              <w:rPr>
                <w:rFonts w:cs="Arial"/>
                <w:b/>
                <w:bCs/>
                <w:color w:val="000000"/>
                <w:sz w:val="20"/>
              </w:rPr>
            </w:pPr>
          </w:p>
        </w:tc>
        <w:tc>
          <w:tcPr>
            <w:tcW w:w="20" w:type="dxa"/>
            <w:tcBorders>
              <w:top w:val="nil"/>
              <w:left w:val="nil"/>
              <w:bottom w:val="nil"/>
              <w:right w:val="nil"/>
            </w:tcBorders>
          </w:tcPr>
          <w:p w:rsidR="00A619DB" w:rsidRDefault="00A619DB">
            <w:pPr>
              <w:jc w:val="right"/>
              <w:rPr>
                <w:rFonts w:cs="Arial"/>
                <w:b/>
                <w:bCs/>
                <w:color w:val="000000"/>
                <w:sz w:val="20"/>
              </w:rPr>
            </w:pPr>
          </w:p>
        </w:tc>
        <w:tc>
          <w:tcPr>
            <w:tcW w:w="1074" w:type="dxa"/>
            <w:tcBorders>
              <w:top w:val="nil"/>
              <w:left w:val="nil"/>
              <w:bottom w:val="nil"/>
              <w:right w:val="nil"/>
            </w:tcBorders>
            <w:vAlign w:val="bottom"/>
          </w:tcPr>
          <w:p w:rsidR="00A619DB" w:rsidRDefault="00A5193D">
            <w:pPr>
              <w:jc w:val="right"/>
              <w:rPr>
                <w:rFonts w:cs="Arial"/>
                <w:b/>
                <w:bCs/>
                <w:color w:val="000000"/>
                <w:sz w:val="20"/>
              </w:rPr>
            </w:pPr>
            <w:r>
              <w:rPr>
                <w:rFonts w:cs="Arial"/>
                <w:b/>
                <w:bCs/>
                <w:color w:val="000000"/>
                <w:sz w:val="20"/>
              </w:rPr>
              <w:t>(6.600)</w:t>
            </w:r>
          </w:p>
        </w:tc>
        <w:tc>
          <w:tcPr>
            <w:tcW w:w="543" w:type="dxa"/>
            <w:gridSpan w:val="2"/>
            <w:tcBorders>
              <w:top w:val="nil"/>
              <w:left w:val="nil"/>
              <w:bottom w:val="nil"/>
              <w:right w:val="nil"/>
            </w:tcBorders>
            <w:vAlign w:val="bottom"/>
          </w:tcPr>
          <w:p w:rsidR="00A619DB" w:rsidRDefault="00A619DB">
            <w:pPr>
              <w:rPr>
                <w:rFonts w:cs="Arial"/>
                <w:b/>
                <w:bCs/>
                <w:color w:val="000000"/>
                <w:sz w:val="20"/>
              </w:rPr>
            </w:pPr>
          </w:p>
        </w:tc>
        <w:tc>
          <w:tcPr>
            <w:tcW w:w="1426" w:type="dxa"/>
            <w:tcBorders>
              <w:top w:val="nil"/>
              <w:left w:val="nil"/>
              <w:bottom w:val="nil"/>
              <w:right w:val="single" w:sz="8" w:space="0" w:color="000000"/>
            </w:tcBorders>
            <w:vAlign w:val="bottom"/>
          </w:tcPr>
          <w:p w:rsidR="00A619DB" w:rsidRDefault="00A5193D">
            <w:pPr>
              <w:jc w:val="right"/>
              <w:rPr>
                <w:rFonts w:cs="Arial"/>
                <w:b/>
                <w:bCs/>
                <w:color w:val="000000"/>
                <w:sz w:val="20"/>
              </w:rPr>
            </w:pPr>
            <w:r>
              <w:rPr>
                <w:rFonts w:cs="Arial"/>
                <w:b/>
                <w:bCs/>
                <w:color w:val="000000"/>
                <w:sz w:val="20"/>
              </w:rPr>
              <w:t>(9.780)</w:t>
            </w: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Cs/>
                <w:color w:val="000000"/>
                <w:sz w:val="20"/>
              </w:rPr>
            </w:pPr>
            <w:r>
              <w:rPr>
                <w:rFonts w:cs="Arial"/>
                <w:bCs/>
                <w:color w:val="000000"/>
                <w:sz w:val="20"/>
              </w:rPr>
              <w:t>Contribuição social</w:t>
            </w:r>
          </w:p>
        </w:tc>
        <w:tc>
          <w:tcPr>
            <w:tcW w:w="544" w:type="dxa"/>
            <w:gridSpan w:val="2"/>
            <w:tcBorders>
              <w:top w:val="nil"/>
              <w:left w:val="nil"/>
              <w:bottom w:val="nil"/>
              <w:right w:val="nil"/>
            </w:tcBorders>
          </w:tcPr>
          <w:p w:rsidR="00A619DB" w:rsidRDefault="00A619DB">
            <w:pPr>
              <w:tabs>
                <w:tab w:val="right" w:pos="5099"/>
              </w:tabs>
              <w:jc w:val="right"/>
              <w:rPr>
                <w:rFonts w:cs="Arial"/>
                <w:bCs/>
                <w:color w:val="000000"/>
                <w:sz w:val="20"/>
              </w:rPr>
            </w:pPr>
          </w:p>
        </w:tc>
        <w:tc>
          <w:tcPr>
            <w:tcW w:w="446" w:type="dxa"/>
            <w:tcBorders>
              <w:top w:val="nil"/>
              <w:left w:val="nil"/>
              <w:bottom w:val="nil"/>
              <w:right w:val="nil"/>
            </w:tcBorders>
          </w:tcPr>
          <w:p w:rsidR="00A619DB" w:rsidRDefault="00C222DD">
            <w:pPr>
              <w:jc w:val="center"/>
              <w:rPr>
                <w:rFonts w:cs="Arial"/>
                <w:bCs/>
                <w:color w:val="000000"/>
                <w:sz w:val="20"/>
              </w:rPr>
            </w:pPr>
            <w:hyperlink w:anchor="_30._IMPOSTO_DE" w:history="1">
              <w:r w:rsidR="00A5193D">
                <w:rPr>
                  <w:rStyle w:val="Hyperlink"/>
                  <w:rFonts w:cs="Arial"/>
                  <w:bCs/>
                  <w:sz w:val="20"/>
                </w:rPr>
                <w:t>30</w:t>
              </w:r>
            </w:hyperlink>
          </w:p>
        </w:tc>
        <w:tc>
          <w:tcPr>
            <w:tcW w:w="121" w:type="dxa"/>
            <w:tcBorders>
              <w:top w:val="nil"/>
              <w:left w:val="nil"/>
              <w:bottom w:val="nil"/>
              <w:right w:val="nil"/>
            </w:tcBorders>
          </w:tcPr>
          <w:p w:rsidR="00A619DB" w:rsidRDefault="00A619DB">
            <w:pPr>
              <w:jc w:val="right"/>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399" w:type="dxa"/>
            <w:gridSpan w:val="3"/>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rsidR="00A619DB" w:rsidRDefault="00A619DB">
            <w:pPr>
              <w:rPr>
                <w:rFonts w:cs="Arial"/>
                <w:bCs/>
                <w:color w:val="000000"/>
                <w:sz w:val="20"/>
              </w:rPr>
            </w:pPr>
          </w:p>
        </w:tc>
        <w:tc>
          <w:tcPr>
            <w:tcW w:w="1752" w:type="dxa"/>
            <w:gridSpan w:val="2"/>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w:t>
            </w: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Cs/>
                <w:color w:val="000000"/>
                <w:sz w:val="20"/>
              </w:rPr>
            </w:pPr>
            <w:r>
              <w:rPr>
                <w:rFonts w:cs="Arial"/>
                <w:bCs/>
                <w:color w:val="000000"/>
                <w:sz w:val="20"/>
              </w:rPr>
              <w:t>Imposto de renda</w:t>
            </w:r>
          </w:p>
        </w:tc>
        <w:tc>
          <w:tcPr>
            <w:tcW w:w="544" w:type="dxa"/>
            <w:gridSpan w:val="2"/>
            <w:tcBorders>
              <w:top w:val="nil"/>
              <w:left w:val="nil"/>
              <w:bottom w:val="nil"/>
              <w:right w:val="nil"/>
            </w:tcBorders>
          </w:tcPr>
          <w:p w:rsidR="00A619DB" w:rsidRDefault="00A619DB">
            <w:pPr>
              <w:tabs>
                <w:tab w:val="right" w:pos="5099"/>
              </w:tabs>
              <w:jc w:val="right"/>
              <w:rPr>
                <w:rFonts w:cs="Arial"/>
                <w:bCs/>
                <w:color w:val="000000"/>
                <w:sz w:val="20"/>
              </w:rPr>
            </w:pPr>
          </w:p>
        </w:tc>
        <w:tc>
          <w:tcPr>
            <w:tcW w:w="446" w:type="dxa"/>
            <w:tcBorders>
              <w:top w:val="nil"/>
              <w:left w:val="nil"/>
              <w:bottom w:val="nil"/>
              <w:right w:val="nil"/>
            </w:tcBorders>
          </w:tcPr>
          <w:p w:rsidR="00A619DB" w:rsidRDefault="00C222DD">
            <w:pPr>
              <w:jc w:val="center"/>
              <w:rPr>
                <w:rFonts w:cs="Arial"/>
                <w:bCs/>
                <w:color w:val="000000"/>
                <w:sz w:val="20"/>
              </w:rPr>
            </w:pPr>
            <w:hyperlink w:anchor="_30._IMPOSTO_DE" w:history="1">
              <w:r w:rsidR="00A5193D">
                <w:rPr>
                  <w:rStyle w:val="Hyperlink"/>
                  <w:rFonts w:cs="Arial"/>
                  <w:bCs/>
                  <w:sz w:val="20"/>
                </w:rPr>
                <w:t>30</w:t>
              </w:r>
            </w:hyperlink>
          </w:p>
        </w:tc>
        <w:tc>
          <w:tcPr>
            <w:tcW w:w="121" w:type="dxa"/>
            <w:tcBorders>
              <w:top w:val="nil"/>
              <w:left w:val="nil"/>
              <w:bottom w:val="nil"/>
              <w:right w:val="nil"/>
            </w:tcBorders>
          </w:tcPr>
          <w:p w:rsidR="00A619DB" w:rsidRDefault="00A619DB">
            <w:pPr>
              <w:rPr>
                <w:rFonts w:cs="Arial"/>
                <w:bCs/>
                <w:color w:val="000000"/>
                <w:sz w:val="20"/>
              </w:rPr>
            </w:pPr>
          </w:p>
        </w:tc>
        <w:tc>
          <w:tcPr>
            <w:tcW w:w="20" w:type="dxa"/>
            <w:tcBorders>
              <w:top w:val="nil"/>
              <w:left w:val="nil"/>
              <w:bottom w:val="nil"/>
              <w:right w:val="nil"/>
            </w:tcBorders>
          </w:tcPr>
          <w:p w:rsidR="00A619DB" w:rsidRDefault="00A619DB">
            <w:pPr>
              <w:jc w:val="right"/>
              <w:rPr>
                <w:rFonts w:cs="Arial"/>
                <w:bCs/>
                <w:color w:val="000000"/>
                <w:sz w:val="20"/>
              </w:rPr>
            </w:pPr>
          </w:p>
        </w:tc>
        <w:tc>
          <w:tcPr>
            <w:tcW w:w="1399" w:type="dxa"/>
            <w:gridSpan w:val="3"/>
            <w:tcBorders>
              <w:top w:val="nil"/>
              <w:left w:val="nil"/>
              <w:bottom w:val="nil"/>
              <w:right w:val="nil"/>
            </w:tcBorders>
            <w:vAlign w:val="bottom"/>
          </w:tcPr>
          <w:p w:rsidR="00A619DB" w:rsidRDefault="00A5193D">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rsidR="00A619DB" w:rsidRDefault="00A619DB">
            <w:pPr>
              <w:rPr>
                <w:rFonts w:cs="Arial"/>
                <w:bCs/>
                <w:color w:val="000000"/>
                <w:sz w:val="20"/>
              </w:rPr>
            </w:pPr>
          </w:p>
        </w:tc>
        <w:tc>
          <w:tcPr>
            <w:tcW w:w="1752" w:type="dxa"/>
            <w:gridSpan w:val="2"/>
            <w:tcBorders>
              <w:top w:val="nil"/>
              <w:left w:val="nil"/>
              <w:bottom w:val="nil"/>
              <w:right w:val="single" w:sz="8" w:space="0" w:color="000000"/>
            </w:tcBorders>
            <w:vAlign w:val="bottom"/>
          </w:tcPr>
          <w:p w:rsidR="00A619DB" w:rsidRDefault="00A5193D">
            <w:pPr>
              <w:jc w:val="right"/>
              <w:rPr>
                <w:rFonts w:cs="Arial"/>
                <w:bCs/>
                <w:color w:val="000000"/>
                <w:sz w:val="20"/>
              </w:rPr>
            </w:pPr>
            <w:r>
              <w:rPr>
                <w:rFonts w:cs="Arial"/>
                <w:bCs/>
                <w:color w:val="000000"/>
                <w:sz w:val="20"/>
              </w:rPr>
              <w:t>-</w:t>
            </w:r>
          </w:p>
        </w:tc>
      </w:tr>
      <w:tr w:rsidR="00A619DB">
        <w:trPr>
          <w:gridAfter w:val="2"/>
          <w:wAfter w:w="543" w:type="dxa"/>
          <w:trHeight w:val="234"/>
        </w:trPr>
        <w:tc>
          <w:tcPr>
            <w:tcW w:w="10513" w:type="dxa"/>
            <w:gridSpan w:val="3"/>
            <w:tcBorders>
              <w:top w:val="nil"/>
              <w:left w:val="single" w:sz="8" w:space="0" w:color="000000"/>
              <w:bottom w:val="nil"/>
              <w:right w:val="nil"/>
            </w:tcBorders>
          </w:tcPr>
          <w:p w:rsidR="00A619DB" w:rsidRDefault="00A5193D">
            <w:pPr>
              <w:tabs>
                <w:tab w:val="right" w:pos="5099"/>
              </w:tabs>
              <w:spacing w:line="480" w:lineRule="auto"/>
              <w:rPr>
                <w:rFonts w:cs="Arial"/>
                <w:b/>
                <w:bCs/>
                <w:color w:val="000000"/>
                <w:sz w:val="20"/>
              </w:rPr>
            </w:pPr>
            <w:r>
              <w:rPr>
                <w:rFonts w:cs="Arial"/>
                <w:b/>
                <w:bCs/>
                <w:color w:val="000000"/>
                <w:sz w:val="20"/>
              </w:rPr>
              <w:t xml:space="preserve">RESULTADO LÍQUIDO DO PERÍODO                                                    </w:t>
            </w:r>
          </w:p>
        </w:tc>
        <w:tc>
          <w:tcPr>
            <w:tcW w:w="446" w:type="dxa"/>
            <w:tcBorders>
              <w:top w:val="nil"/>
              <w:left w:val="nil"/>
              <w:bottom w:val="nil"/>
              <w:right w:val="nil"/>
            </w:tcBorders>
          </w:tcPr>
          <w:p w:rsidR="00A619DB" w:rsidRDefault="00A619DB">
            <w:pPr>
              <w:spacing w:line="480" w:lineRule="auto"/>
              <w:jc w:val="center"/>
              <w:rPr>
                <w:rFonts w:cs="Arial"/>
                <w:b/>
                <w:bCs/>
                <w:color w:val="000000"/>
                <w:sz w:val="20"/>
              </w:rPr>
            </w:pPr>
          </w:p>
        </w:tc>
        <w:tc>
          <w:tcPr>
            <w:tcW w:w="446" w:type="dxa"/>
            <w:gridSpan w:val="3"/>
            <w:tcBorders>
              <w:top w:val="nil"/>
              <w:left w:val="nil"/>
              <w:bottom w:val="nil"/>
              <w:right w:val="nil"/>
            </w:tcBorders>
          </w:tcPr>
          <w:p w:rsidR="00A619DB" w:rsidRDefault="00A619DB">
            <w:pPr>
              <w:spacing w:line="480" w:lineRule="auto"/>
              <w:jc w:val="right"/>
              <w:rPr>
                <w:rFonts w:cs="Arial"/>
                <w:b/>
                <w:bCs/>
                <w:color w:val="000000"/>
                <w:sz w:val="20"/>
              </w:rPr>
            </w:pPr>
          </w:p>
        </w:tc>
        <w:tc>
          <w:tcPr>
            <w:tcW w:w="20" w:type="dxa"/>
            <w:tcBorders>
              <w:top w:val="nil"/>
              <w:left w:val="nil"/>
              <w:bottom w:val="nil"/>
              <w:right w:val="nil"/>
            </w:tcBorders>
          </w:tcPr>
          <w:p w:rsidR="00A619DB" w:rsidRDefault="00A619DB">
            <w:pPr>
              <w:spacing w:line="480" w:lineRule="auto"/>
              <w:jc w:val="right"/>
              <w:rPr>
                <w:rFonts w:cs="Arial"/>
                <w:b/>
                <w:bCs/>
                <w:color w:val="000000"/>
                <w:sz w:val="20"/>
              </w:rPr>
            </w:pPr>
          </w:p>
        </w:tc>
        <w:tc>
          <w:tcPr>
            <w:tcW w:w="1074" w:type="dxa"/>
            <w:tcBorders>
              <w:top w:val="nil"/>
              <w:left w:val="nil"/>
              <w:bottom w:val="nil"/>
              <w:right w:val="nil"/>
            </w:tcBorders>
            <w:vAlign w:val="bottom"/>
          </w:tcPr>
          <w:p w:rsidR="00A619DB" w:rsidRDefault="00A5193D">
            <w:pPr>
              <w:spacing w:line="480" w:lineRule="auto"/>
              <w:jc w:val="right"/>
              <w:rPr>
                <w:rFonts w:cs="Arial"/>
                <w:b/>
                <w:bCs/>
                <w:color w:val="000000"/>
                <w:sz w:val="20"/>
              </w:rPr>
            </w:pPr>
            <w:r>
              <w:rPr>
                <w:rFonts w:cs="Arial"/>
                <w:b/>
                <w:bCs/>
                <w:color w:val="000000"/>
                <w:sz w:val="20"/>
              </w:rPr>
              <w:t>(6.600)</w:t>
            </w:r>
          </w:p>
        </w:tc>
        <w:tc>
          <w:tcPr>
            <w:tcW w:w="543" w:type="dxa"/>
            <w:gridSpan w:val="2"/>
            <w:tcBorders>
              <w:top w:val="nil"/>
              <w:left w:val="nil"/>
              <w:bottom w:val="nil"/>
              <w:right w:val="nil"/>
            </w:tcBorders>
            <w:vAlign w:val="bottom"/>
          </w:tcPr>
          <w:p w:rsidR="00A619DB" w:rsidRDefault="00A619DB">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rsidR="00A619DB" w:rsidRDefault="00A5193D">
            <w:pPr>
              <w:spacing w:line="480" w:lineRule="auto"/>
              <w:jc w:val="right"/>
              <w:rPr>
                <w:rFonts w:cs="Arial"/>
                <w:b/>
                <w:bCs/>
                <w:color w:val="000000"/>
                <w:sz w:val="20"/>
              </w:rPr>
            </w:pPr>
            <w:r>
              <w:rPr>
                <w:rFonts w:cs="Arial"/>
                <w:b/>
                <w:bCs/>
                <w:color w:val="000000"/>
                <w:sz w:val="20"/>
              </w:rPr>
              <w:t>(9.780)</w:t>
            </w:r>
          </w:p>
        </w:tc>
      </w:tr>
      <w:tr w:rsidR="00A619DB">
        <w:trPr>
          <w:gridAfter w:val="2"/>
          <w:wAfter w:w="543" w:type="dxa"/>
          <w:trHeight w:val="234"/>
        </w:trPr>
        <w:tc>
          <w:tcPr>
            <w:tcW w:w="9969" w:type="dxa"/>
            <w:tcBorders>
              <w:top w:val="nil"/>
              <w:left w:val="single" w:sz="8" w:space="0" w:color="000000"/>
              <w:bottom w:val="nil"/>
              <w:right w:val="nil"/>
            </w:tcBorders>
          </w:tcPr>
          <w:p w:rsidR="00A619DB" w:rsidRDefault="00A5193D">
            <w:pPr>
              <w:tabs>
                <w:tab w:val="right" w:pos="5099"/>
              </w:tabs>
              <w:rPr>
                <w:rFonts w:cs="Arial"/>
                <w:b/>
                <w:bCs/>
                <w:color w:val="000000"/>
                <w:sz w:val="20"/>
              </w:rPr>
            </w:pPr>
            <w:r>
              <w:rPr>
                <w:rFonts w:cs="Arial"/>
                <w:b/>
                <w:bCs/>
                <w:color w:val="000000"/>
                <w:sz w:val="20"/>
              </w:rPr>
              <w:t>RESULTADO LÍQUIDO POR AÇÃO</w:t>
            </w:r>
          </w:p>
        </w:tc>
        <w:tc>
          <w:tcPr>
            <w:tcW w:w="544" w:type="dxa"/>
            <w:gridSpan w:val="2"/>
            <w:tcBorders>
              <w:top w:val="nil"/>
              <w:left w:val="nil"/>
              <w:bottom w:val="nil"/>
              <w:right w:val="nil"/>
            </w:tcBorders>
          </w:tcPr>
          <w:p w:rsidR="00A619DB" w:rsidRDefault="00A619DB">
            <w:pPr>
              <w:tabs>
                <w:tab w:val="right" w:pos="5099"/>
              </w:tabs>
              <w:jc w:val="right"/>
              <w:rPr>
                <w:rFonts w:cs="Arial"/>
                <w:b/>
                <w:bCs/>
                <w:color w:val="000000"/>
                <w:sz w:val="20"/>
              </w:rPr>
            </w:pPr>
          </w:p>
        </w:tc>
        <w:tc>
          <w:tcPr>
            <w:tcW w:w="446" w:type="dxa"/>
            <w:tcBorders>
              <w:left w:val="nil"/>
              <w:right w:val="nil"/>
            </w:tcBorders>
          </w:tcPr>
          <w:p w:rsidR="00A619DB" w:rsidRDefault="00A619DB">
            <w:pPr>
              <w:jc w:val="center"/>
              <w:rPr>
                <w:rFonts w:cs="Arial"/>
                <w:b/>
                <w:bCs/>
                <w:color w:val="000000"/>
                <w:sz w:val="20"/>
              </w:rPr>
            </w:pPr>
          </w:p>
        </w:tc>
        <w:tc>
          <w:tcPr>
            <w:tcW w:w="121" w:type="dxa"/>
            <w:tcBorders>
              <w:left w:val="nil"/>
              <w:right w:val="nil"/>
            </w:tcBorders>
          </w:tcPr>
          <w:p w:rsidR="00A619DB" w:rsidRDefault="00A619DB">
            <w:pPr>
              <w:jc w:val="right"/>
              <w:rPr>
                <w:rFonts w:cs="Arial"/>
                <w:b/>
                <w:bCs/>
                <w:color w:val="000000"/>
                <w:sz w:val="20"/>
              </w:rPr>
            </w:pPr>
          </w:p>
        </w:tc>
        <w:tc>
          <w:tcPr>
            <w:tcW w:w="20" w:type="dxa"/>
            <w:tcBorders>
              <w:top w:val="double" w:sz="6" w:space="0" w:color="000000"/>
              <w:left w:val="nil"/>
              <w:bottom w:val="double" w:sz="6" w:space="0" w:color="000000"/>
              <w:right w:val="nil"/>
            </w:tcBorders>
          </w:tcPr>
          <w:p w:rsidR="00A619DB" w:rsidRDefault="00A619DB">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rsidR="00A619DB" w:rsidRDefault="00A5193D">
            <w:pPr>
              <w:jc w:val="right"/>
              <w:rPr>
                <w:rFonts w:cs="Arial"/>
                <w:b/>
                <w:bCs/>
                <w:color w:val="000000"/>
                <w:sz w:val="20"/>
              </w:rPr>
            </w:pPr>
            <w:r>
              <w:rPr>
                <w:rFonts w:cs="Arial"/>
                <w:b/>
                <w:bCs/>
                <w:color w:val="000000"/>
                <w:sz w:val="20"/>
              </w:rPr>
              <w:t>(0,19)</w:t>
            </w:r>
          </w:p>
        </w:tc>
        <w:tc>
          <w:tcPr>
            <w:tcW w:w="217" w:type="dxa"/>
            <w:tcBorders>
              <w:top w:val="nil"/>
              <w:left w:val="nil"/>
              <w:bottom w:val="nil"/>
              <w:right w:val="nil"/>
            </w:tcBorders>
            <w:vAlign w:val="bottom"/>
          </w:tcPr>
          <w:p w:rsidR="00A619DB" w:rsidRDefault="00A619DB">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rsidR="00A619DB" w:rsidRDefault="00A5193D">
            <w:pPr>
              <w:jc w:val="right"/>
              <w:rPr>
                <w:rFonts w:cs="Arial"/>
                <w:b/>
                <w:bCs/>
                <w:color w:val="000000"/>
                <w:sz w:val="20"/>
              </w:rPr>
            </w:pPr>
            <w:r>
              <w:rPr>
                <w:rFonts w:cs="Arial"/>
                <w:b/>
                <w:bCs/>
                <w:color w:val="000000"/>
                <w:sz w:val="20"/>
              </w:rPr>
              <w:t>(0,28)</w:t>
            </w:r>
          </w:p>
        </w:tc>
      </w:tr>
      <w:tr w:rsidR="00A619DB">
        <w:trPr>
          <w:gridAfter w:val="2"/>
          <w:wAfter w:w="543" w:type="dxa"/>
          <w:trHeight w:val="222"/>
        </w:trPr>
        <w:tc>
          <w:tcPr>
            <w:tcW w:w="10513" w:type="dxa"/>
            <w:gridSpan w:val="3"/>
            <w:tcBorders>
              <w:top w:val="nil"/>
              <w:left w:val="single" w:sz="8" w:space="0" w:color="000000"/>
              <w:bottom w:val="nil"/>
              <w:right w:val="nil"/>
            </w:tcBorders>
            <w:vAlign w:val="bottom"/>
          </w:tcPr>
          <w:p w:rsidR="00A619DB" w:rsidRDefault="00A5193D">
            <w:pPr>
              <w:rPr>
                <w:rFonts w:cs="Arial"/>
                <w:bCs/>
                <w:color w:val="000000"/>
                <w:sz w:val="20"/>
              </w:rPr>
            </w:pPr>
            <w:r>
              <w:rPr>
                <w:rFonts w:cs="Arial"/>
                <w:bCs/>
                <w:color w:val="000000"/>
                <w:sz w:val="20"/>
              </w:rPr>
              <w:t>As notas explicativas integram as demonstrações contábeis intermediárias.</w:t>
            </w:r>
          </w:p>
        </w:tc>
        <w:tc>
          <w:tcPr>
            <w:tcW w:w="446" w:type="dxa"/>
            <w:tcBorders>
              <w:top w:val="nil"/>
              <w:left w:val="nil"/>
              <w:bottom w:val="nil"/>
              <w:right w:val="nil"/>
            </w:tcBorders>
          </w:tcPr>
          <w:p w:rsidR="00A619DB" w:rsidRDefault="00A619DB">
            <w:pPr>
              <w:jc w:val="center"/>
              <w:rPr>
                <w:rFonts w:cs="Arial"/>
                <w:b/>
                <w:bCs/>
                <w:color w:val="000000"/>
                <w:sz w:val="20"/>
              </w:rPr>
            </w:pPr>
          </w:p>
        </w:tc>
        <w:tc>
          <w:tcPr>
            <w:tcW w:w="446" w:type="dxa"/>
            <w:gridSpan w:val="3"/>
            <w:tcBorders>
              <w:top w:val="nil"/>
              <w:left w:val="nil"/>
              <w:bottom w:val="nil"/>
              <w:right w:val="nil"/>
            </w:tcBorders>
          </w:tcPr>
          <w:p w:rsidR="00A619DB" w:rsidRDefault="00A619DB">
            <w:pPr>
              <w:rPr>
                <w:rFonts w:cs="Arial"/>
                <w:b/>
                <w:bCs/>
                <w:color w:val="000000"/>
                <w:sz w:val="20"/>
              </w:rPr>
            </w:pPr>
          </w:p>
        </w:tc>
        <w:tc>
          <w:tcPr>
            <w:tcW w:w="20" w:type="dxa"/>
            <w:tcBorders>
              <w:top w:val="nil"/>
              <w:left w:val="nil"/>
              <w:bottom w:val="nil"/>
              <w:right w:val="nil"/>
            </w:tcBorders>
          </w:tcPr>
          <w:p w:rsidR="00A619DB" w:rsidRDefault="00A619DB">
            <w:pPr>
              <w:rPr>
                <w:rFonts w:cs="Arial"/>
                <w:b/>
                <w:bCs/>
                <w:color w:val="000000"/>
                <w:sz w:val="20"/>
              </w:rPr>
            </w:pPr>
          </w:p>
        </w:tc>
        <w:tc>
          <w:tcPr>
            <w:tcW w:w="1074" w:type="dxa"/>
            <w:tcBorders>
              <w:top w:val="nil"/>
              <w:left w:val="nil"/>
              <w:bottom w:val="nil"/>
              <w:right w:val="nil"/>
            </w:tcBorders>
            <w:vAlign w:val="bottom"/>
          </w:tcPr>
          <w:p w:rsidR="00A619DB" w:rsidRDefault="00A619DB">
            <w:pPr>
              <w:rPr>
                <w:rFonts w:cs="Arial"/>
                <w:b/>
                <w:bCs/>
                <w:color w:val="000000"/>
                <w:sz w:val="20"/>
              </w:rPr>
            </w:pPr>
          </w:p>
        </w:tc>
        <w:tc>
          <w:tcPr>
            <w:tcW w:w="543" w:type="dxa"/>
            <w:gridSpan w:val="2"/>
            <w:tcBorders>
              <w:top w:val="nil"/>
              <w:left w:val="nil"/>
              <w:bottom w:val="nil"/>
              <w:right w:val="nil"/>
            </w:tcBorders>
            <w:vAlign w:val="bottom"/>
          </w:tcPr>
          <w:p w:rsidR="00A619DB" w:rsidRDefault="00A619DB">
            <w:pPr>
              <w:rPr>
                <w:rFonts w:cs="Arial"/>
                <w:b/>
                <w:bCs/>
                <w:color w:val="000000"/>
                <w:sz w:val="20"/>
              </w:rPr>
            </w:pPr>
          </w:p>
        </w:tc>
        <w:tc>
          <w:tcPr>
            <w:tcW w:w="1426" w:type="dxa"/>
            <w:tcBorders>
              <w:top w:val="nil"/>
              <w:left w:val="nil"/>
              <w:bottom w:val="nil"/>
              <w:right w:val="single" w:sz="8" w:space="0" w:color="000000"/>
            </w:tcBorders>
            <w:vAlign w:val="bottom"/>
          </w:tcPr>
          <w:p w:rsidR="00A619DB" w:rsidRDefault="00A619DB">
            <w:pPr>
              <w:rPr>
                <w:rFonts w:cs="Arial"/>
                <w:b/>
                <w:bCs/>
                <w:color w:val="000000"/>
                <w:sz w:val="20"/>
              </w:rPr>
            </w:pPr>
          </w:p>
        </w:tc>
      </w:tr>
      <w:tr w:rsidR="00A619DB">
        <w:trPr>
          <w:gridAfter w:val="2"/>
          <w:wAfter w:w="543" w:type="dxa"/>
          <w:trHeight w:val="278"/>
        </w:trPr>
        <w:tc>
          <w:tcPr>
            <w:tcW w:w="10513" w:type="dxa"/>
            <w:gridSpan w:val="3"/>
            <w:tcBorders>
              <w:top w:val="nil"/>
              <w:left w:val="single" w:sz="8" w:space="0" w:color="000000"/>
              <w:bottom w:val="single" w:sz="8" w:space="0" w:color="000000"/>
              <w:right w:val="nil"/>
            </w:tcBorders>
            <w:vAlign w:val="bottom"/>
          </w:tcPr>
          <w:p w:rsidR="00A619DB" w:rsidRDefault="00A619DB">
            <w:pPr>
              <w:rPr>
                <w:rFonts w:cs="Arial"/>
                <w:b/>
                <w:bCs/>
                <w:color w:val="000000"/>
                <w:sz w:val="20"/>
              </w:rPr>
            </w:pPr>
          </w:p>
        </w:tc>
        <w:tc>
          <w:tcPr>
            <w:tcW w:w="446" w:type="dxa"/>
            <w:tcBorders>
              <w:top w:val="nil"/>
              <w:left w:val="nil"/>
              <w:bottom w:val="single" w:sz="8" w:space="0" w:color="000000"/>
              <w:right w:val="nil"/>
            </w:tcBorders>
          </w:tcPr>
          <w:p w:rsidR="00A619DB" w:rsidRDefault="00A619DB">
            <w:pPr>
              <w:rPr>
                <w:rFonts w:cs="Arial"/>
                <w:b/>
                <w:bCs/>
                <w:color w:val="000000"/>
                <w:sz w:val="20"/>
              </w:rPr>
            </w:pPr>
          </w:p>
        </w:tc>
        <w:tc>
          <w:tcPr>
            <w:tcW w:w="446" w:type="dxa"/>
            <w:gridSpan w:val="3"/>
            <w:tcBorders>
              <w:top w:val="nil"/>
              <w:left w:val="nil"/>
              <w:bottom w:val="single" w:sz="8" w:space="0" w:color="000000"/>
              <w:right w:val="nil"/>
            </w:tcBorders>
          </w:tcPr>
          <w:p w:rsidR="00A619DB" w:rsidRDefault="00A619DB">
            <w:pPr>
              <w:rPr>
                <w:rFonts w:cs="Arial"/>
                <w:b/>
                <w:bCs/>
                <w:color w:val="000000"/>
                <w:sz w:val="20"/>
              </w:rPr>
            </w:pPr>
          </w:p>
        </w:tc>
        <w:tc>
          <w:tcPr>
            <w:tcW w:w="20" w:type="dxa"/>
            <w:tcBorders>
              <w:top w:val="nil"/>
              <w:left w:val="nil"/>
              <w:bottom w:val="single" w:sz="8" w:space="0" w:color="000000"/>
              <w:right w:val="nil"/>
            </w:tcBorders>
          </w:tcPr>
          <w:p w:rsidR="00A619DB" w:rsidRDefault="00A619DB">
            <w:pPr>
              <w:rPr>
                <w:rFonts w:cs="Arial"/>
                <w:b/>
                <w:bCs/>
                <w:color w:val="000000"/>
                <w:sz w:val="20"/>
              </w:rPr>
            </w:pPr>
          </w:p>
        </w:tc>
        <w:tc>
          <w:tcPr>
            <w:tcW w:w="1074" w:type="dxa"/>
            <w:tcBorders>
              <w:top w:val="nil"/>
              <w:left w:val="nil"/>
              <w:bottom w:val="single" w:sz="8" w:space="0" w:color="000000"/>
              <w:right w:val="nil"/>
            </w:tcBorders>
            <w:vAlign w:val="bottom"/>
          </w:tcPr>
          <w:p w:rsidR="00A619DB" w:rsidRDefault="00A619DB">
            <w:pPr>
              <w:rPr>
                <w:rFonts w:cs="Arial"/>
                <w:b/>
                <w:bCs/>
                <w:color w:val="000000"/>
                <w:sz w:val="20"/>
              </w:rPr>
            </w:pPr>
          </w:p>
        </w:tc>
        <w:tc>
          <w:tcPr>
            <w:tcW w:w="543" w:type="dxa"/>
            <w:gridSpan w:val="2"/>
            <w:tcBorders>
              <w:top w:val="nil"/>
              <w:left w:val="nil"/>
              <w:bottom w:val="single" w:sz="8" w:space="0" w:color="000000"/>
              <w:right w:val="nil"/>
            </w:tcBorders>
            <w:vAlign w:val="bottom"/>
          </w:tcPr>
          <w:p w:rsidR="00A619DB" w:rsidRDefault="00A619DB">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rsidR="00A619DB" w:rsidRDefault="00A619DB">
            <w:pPr>
              <w:rPr>
                <w:rFonts w:cs="Arial"/>
                <w:b/>
                <w:bCs/>
                <w:color w:val="000000"/>
                <w:sz w:val="20"/>
              </w:rPr>
            </w:pPr>
          </w:p>
        </w:tc>
      </w:tr>
    </w:tbl>
    <w:p w:rsidR="00A619DB" w:rsidRDefault="00A619DB">
      <w:pPr>
        <w:jc w:val="center"/>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rsidR="00A619DB">
        <w:trPr>
          <w:trHeight w:val="380"/>
        </w:trPr>
        <w:tc>
          <w:tcPr>
            <w:tcW w:w="9811" w:type="dxa"/>
            <w:tcBorders>
              <w:top w:val="single" w:sz="8" w:space="0" w:color="000000"/>
              <w:left w:val="single" w:sz="8" w:space="0" w:color="000000"/>
              <w:bottom w:val="nil"/>
              <w:right w:val="nil"/>
            </w:tcBorders>
            <w:vAlign w:val="bottom"/>
          </w:tcPr>
          <w:p w:rsidR="00A619DB" w:rsidRDefault="00A619DB">
            <w:pPr>
              <w:suppressAutoHyphens w:val="0"/>
              <w:autoSpaceDN w:val="0"/>
              <w:adjustRightInd w:val="0"/>
              <w:rPr>
                <w:rFonts w:eastAsia="Times New Roman" w:cs="Arial"/>
                <w:b/>
                <w:color w:val="000000"/>
                <w:sz w:val="20"/>
              </w:rPr>
            </w:pPr>
          </w:p>
          <w:p w:rsidR="00A619DB" w:rsidRDefault="00A5193D">
            <w:pPr>
              <w:pStyle w:val="Ttulo2"/>
              <w:ind w:left="0"/>
            </w:pPr>
            <w:bookmarkStart w:id="4" w:name="_DEMONSTRAÇÃO_DO_RESULTADO_1"/>
            <w:bookmarkStart w:id="5" w:name="_Toc48742559"/>
            <w:bookmarkEnd w:id="4"/>
            <w:r>
              <w:t>DEMONSTRAÇÃO DO RESULTADO ABRANGENTE</w:t>
            </w:r>
            <w:bookmarkEnd w:id="5"/>
          </w:p>
          <w:p w:rsidR="00A619DB" w:rsidRDefault="00A5193D">
            <w:pPr>
              <w:rPr>
                <w:rFonts w:cs="Arial"/>
              </w:rPr>
            </w:pPr>
            <w:r>
              <w:rPr>
                <w:rFonts w:cs="Arial"/>
                <w:b/>
                <w:sz w:val="20"/>
              </w:rPr>
              <w:t>PARA O PERÍODO DE SEIS MESES FINDOS EM 30 DE JUNHO DE 2020 E 2019</w:t>
            </w:r>
          </w:p>
          <w:p w:rsidR="00A619DB" w:rsidRDefault="00A619DB">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rsidR="00A619DB" w:rsidRDefault="00A619DB">
            <w:pPr>
              <w:suppressAutoHyphens w:val="0"/>
              <w:autoSpaceDE w:val="0"/>
              <w:autoSpaceDN w:val="0"/>
              <w:adjustRightInd w:val="0"/>
              <w:jc w:val="right"/>
              <w:rPr>
                <w:rFonts w:eastAsia="Times New Roman" w:cs="Arial"/>
                <w:b/>
                <w:color w:val="000000"/>
                <w:sz w:val="20"/>
              </w:rPr>
            </w:pPr>
          </w:p>
          <w:p w:rsidR="00A619DB" w:rsidRDefault="00A619DB">
            <w:pPr>
              <w:suppressAutoHyphens w:val="0"/>
              <w:autoSpaceDE w:val="0"/>
              <w:autoSpaceDN w:val="0"/>
              <w:adjustRightInd w:val="0"/>
              <w:jc w:val="right"/>
              <w:rPr>
                <w:rFonts w:eastAsia="Times New Roman" w:cs="Arial"/>
                <w:b/>
                <w:color w:val="000000"/>
                <w:sz w:val="20"/>
              </w:rPr>
            </w:pPr>
          </w:p>
          <w:p w:rsidR="00A619DB" w:rsidRDefault="00A5193D">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30.06.2020</w:t>
            </w:r>
          </w:p>
        </w:tc>
        <w:tc>
          <w:tcPr>
            <w:tcW w:w="266" w:type="dxa"/>
            <w:tcBorders>
              <w:top w:val="single" w:sz="8" w:space="0" w:color="000000"/>
              <w:left w:val="nil"/>
              <w:right w:val="nil"/>
            </w:tcBorders>
          </w:tcPr>
          <w:p w:rsidR="00A619DB" w:rsidRDefault="00A619DB">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rsidR="00A619DB" w:rsidRDefault="00A5193D">
            <w:pPr>
              <w:suppressAutoHyphens w:val="0"/>
              <w:autoSpaceDN w:val="0"/>
              <w:adjustRightInd w:val="0"/>
              <w:ind w:right="10"/>
              <w:jc w:val="right"/>
              <w:rPr>
                <w:rFonts w:eastAsia="Times New Roman" w:cs="Arial"/>
                <w:b/>
                <w:color w:val="000000"/>
                <w:sz w:val="20"/>
              </w:rPr>
            </w:pPr>
            <w:r>
              <w:rPr>
                <w:rFonts w:eastAsia="Times New Roman" w:cs="Arial"/>
                <w:b/>
                <w:color w:val="000000"/>
                <w:sz w:val="20"/>
              </w:rPr>
              <w:t>30.06.2019</w:t>
            </w:r>
          </w:p>
        </w:tc>
      </w:tr>
      <w:tr w:rsidR="00A619DB">
        <w:trPr>
          <w:trHeight w:hRule="exact" w:val="411"/>
        </w:trPr>
        <w:tc>
          <w:tcPr>
            <w:tcW w:w="9811" w:type="dxa"/>
            <w:tcBorders>
              <w:top w:val="nil"/>
              <w:left w:val="single" w:sz="8" w:space="0" w:color="000000"/>
              <w:bottom w:val="nil"/>
              <w:right w:val="nil"/>
            </w:tcBorders>
            <w:vAlign w:val="bottom"/>
          </w:tcPr>
          <w:p w:rsidR="00A619DB" w:rsidRDefault="00A5193D">
            <w:pPr>
              <w:suppressAutoHyphens w:val="0"/>
              <w:autoSpaceDN w:val="0"/>
              <w:adjustRightInd w:val="0"/>
              <w:rPr>
                <w:rFonts w:eastAsia="Times New Roman" w:cs="Arial"/>
                <w:color w:val="000000"/>
                <w:sz w:val="20"/>
              </w:rPr>
            </w:pPr>
            <w:r>
              <w:rPr>
                <w:rFonts w:eastAsia="Times New Roman" w:cs="Arial"/>
                <w:b/>
                <w:color w:val="000000"/>
                <w:sz w:val="20"/>
              </w:rPr>
              <w:t>(Em milhares de reais)</w:t>
            </w:r>
          </w:p>
        </w:tc>
        <w:tc>
          <w:tcPr>
            <w:tcW w:w="2422" w:type="dxa"/>
            <w:tcBorders>
              <w:top w:val="nil"/>
              <w:left w:val="nil"/>
              <w:bottom w:val="nil"/>
              <w:right w:val="nil"/>
            </w:tcBorders>
            <w:vAlign w:val="bottom"/>
          </w:tcPr>
          <w:p w:rsidR="00A619DB" w:rsidRDefault="00A619DB">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rsidR="00A619DB" w:rsidRDefault="00A619DB">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rsidR="00A619DB" w:rsidRDefault="00A619DB">
            <w:pPr>
              <w:suppressAutoHyphens w:val="0"/>
              <w:autoSpaceDN w:val="0"/>
              <w:adjustRightInd w:val="0"/>
              <w:jc w:val="right"/>
              <w:rPr>
                <w:rFonts w:eastAsia="Times New Roman" w:cs="Arial"/>
                <w:color w:val="000000"/>
                <w:sz w:val="20"/>
              </w:rPr>
            </w:pPr>
          </w:p>
        </w:tc>
      </w:tr>
      <w:tr w:rsidR="00A619DB">
        <w:trPr>
          <w:trHeight w:val="300"/>
        </w:trPr>
        <w:tc>
          <w:tcPr>
            <w:tcW w:w="9811" w:type="dxa"/>
            <w:tcBorders>
              <w:top w:val="nil"/>
              <w:left w:val="single" w:sz="8" w:space="0" w:color="000000"/>
              <w:bottom w:val="nil"/>
              <w:right w:val="nil"/>
            </w:tcBorders>
            <w:vAlign w:val="bottom"/>
          </w:tcPr>
          <w:p w:rsidR="00A619DB" w:rsidRDefault="00A5193D">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DO PERÍODO</w:t>
            </w:r>
          </w:p>
        </w:tc>
        <w:tc>
          <w:tcPr>
            <w:tcW w:w="2422" w:type="dxa"/>
            <w:tcBorders>
              <w:top w:val="nil"/>
              <w:left w:val="nil"/>
              <w:right w:val="nil"/>
            </w:tcBorders>
            <w:vAlign w:val="bottom"/>
          </w:tcPr>
          <w:p w:rsidR="00A619DB" w:rsidRDefault="00A5193D">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(6.600)</w:t>
            </w:r>
          </w:p>
        </w:tc>
        <w:tc>
          <w:tcPr>
            <w:tcW w:w="266" w:type="dxa"/>
            <w:tcBorders>
              <w:top w:val="nil"/>
              <w:left w:val="nil"/>
              <w:bottom w:val="nil"/>
              <w:right w:val="nil"/>
            </w:tcBorders>
          </w:tcPr>
          <w:p w:rsidR="00A619DB" w:rsidRDefault="00A619DB">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rsidR="00A619DB" w:rsidRDefault="00A5193D">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(9.780)</w:t>
            </w:r>
          </w:p>
        </w:tc>
      </w:tr>
      <w:tr w:rsidR="00A619DB">
        <w:trPr>
          <w:trHeight w:val="300"/>
        </w:trPr>
        <w:tc>
          <w:tcPr>
            <w:tcW w:w="9811" w:type="dxa"/>
            <w:tcBorders>
              <w:top w:val="nil"/>
              <w:left w:val="single" w:sz="8" w:space="0" w:color="000000"/>
              <w:bottom w:val="nil"/>
              <w:right w:val="nil"/>
            </w:tcBorders>
            <w:vAlign w:val="bottom"/>
          </w:tcPr>
          <w:p w:rsidR="00A619DB" w:rsidRDefault="00A5193D">
            <w:pPr>
              <w:suppressAutoHyphens w:val="0"/>
              <w:autoSpaceDE w:val="0"/>
              <w:autoSpaceDN w:val="0"/>
              <w:adjustRightInd w:val="0"/>
              <w:rPr>
                <w:rFonts w:eastAsia="Times New Roman" w:cs="Arial"/>
                <w:sz w:val="20"/>
                <w:lang w:eastAsia="en-US"/>
              </w:rPr>
            </w:pPr>
            <w:r>
              <w:rPr>
                <w:rFonts w:eastAsia="Times New Roman" w:cs="Arial"/>
                <w:sz w:val="20"/>
                <w:lang w:eastAsia="en-US"/>
              </w:rPr>
              <w:t>(+) Realização da reserva de reavaliação</w:t>
            </w:r>
          </w:p>
        </w:tc>
        <w:tc>
          <w:tcPr>
            <w:tcW w:w="2422" w:type="dxa"/>
            <w:tcBorders>
              <w:top w:val="nil"/>
              <w:left w:val="nil"/>
              <w:right w:val="nil"/>
            </w:tcBorders>
            <w:vAlign w:val="bottom"/>
          </w:tcPr>
          <w:p w:rsidR="00A619DB" w:rsidRDefault="00A5193D">
            <w:pPr>
              <w:suppressAutoHyphens w:val="0"/>
              <w:autoSpaceDE w:val="0"/>
              <w:autoSpaceDN w:val="0"/>
              <w:adjustRightInd w:val="0"/>
              <w:jc w:val="right"/>
              <w:rPr>
                <w:rFonts w:eastAsia="Times New Roman" w:cs="Arial"/>
                <w:color w:val="000000"/>
                <w:sz w:val="20"/>
              </w:rPr>
            </w:pPr>
            <w:r>
              <w:rPr>
                <w:rFonts w:eastAsia="Times New Roman" w:cs="Arial"/>
                <w:color w:val="000000"/>
                <w:sz w:val="20"/>
              </w:rPr>
              <w:t>285</w:t>
            </w:r>
          </w:p>
        </w:tc>
        <w:tc>
          <w:tcPr>
            <w:tcW w:w="266" w:type="dxa"/>
            <w:tcBorders>
              <w:top w:val="nil"/>
              <w:left w:val="nil"/>
              <w:bottom w:val="nil"/>
              <w:right w:val="nil"/>
            </w:tcBorders>
          </w:tcPr>
          <w:p w:rsidR="00A619DB" w:rsidRDefault="00A619DB">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rsidR="00A619DB" w:rsidRDefault="00A5193D">
            <w:pPr>
              <w:suppressAutoHyphens w:val="0"/>
              <w:autoSpaceDE w:val="0"/>
              <w:autoSpaceDN w:val="0"/>
              <w:adjustRightInd w:val="0"/>
              <w:jc w:val="right"/>
              <w:rPr>
                <w:rFonts w:eastAsia="Times New Roman" w:cs="Arial"/>
                <w:color w:val="000000"/>
                <w:sz w:val="20"/>
              </w:rPr>
            </w:pPr>
            <w:r>
              <w:rPr>
                <w:rFonts w:eastAsia="Times New Roman" w:cs="Arial"/>
                <w:color w:val="000000"/>
                <w:sz w:val="20"/>
              </w:rPr>
              <w:t>285</w:t>
            </w:r>
          </w:p>
        </w:tc>
      </w:tr>
      <w:tr w:rsidR="00A619DB">
        <w:trPr>
          <w:trHeight w:val="300"/>
        </w:trPr>
        <w:tc>
          <w:tcPr>
            <w:tcW w:w="9811" w:type="dxa"/>
            <w:tcBorders>
              <w:top w:val="nil"/>
              <w:left w:val="single" w:sz="8" w:space="0" w:color="000000"/>
              <w:bottom w:val="nil"/>
              <w:right w:val="nil"/>
            </w:tcBorders>
            <w:vAlign w:val="bottom"/>
          </w:tcPr>
          <w:p w:rsidR="00A619DB" w:rsidRDefault="00A5193D">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rsidR="00A619DB" w:rsidRDefault="00A5193D">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(6.315)</w:t>
            </w:r>
          </w:p>
        </w:tc>
        <w:tc>
          <w:tcPr>
            <w:tcW w:w="266" w:type="dxa"/>
            <w:tcBorders>
              <w:top w:val="nil"/>
              <w:left w:val="nil"/>
              <w:bottom w:val="nil"/>
              <w:right w:val="nil"/>
            </w:tcBorders>
          </w:tcPr>
          <w:p w:rsidR="00A619DB" w:rsidRDefault="00A619DB">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rsidR="00A619DB" w:rsidRDefault="00A5193D">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(9.495)</w:t>
            </w:r>
          </w:p>
        </w:tc>
      </w:tr>
      <w:tr w:rsidR="00A619DB">
        <w:trPr>
          <w:trHeight w:val="344"/>
        </w:trPr>
        <w:tc>
          <w:tcPr>
            <w:tcW w:w="9811" w:type="dxa"/>
            <w:tcBorders>
              <w:top w:val="nil"/>
              <w:left w:val="single" w:sz="8" w:space="0" w:color="000000"/>
              <w:bottom w:val="single" w:sz="8" w:space="0" w:color="000000"/>
              <w:right w:val="nil"/>
            </w:tcBorders>
            <w:vAlign w:val="bottom"/>
          </w:tcPr>
          <w:p w:rsidR="00A619DB" w:rsidRDefault="00A5193D">
            <w:pPr>
              <w:suppressAutoHyphens w:val="0"/>
              <w:autoSpaceDE w:val="0"/>
              <w:autoSpaceDN w:val="0"/>
              <w:adjustRightInd w:val="0"/>
              <w:rPr>
                <w:rFonts w:eastAsia="Times New Roman" w:cs="Arial"/>
                <w:color w:val="000000"/>
                <w:sz w:val="20"/>
              </w:rPr>
            </w:pPr>
            <w:r>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rsidR="00A619DB" w:rsidRDefault="00A619DB">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rsidR="00A619DB" w:rsidRDefault="00A619DB">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rsidR="00A619DB" w:rsidRDefault="00A619DB">
            <w:pPr>
              <w:suppressAutoHyphens w:val="0"/>
              <w:autoSpaceDN w:val="0"/>
              <w:adjustRightInd w:val="0"/>
              <w:ind w:right="10"/>
              <w:jc w:val="right"/>
              <w:rPr>
                <w:rFonts w:eastAsia="Times New Roman" w:cs="Arial"/>
                <w:color w:val="000000"/>
                <w:sz w:val="20"/>
              </w:rPr>
            </w:pPr>
          </w:p>
        </w:tc>
      </w:tr>
    </w:tbl>
    <w:p w:rsidR="00A619DB" w:rsidRDefault="00A619DB">
      <w:pPr>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pPr>
    </w:p>
    <w:p w:rsidR="00A619DB" w:rsidRDefault="00A619DB">
      <w:pPr>
        <w:ind w:left="706" w:hanging="706"/>
        <w:rPr>
          <w:rFonts w:cs="Arial"/>
          <w:szCs w:val="24"/>
        </w:rPr>
        <w:sectPr w:rsidR="00A619DB">
          <w:headerReference w:type="default" r:id="rId14"/>
          <w:footerReference w:type="default" r:id="rId15"/>
          <w:footnotePr>
            <w:pos w:val="beneathText"/>
          </w:footnotePr>
          <w:pgSz w:w="16837" w:h="11905" w:orient="landscape" w:code="9"/>
          <w:pgMar w:top="1701" w:right="961" w:bottom="1134" w:left="1134" w:header="720" w:footer="720" w:gutter="0"/>
          <w:cols w:space="720"/>
          <w:docGrid w:linePitch="360"/>
        </w:sectPr>
      </w:pPr>
    </w:p>
    <w:tbl>
      <w:tblPr>
        <w:tblW w:w="1381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57"/>
        <w:gridCol w:w="284"/>
        <w:gridCol w:w="1302"/>
        <w:gridCol w:w="288"/>
      </w:tblGrid>
      <w:tr w:rsidR="00A619DB">
        <w:trPr>
          <w:trHeight w:val="225"/>
        </w:trPr>
        <w:tc>
          <w:tcPr>
            <w:tcW w:w="11937" w:type="dxa"/>
            <w:gridSpan w:val="13"/>
            <w:tcBorders>
              <w:top w:val="single" w:sz="6" w:space="0" w:color="auto"/>
              <w:left w:val="single" w:sz="6" w:space="0" w:color="auto"/>
              <w:bottom w:val="nil"/>
              <w:right w:val="nil"/>
            </w:tcBorders>
          </w:tcPr>
          <w:p w:rsidR="00A619DB" w:rsidRDefault="00A5193D">
            <w:pPr>
              <w:pStyle w:val="Ttulo2"/>
              <w:ind w:left="0"/>
              <w:rPr>
                <w:lang w:eastAsia="pt-BR"/>
              </w:rPr>
            </w:pPr>
            <w:bookmarkStart w:id="6" w:name="_DEMONSTRAÇÃO_DAS_MUTAÇÕES"/>
            <w:bookmarkStart w:id="7" w:name="_Toc48742560"/>
            <w:bookmarkEnd w:id="6"/>
            <w:r>
              <w:rPr>
                <w:lang w:eastAsia="pt-BR"/>
              </w:rPr>
              <w:lastRenderedPageBreak/>
              <w:t>DEMONSTRAÇÃO DAS MUTAÇÕES DO PATRIMÔNIO LÍQUIDO</w:t>
            </w:r>
            <w:bookmarkEnd w:id="7"/>
            <w:r>
              <w:rPr>
                <w:lang w:eastAsia="pt-BR"/>
              </w:rPr>
              <w:t xml:space="preserve"> </w:t>
            </w:r>
          </w:p>
          <w:p w:rsidR="00A619DB" w:rsidRDefault="00A5193D">
            <w:pPr>
              <w:rPr>
                <w:rFonts w:cs="Arial"/>
                <w:lang w:eastAsia="pt-BR"/>
              </w:rPr>
            </w:pPr>
            <w:r>
              <w:rPr>
                <w:rFonts w:cs="Arial"/>
                <w:b/>
                <w:sz w:val="20"/>
                <w:lang w:eastAsia="pt-BR"/>
              </w:rPr>
              <w:t>PARA O PERÍODO DE SEIS MESES FINDOS EM 30 DE JUNHO DE 2020 E 31 DE DEZEMBRO DE 2019</w:t>
            </w:r>
          </w:p>
        </w:tc>
        <w:tc>
          <w:tcPr>
            <w:tcW w:w="284" w:type="dxa"/>
            <w:tcBorders>
              <w:top w:val="single" w:sz="6" w:space="0" w:color="auto"/>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r>
      <w:tr w:rsidR="00A619DB">
        <w:trPr>
          <w:trHeight w:val="225"/>
        </w:trPr>
        <w:tc>
          <w:tcPr>
            <w:tcW w:w="3516" w:type="dxa"/>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milhares de reais)</w:t>
            </w: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r>
      <w:tr w:rsidR="00A619DB">
        <w:trPr>
          <w:trHeight w:val="550"/>
        </w:trPr>
        <w:tc>
          <w:tcPr>
            <w:tcW w:w="3516" w:type="dxa"/>
            <w:tcBorders>
              <w:top w:val="nil"/>
              <w:left w:val="single" w:sz="6" w:space="0" w:color="auto"/>
              <w:bottom w:val="nil"/>
              <w:right w:val="nil"/>
            </w:tcBorders>
          </w:tcPr>
          <w:p w:rsidR="00A619DB" w:rsidRDefault="00A619DB">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ind w:right="159"/>
              <w:jc w:val="right"/>
              <w:rPr>
                <w:rFonts w:eastAsia="Times New Roman" w:cs="Arial"/>
                <w:b/>
                <w:bCs/>
                <w:color w:val="000000"/>
                <w:sz w:val="20"/>
                <w:lang w:eastAsia="pt-BR"/>
              </w:rPr>
            </w:pPr>
            <w:r>
              <w:rPr>
                <w:rFonts w:eastAsia="Times New Roman"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ind w:right="103"/>
              <w:jc w:val="right"/>
              <w:rPr>
                <w:rFonts w:eastAsia="Times New Roman" w:cs="Arial"/>
                <w:b/>
                <w:bCs/>
                <w:color w:val="000000"/>
                <w:sz w:val="20"/>
                <w:lang w:eastAsia="pt-BR"/>
              </w:rPr>
            </w:pPr>
            <w:r>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Especial</w:t>
            </w:r>
          </w:p>
        </w:tc>
        <w:tc>
          <w:tcPr>
            <w:tcW w:w="1341"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Estatutária</w:t>
            </w:r>
          </w:p>
        </w:tc>
        <w:tc>
          <w:tcPr>
            <w:tcW w:w="1641" w:type="dxa"/>
            <w:gridSpan w:val="2"/>
            <w:tcBorders>
              <w:top w:val="nil"/>
              <w:left w:val="nil"/>
              <w:bottom w:val="single" w:sz="6" w:space="0" w:color="000000"/>
              <w:right w:val="nil"/>
            </w:tcBorders>
            <w:vAlign w:val="bottom"/>
          </w:tcPr>
          <w:p w:rsidR="00A619DB" w:rsidRDefault="00A5193D">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Lucros ou Prejuízos Acumulados</w:t>
            </w:r>
          </w:p>
        </w:tc>
        <w:tc>
          <w:tcPr>
            <w:tcW w:w="1590" w:type="dxa"/>
            <w:gridSpan w:val="2"/>
            <w:tcBorders>
              <w:top w:val="nil"/>
              <w:left w:val="nil"/>
              <w:bottom w:val="single" w:sz="6" w:space="0" w:color="000000"/>
              <w:right w:val="single" w:sz="6" w:space="0" w:color="auto"/>
            </w:tcBorders>
            <w:vAlign w:val="bottom"/>
          </w:tcPr>
          <w:p w:rsidR="00A619DB" w:rsidRDefault="00A5193D">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Total</w:t>
            </w:r>
          </w:p>
        </w:tc>
      </w:tr>
      <w:tr w:rsidR="00A619DB">
        <w:trPr>
          <w:trHeight w:val="225"/>
        </w:trPr>
        <w:tc>
          <w:tcPr>
            <w:tcW w:w="3516" w:type="dxa"/>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DEZEMBRO DE 2019</w:t>
            </w: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16.244</w:t>
            </w: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3.020</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169.511</w:t>
            </w: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r>
      <w:tr w:rsidR="00A619DB">
        <w:trPr>
          <w:trHeight w:val="225"/>
        </w:trPr>
        <w:tc>
          <w:tcPr>
            <w:tcW w:w="4778" w:type="dxa"/>
            <w:gridSpan w:val="3"/>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Realização da reserva de reavaliação</w:t>
            </w: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A619DB" w:rsidRDefault="00A5193D">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(285)</w:t>
            </w: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A619DB" w:rsidRDefault="00A5193D">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285</w:t>
            </w: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A619DB" w:rsidRDefault="00A619DB">
            <w:pPr>
              <w:widowControl/>
              <w:suppressAutoHyphens w:val="0"/>
              <w:autoSpaceDE w:val="0"/>
              <w:autoSpaceDN w:val="0"/>
              <w:adjustRightInd w:val="0"/>
              <w:ind w:right="-70"/>
              <w:jc w:val="right"/>
              <w:rPr>
                <w:rFonts w:eastAsia="Times New Roman" w:cs="Arial"/>
                <w:color w:val="000000"/>
                <w:sz w:val="20"/>
                <w:lang w:eastAsia="pt-BR"/>
              </w:rPr>
            </w:pP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r>
      <w:tr w:rsidR="00A619DB">
        <w:trPr>
          <w:trHeight w:val="216"/>
        </w:trPr>
        <w:tc>
          <w:tcPr>
            <w:tcW w:w="3516" w:type="dxa"/>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Resultado líquido do período</w:t>
            </w: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A619DB" w:rsidRDefault="00A5193D">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(6.600)</w:t>
            </w: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A619DB" w:rsidRDefault="00A5193D">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(6.600)</w:t>
            </w: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r>
      <w:tr w:rsidR="00A619DB">
        <w:trPr>
          <w:trHeight w:val="216"/>
        </w:trPr>
        <w:tc>
          <w:tcPr>
            <w:tcW w:w="3516" w:type="dxa"/>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Atualização da reserva especial</w:t>
            </w: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A619DB" w:rsidRDefault="00A5193D">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53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A619DB" w:rsidRDefault="00A5193D">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53</w:t>
            </w: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r>
      <w:tr w:rsidR="00A619DB">
        <w:trPr>
          <w:trHeight w:val="225"/>
        </w:trPr>
        <w:tc>
          <w:tcPr>
            <w:tcW w:w="3516" w:type="dxa"/>
            <w:tcBorders>
              <w:top w:val="nil"/>
              <w:left w:val="single" w:sz="6" w:space="0" w:color="auto"/>
              <w:bottom w:val="nil"/>
              <w:right w:val="nil"/>
            </w:tcBorders>
          </w:tcPr>
          <w:p w:rsidR="00A619DB" w:rsidRDefault="00A5193D">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30 DE JUNHO DE 2020</w:t>
            </w:r>
          </w:p>
        </w:tc>
        <w:tc>
          <w:tcPr>
            <w:tcW w:w="172"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15.959</w:t>
            </w:r>
          </w:p>
        </w:tc>
        <w:tc>
          <w:tcPr>
            <w:tcW w:w="275"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3.073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(6.315)</w:t>
            </w:r>
          </w:p>
        </w:tc>
        <w:tc>
          <w:tcPr>
            <w:tcW w:w="284" w:type="dxa"/>
            <w:tcBorders>
              <w:top w:val="nil"/>
              <w:left w:val="nil"/>
              <w:bottom w:val="nil"/>
              <w:right w:val="nil"/>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rsidR="00A619DB" w:rsidRDefault="00A5193D">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162.964</w:t>
            </w:r>
          </w:p>
        </w:tc>
        <w:tc>
          <w:tcPr>
            <w:tcW w:w="288" w:type="dxa"/>
            <w:tcBorders>
              <w:top w:val="nil"/>
              <w:left w:val="nil"/>
              <w:bottom w:val="nil"/>
              <w:right w:val="single" w:sz="6" w:space="0" w:color="auto"/>
            </w:tcBorders>
          </w:tcPr>
          <w:p w:rsidR="00A619DB" w:rsidRDefault="00A619DB">
            <w:pPr>
              <w:widowControl/>
              <w:suppressAutoHyphens w:val="0"/>
              <w:autoSpaceDE w:val="0"/>
              <w:autoSpaceDN w:val="0"/>
              <w:adjustRightInd w:val="0"/>
              <w:jc w:val="right"/>
              <w:rPr>
                <w:rFonts w:eastAsia="Times New Roman" w:cs="Arial"/>
                <w:b/>
                <w:color w:val="000000"/>
                <w:sz w:val="20"/>
                <w:lang w:eastAsia="pt-BR"/>
              </w:rPr>
            </w:pPr>
          </w:p>
        </w:tc>
      </w:tr>
      <w:tr w:rsidR="00A619DB">
        <w:trPr>
          <w:trHeight w:val="225"/>
        </w:trPr>
        <w:tc>
          <w:tcPr>
            <w:tcW w:w="3516" w:type="dxa"/>
            <w:tcBorders>
              <w:top w:val="nil"/>
              <w:left w:val="single" w:sz="6" w:space="0" w:color="auto"/>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single" w:sz="6" w:space="0" w:color="auto"/>
            </w:tcBorders>
          </w:tcPr>
          <w:p w:rsidR="00A619DB" w:rsidRDefault="00A619DB">
            <w:pPr>
              <w:widowControl/>
              <w:suppressAutoHyphens w:val="0"/>
              <w:autoSpaceDE w:val="0"/>
              <w:autoSpaceDN w:val="0"/>
              <w:adjustRightInd w:val="0"/>
              <w:jc w:val="right"/>
              <w:rPr>
                <w:rFonts w:eastAsia="Times New Roman" w:cs="Arial"/>
                <w:color w:val="000000"/>
                <w:szCs w:val="24"/>
                <w:lang w:eastAsia="pt-BR"/>
              </w:rPr>
            </w:pPr>
          </w:p>
        </w:tc>
      </w:tr>
    </w:tbl>
    <w:p w:rsidR="00A619DB" w:rsidRDefault="00A619DB">
      <w:pPr>
        <w:rPr>
          <w:rFonts w:cs="Arial"/>
          <w:szCs w:val="24"/>
        </w:rPr>
      </w:pPr>
    </w:p>
    <w:p w:rsidR="00A619DB" w:rsidRDefault="00A619DB">
      <w:pPr>
        <w:ind w:left="-1134"/>
        <w:rPr>
          <w:rFonts w:cs="Arial"/>
          <w:szCs w:val="24"/>
        </w:rPr>
      </w:pPr>
    </w:p>
    <w:p w:rsidR="00A619DB" w:rsidRDefault="00A5193D">
      <w:pPr>
        <w:ind w:left="706" w:hanging="706"/>
        <w:rPr>
          <w:rFonts w:cs="Arial"/>
          <w:sz w:val="20"/>
        </w:rPr>
        <w:sectPr w:rsidR="00A619DB">
          <w:footerReference w:type="default" r:id="rId16"/>
          <w:footnotePr>
            <w:pos w:val="beneathText"/>
          </w:footnotePr>
          <w:pgSz w:w="16837" w:h="11905" w:orient="landscape" w:code="9"/>
          <w:pgMar w:top="1701" w:right="1134" w:bottom="1134" w:left="1134" w:header="720" w:footer="720" w:gutter="0"/>
          <w:cols w:space="720"/>
          <w:docGrid w:linePitch="360"/>
        </w:sectPr>
      </w:pPr>
      <w:r>
        <w:rPr>
          <w:rFonts w:cs="Arial"/>
          <w:b/>
          <w:bCs/>
          <w:color w:val="000000"/>
          <w:sz w:val="16"/>
          <w:szCs w:val="16"/>
        </w:rPr>
        <w:t xml:space="preserve">   </w:t>
      </w:r>
      <w:r>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rsidR="00A619DB">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rsidR="00A619DB" w:rsidRDefault="00A619DB">
            <w:pPr>
              <w:pStyle w:val="Ttulo1"/>
              <w:rPr>
                <w:rFonts w:cs="Arial"/>
              </w:rPr>
            </w:pPr>
          </w:p>
          <w:p w:rsidR="00A619DB" w:rsidRDefault="00A5193D">
            <w:pPr>
              <w:pStyle w:val="Ttulo2"/>
              <w:ind w:left="0"/>
            </w:pPr>
            <w:bookmarkStart w:id="8" w:name="_DEMONSTRAÇÃO_DO_FLUXO"/>
            <w:bookmarkStart w:id="9" w:name="_Toc48742561"/>
            <w:bookmarkEnd w:id="8"/>
            <w:r>
              <w:t>DEMONSTRAÇÃO DO FLUXO DE CAIXA MÉTODO INDIRETO</w:t>
            </w:r>
            <w:bookmarkEnd w:id="9"/>
          </w:p>
          <w:p w:rsidR="00A619DB" w:rsidRDefault="00A5193D">
            <w:pPr>
              <w:rPr>
                <w:rFonts w:cs="Arial"/>
              </w:rPr>
            </w:pPr>
            <w:r>
              <w:rPr>
                <w:rFonts w:cs="Arial"/>
                <w:b/>
                <w:sz w:val="20"/>
              </w:rPr>
              <w:t>PARA O PERÍODO DE SEIS MESES FINDOS EM 30 DE JUNHO DE 2020 E 2019</w:t>
            </w:r>
          </w:p>
          <w:p w:rsidR="00A619DB" w:rsidRDefault="00A619DB">
            <w:pPr>
              <w:rPr>
                <w:rFonts w:cs="Arial"/>
              </w:rPr>
            </w:pPr>
          </w:p>
        </w:tc>
      </w:tr>
      <w:tr w:rsidR="00A619DB">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A619DB" w:rsidRDefault="00A5193D">
            <w:pPr>
              <w:rPr>
                <w:rFonts w:cs="Arial"/>
                <w:b/>
                <w:bCs/>
                <w:sz w:val="20"/>
              </w:rPr>
            </w:pPr>
            <w:r>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rsidR="00A619DB" w:rsidRDefault="00A619DB">
            <w:pPr>
              <w:jc w:val="right"/>
              <w:rPr>
                <w:rFonts w:cs="Arial"/>
                <w:sz w:val="20"/>
              </w:rPr>
            </w:pPr>
          </w:p>
        </w:tc>
        <w:tc>
          <w:tcPr>
            <w:tcW w:w="1422" w:type="dxa"/>
            <w:tcBorders>
              <w:top w:val="nil"/>
              <w:left w:val="nil"/>
              <w:bottom w:val="single" w:sz="4" w:space="0" w:color="000000"/>
              <w:right w:val="nil"/>
            </w:tcBorders>
            <w:vAlign w:val="bottom"/>
          </w:tcPr>
          <w:p w:rsidR="00A619DB" w:rsidRDefault="00A5193D">
            <w:pPr>
              <w:jc w:val="right"/>
              <w:rPr>
                <w:rFonts w:cs="Arial"/>
                <w:b/>
                <w:bCs/>
                <w:sz w:val="20"/>
              </w:rPr>
            </w:pPr>
            <w:r>
              <w:rPr>
                <w:rFonts w:cs="Arial"/>
                <w:b/>
                <w:bCs/>
                <w:sz w:val="20"/>
              </w:rPr>
              <w:t>30.06.2020</w:t>
            </w:r>
          </w:p>
        </w:tc>
        <w:tc>
          <w:tcPr>
            <w:tcW w:w="59" w:type="dxa"/>
            <w:tcBorders>
              <w:top w:val="nil"/>
              <w:left w:val="nil"/>
              <w:right w:val="nil"/>
            </w:tcBorders>
          </w:tcPr>
          <w:p w:rsidR="00A619DB" w:rsidRDefault="00A619DB">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rsidR="00A619DB" w:rsidRDefault="00A5193D">
            <w:pPr>
              <w:jc w:val="right"/>
              <w:rPr>
                <w:rFonts w:cs="Arial"/>
                <w:b/>
                <w:bCs/>
                <w:sz w:val="20"/>
              </w:rPr>
            </w:pPr>
            <w:r>
              <w:rPr>
                <w:rFonts w:cs="Arial"/>
                <w:b/>
                <w:bCs/>
                <w:sz w:val="20"/>
              </w:rPr>
              <w:t>30.06.2019</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rsidR="00A619DB" w:rsidRDefault="00A619DB">
            <w:pPr>
              <w:rPr>
                <w:rFonts w:cs="Arial"/>
                <w:sz w:val="20"/>
              </w:rPr>
            </w:pPr>
          </w:p>
        </w:tc>
        <w:tc>
          <w:tcPr>
            <w:tcW w:w="1422" w:type="dxa"/>
            <w:tcBorders>
              <w:top w:val="nil"/>
              <w:left w:val="nil"/>
              <w:bottom w:val="nil"/>
              <w:right w:val="nil"/>
            </w:tcBorders>
            <w:vAlign w:val="bottom"/>
          </w:tcPr>
          <w:p w:rsidR="00A619DB" w:rsidRDefault="00A619DB">
            <w:pPr>
              <w:rPr>
                <w:rFonts w:cs="Arial"/>
                <w:sz w:val="20"/>
              </w:rPr>
            </w:pPr>
          </w:p>
        </w:tc>
        <w:tc>
          <w:tcPr>
            <w:tcW w:w="59" w:type="dxa"/>
            <w:tcBorders>
              <w:left w:val="nil"/>
              <w:bottom w:val="nil"/>
              <w:right w:val="nil"/>
            </w:tcBorders>
          </w:tcPr>
          <w:p w:rsidR="00A619DB" w:rsidRDefault="00A619DB">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rsidR="00A619DB" w:rsidRDefault="00A619DB">
            <w:pPr>
              <w:jc w:val="right"/>
              <w:rPr>
                <w:rFonts w:cs="Arial"/>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rsidR="00A619DB" w:rsidRDefault="00A619DB">
            <w:pPr>
              <w:rPr>
                <w:rFonts w:cs="Arial"/>
                <w:b/>
                <w:bCs/>
                <w:sz w:val="20"/>
              </w:rPr>
            </w:pPr>
          </w:p>
        </w:tc>
        <w:tc>
          <w:tcPr>
            <w:tcW w:w="1422" w:type="dxa"/>
            <w:tcBorders>
              <w:top w:val="nil"/>
              <w:left w:val="nil"/>
              <w:bottom w:val="nil"/>
              <w:right w:val="nil"/>
            </w:tcBorders>
            <w:vAlign w:val="bottom"/>
          </w:tcPr>
          <w:p w:rsidR="00A619DB" w:rsidRDefault="00A619DB">
            <w:pPr>
              <w:rPr>
                <w:rFonts w:cs="Arial"/>
                <w:b/>
                <w:bCs/>
                <w:sz w:val="20"/>
              </w:rPr>
            </w:pPr>
          </w:p>
        </w:tc>
        <w:tc>
          <w:tcPr>
            <w:tcW w:w="59" w:type="dxa"/>
            <w:tcBorders>
              <w:top w:val="nil"/>
              <w:left w:val="nil"/>
              <w:bottom w:val="nil"/>
              <w:right w:val="nil"/>
            </w:tcBorders>
          </w:tcPr>
          <w:p w:rsidR="00A619DB" w:rsidRDefault="00A619DB">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rsidR="00A619DB" w:rsidRDefault="00A619DB">
            <w:pPr>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w:t>
            </w:r>
            <w:r>
              <w:rPr>
                <w:rFonts w:cs="Arial"/>
                <w:sz w:val="20"/>
              </w:rPr>
              <w:t xml:space="preserve">Resultado líquido do </w:t>
            </w:r>
            <w:r>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(6.600)</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(9.780)</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3.677</w:t>
            </w:r>
          </w:p>
        </w:tc>
        <w:tc>
          <w:tcPr>
            <w:tcW w:w="59" w:type="dxa"/>
            <w:tcBorders>
              <w:top w:val="nil"/>
              <w:left w:val="nil"/>
              <w:bottom w:val="nil"/>
              <w:right w:val="nil"/>
            </w:tcBorders>
            <w:vAlign w:val="center"/>
          </w:tcPr>
          <w:p w:rsidR="00A619DB" w:rsidRDefault="00A619DB">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3.177</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89</w:t>
            </w:r>
          </w:p>
        </w:tc>
        <w:tc>
          <w:tcPr>
            <w:tcW w:w="59" w:type="dxa"/>
            <w:tcBorders>
              <w:top w:val="nil"/>
              <w:left w:val="nil"/>
              <w:bottom w:val="nil"/>
              <w:right w:val="nil"/>
            </w:tcBorders>
            <w:vAlign w:val="center"/>
          </w:tcPr>
          <w:p w:rsidR="00A619DB" w:rsidRDefault="00A619DB">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82</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2.315</w:t>
            </w:r>
          </w:p>
        </w:tc>
        <w:tc>
          <w:tcPr>
            <w:tcW w:w="59" w:type="dxa"/>
            <w:tcBorders>
              <w:top w:val="nil"/>
              <w:left w:val="nil"/>
              <w:bottom w:val="nil"/>
              <w:right w:val="nil"/>
            </w:tcBorders>
            <w:vAlign w:val="center"/>
          </w:tcPr>
          <w:p w:rsidR="00A619DB" w:rsidRDefault="00A619DB">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(2.214)</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209</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528</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w:t>
            </w:r>
            <w:r>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619DB">
            <w:pPr>
              <w:jc w:val="right"/>
              <w:rPr>
                <w:rFonts w:cs="Arial"/>
                <w:sz w:val="20"/>
              </w:rPr>
            </w:pP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619DB">
            <w:pPr>
              <w:jc w:val="right"/>
              <w:rPr>
                <w:rFonts w:cs="Arial"/>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(812)</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(1.077)</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(16.433)</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(2.031)</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176</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(111)</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(36)</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(43)</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(11.144)</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(9.624)</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Cs/>
                <w:sz w:val="20"/>
              </w:rPr>
            </w:pPr>
            <w:r>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Cs/>
                <w:sz w:val="20"/>
              </w:rPr>
            </w:pPr>
          </w:p>
        </w:tc>
        <w:tc>
          <w:tcPr>
            <w:tcW w:w="1422" w:type="dxa"/>
            <w:tcBorders>
              <w:top w:val="nil"/>
              <w:left w:val="nil"/>
              <w:bottom w:val="nil"/>
              <w:right w:val="nil"/>
            </w:tcBorders>
            <w:vAlign w:val="center"/>
          </w:tcPr>
          <w:p w:rsidR="00A619DB" w:rsidRDefault="00A5193D">
            <w:pPr>
              <w:jc w:val="right"/>
              <w:rPr>
                <w:rFonts w:cs="Arial"/>
                <w:bCs/>
                <w:sz w:val="20"/>
              </w:rPr>
            </w:pPr>
            <w:r>
              <w:rPr>
                <w:rFonts w:cs="Arial"/>
                <w:bCs/>
                <w:sz w:val="20"/>
              </w:rPr>
              <w:t>2.016</w:t>
            </w:r>
          </w:p>
        </w:tc>
        <w:tc>
          <w:tcPr>
            <w:tcW w:w="59" w:type="dxa"/>
            <w:tcBorders>
              <w:top w:val="nil"/>
              <w:left w:val="nil"/>
              <w:bottom w:val="nil"/>
              <w:right w:val="nil"/>
            </w:tcBorders>
            <w:vAlign w:val="center"/>
          </w:tcPr>
          <w:p w:rsidR="00A619DB" w:rsidRDefault="00A619DB">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bCs/>
                <w:sz w:val="20"/>
              </w:rPr>
            </w:pPr>
            <w:r>
              <w:rPr>
                <w:rFonts w:cs="Arial"/>
                <w:bCs/>
                <w:sz w:val="20"/>
              </w:rPr>
              <w:t>(965)</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619DB">
            <w:pPr>
              <w:jc w:val="right"/>
              <w:rPr>
                <w:rFonts w:cs="Arial"/>
                <w:b/>
                <w:bCs/>
                <w:sz w:val="20"/>
              </w:rPr>
            </w:pPr>
          </w:p>
        </w:tc>
        <w:tc>
          <w:tcPr>
            <w:tcW w:w="59" w:type="dxa"/>
            <w:tcBorders>
              <w:top w:val="nil"/>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21</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283</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(8.675)</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623</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7.429</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5.986</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25.588</w:t>
            </w:r>
          </w:p>
        </w:tc>
        <w:tc>
          <w:tcPr>
            <w:tcW w:w="59" w:type="dxa"/>
            <w:tcBorders>
              <w:top w:val="nil"/>
              <w:left w:val="nil"/>
              <w:bottom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12.985</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5193D">
            <w:pPr>
              <w:jc w:val="right"/>
              <w:rPr>
                <w:rFonts w:cs="Arial"/>
                <w:sz w:val="20"/>
              </w:rPr>
            </w:pPr>
            <w:r>
              <w:rPr>
                <w:rFonts w:cs="Arial"/>
                <w:sz w:val="20"/>
              </w:rPr>
              <w:t>41</w:t>
            </w:r>
          </w:p>
        </w:tc>
        <w:tc>
          <w:tcPr>
            <w:tcW w:w="59" w:type="dxa"/>
            <w:tcBorders>
              <w:top w:val="nil"/>
              <w:left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54</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single" w:sz="4" w:space="0" w:color="000000"/>
              <w:right w:val="nil"/>
            </w:tcBorders>
            <w:vAlign w:val="center"/>
          </w:tcPr>
          <w:p w:rsidR="00A619DB" w:rsidRDefault="00A5193D">
            <w:pPr>
              <w:jc w:val="right"/>
              <w:rPr>
                <w:rFonts w:cs="Arial"/>
                <w:sz w:val="20"/>
              </w:rPr>
            </w:pPr>
            <w:r>
              <w:rPr>
                <w:rFonts w:cs="Arial"/>
                <w:sz w:val="20"/>
              </w:rPr>
              <w:t>2.730</w:t>
            </w:r>
          </w:p>
        </w:tc>
        <w:tc>
          <w:tcPr>
            <w:tcW w:w="59" w:type="dxa"/>
            <w:tcBorders>
              <w:top w:val="nil"/>
              <w:left w:val="nil"/>
              <w:right w:val="nil"/>
            </w:tcBorders>
            <w:vAlign w:val="center"/>
          </w:tcPr>
          <w:p w:rsidR="00A619DB" w:rsidRDefault="00A619DB">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1.414</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5193D">
            <w:pPr>
              <w:jc w:val="right"/>
              <w:rPr>
                <w:rFonts w:cs="Arial"/>
                <w:b/>
                <w:bCs/>
                <w:sz w:val="20"/>
              </w:rPr>
            </w:pPr>
            <w:r>
              <w:rPr>
                <w:rFonts w:cs="Arial"/>
                <w:b/>
                <w:bCs/>
                <w:sz w:val="20"/>
              </w:rPr>
              <w:t>591</w:t>
            </w:r>
          </w:p>
        </w:tc>
        <w:tc>
          <w:tcPr>
            <w:tcW w:w="59" w:type="dxa"/>
            <w:tcBorders>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(713)</w:t>
            </w:r>
          </w:p>
        </w:tc>
      </w:tr>
      <w:tr w:rsidR="00A619DB">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A619DB" w:rsidRDefault="00A5193D">
            <w:pPr>
              <w:rPr>
                <w:rFonts w:cs="Arial"/>
                <w:b/>
                <w:bCs/>
                <w:sz w:val="20"/>
              </w:rPr>
            </w:pPr>
            <w:r>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619DB">
            <w:pPr>
              <w:jc w:val="right"/>
              <w:rPr>
                <w:rFonts w:cs="Arial"/>
                <w:b/>
                <w:bCs/>
                <w:sz w:val="20"/>
              </w:rPr>
            </w:pPr>
          </w:p>
        </w:tc>
        <w:tc>
          <w:tcPr>
            <w:tcW w:w="59" w:type="dxa"/>
            <w:tcBorders>
              <w:top w:val="nil"/>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c>
          <w:tcPr>
            <w:tcW w:w="1422" w:type="dxa"/>
            <w:tcBorders>
              <w:top w:val="nil"/>
              <w:left w:val="nil"/>
              <w:bottom w:val="nil"/>
              <w:right w:val="nil"/>
            </w:tcBorders>
            <w:vAlign w:val="center"/>
          </w:tcPr>
          <w:p w:rsidR="00A619DB" w:rsidRDefault="00A619DB">
            <w:pPr>
              <w:jc w:val="right"/>
              <w:rPr>
                <w:rFonts w:cs="Arial"/>
                <w:sz w:val="20"/>
              </w:rPr>
            </w:pPr>
          </w:p>
        </w:tc>
        <w:tc>
          <w:tcPr>
            <w:tcW w:w="59" w:type="dxa"/>
            <w:tcBorders>
              <w:top w:val="nil"/>
              <w:left w:val="nil"/>
              <w:right w:val="nil"/>
            </w:tcBorders>
            <w:vAlign w:val="center"/>
          </w:tcPr>
          <w:p w:rsidR="00A619DB" w:rsidRDefault="00A619DB">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tcPr>
          <w:p w:rsidR="00A619DB" w:rsidRDefault="00A5193D">
            <w:pPr>
              <w:rPr>
                <w:rFonts w:cs="Arial"/>
                <w:sz w:val="20"/>
              </w:rPr>
            </w:pPr>
            <w:r>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tcPr>
          <w:p w:rsidR="00A619DB" w:rsidRDefault="00A619DB">
            <w:pPr>
              <w:rPr>
                <w:rFonts w:cs="Arial"/>
                <w:sz w:val="20"/>
              </w:rPr>
            </w:pPr>
          </w:p>
        </w:tc>
        <w:tc>
          <w:tcPr>
            <w:tcW w:w="1422" w:type="dxa"/>
            <w:tcBorders>
              <w:top w:val="nil"/>
              <w:left w:val="nil"/>
              <w:bottom w:val="nil"/>
              <w:right w:val="nil"/>
            </w:tcBorders>
          </w:tcPr>
          <w:p w:rsidR="00A619DB" w:rsidRDefault="00A5193D">
            <w:pPr>
              <w:jc w:val="right"/>
              <w:rPr>
                <w:rFonts w:cs="Arial"/>
                <w:sz w:val="20"/>
              </w:rPr>
            </w:pPr>
            <w:r>
              <w:rPr>
                <w:rFonts w:cs="Arial"/>
                <w:sz w:val="20"/>
              </w:rPr>
              <w:t>(142)</w:t>
            </w:r>
          </w:p>
        </w:tc>
        <w:tc>
          <w:tcPr>
            <w:tcW w:w="59" w:type="dxa"/>
            <w:tcBorders>
              <w:top w:val="nil"/>
              <w:left w:val="nil"/>
              <w:right w:val="nil"/>
            </w:tcBorders>
          </w:tcPr>
          <w:p w:rsidR="00A619DB" w:rsidRDefault="00A619DB">
            <w:pPr>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5193D">
            <w:pPr>
              <w:jc w:val="right"/>
              <w:rPr>
                <w:rFonts w:cs="Arial"/>
                <w:sz w:val="20"/>
              </w:rPr>
            </w:pPr>
            <w:r>
              <w:rPr>
                <w:rFonts w:cs="Arial"/>
                <w:sz w:val="20"/>
              </w:rPr>
              <w:t>(197)</w:t>
            </w:r>
          </w:p>
        </w:tc>
      </w:tr>
      <w:tr w:rsidR="00A619DB">
        <w:trPr>
          <w:trHeight w:val="240"/>
        </w:trPr>
        <w:tc>
          <w:tcPr>
            <w:tcW w:w="6407" w:type="dxa"/>
            <w:tcBorders>
              <w:top w:val="nil"/>
              <w:left w:val="nil"/>
              <w:bottom w:val="nil"/>
              <w:right w:val="nil"/>
            </w:tcBorders>
            <w:noWrap/>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5193D">
            <w:pPr>
              <w:jc w:val="right"/>
              <w:rPr>
                <w:rFonts w:cs="Arial"/>
                <w:b/>
                <w:bCs/>
                <w:sz w:val="20"/>
              </w:rPr>
            </w:pPr>
            <w:r>
              <w:rPr>
                <w:rFonts w:cs="Arial"/>
                <w:b/>
                <w:bCs/>
                <w:sz w:val="20"/>
              </w:rPr>
              <w:t>(142)</w:t>
            </w:r>
          </w:p>
        </w:tc>
        <w:tc>
          <w:tcPr>
            <w:tcW w:w="59" w:type="dxa"/>
            <w:tcBorders>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(197)</w:t>
            </w:r>
          </w:p>
        </w:tc>
        <w:tc>
          <w:tcPr>
            <w:tcW w:w="59" w:type="dxa"/>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619DB">
            <w:pPr>
              <w:jc w:val="right"/>
              <w:rPr>
                <w:rFonts w:cs="Arial"/>
                <w:b/>
                <w:bCs/>
                <w:sz w:val="20"/>
              </w:rPr>
            </w:pPr>
          </w:p>
        </w:tc>
        <w:tc>
          <w:tcPr>
            <w:tcW w:w="59" w:type="dxa"/>
            <w:tcBorders>
              <w:top w:val="nil"/>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rsidR="00A619DB" w:rsidRDefault="00A619DB">
            <w:pPr>
              <w:jc w:val="right"/>
              <w:rPr>
                <w:rFonts w:cs="Arial"/>
                <w:color w:val="3366FF"/>
                <w:sz w:val="20"/>
              </w:rPr>
            </w:pPr>
          </w:p>
        </w:tc>
        <w:tc>
          <w:tcPr>
            <w:tcW w:w="1422" w:type="dxa"/>
            <w:tcBorders>
              <w:top w:val="nil"/>
              <w:left w:val="nil"/>
              <w:right w:val="nil"/>
            </w:tcBorders>
            <w:vAlign w:val="center"/>
          </w:tcPr>
          <w:p w:rsidR="00A619DB" w:rsidRDefault="00A5193D">
            <w:pPr>
              <w:jc w:val="right"/>
              <w:rPr>
                <w:rFonts w:cs="Arial"/>
                <w:sz w:val="20"/>
              </w:rPr>
            </w:pPr>
            <w:r>
              <w:rPr>
                <w:rFonts w:cs="Arial"/>
                <w:sz w:val="20"/>
              </w:rPr>
              <w:t>27</w:t>
            </w:r>
          </w:p>
        </w:tc>
        <w:tc>
          <w:tcPr>
            <w:tcW w:w="59" w:type="dxa"/>
            <w:tcBorders>
              <w:top w:val="nil"/>
              <w:left w:val="nil"/>
              <w:bottom w:val="nil"/>
              <w:right w:val="nil"/>
            </w:tcBorders>
            <w:vAlign w:val="center"/>
          </w:tcPr>
          <w:p w:rsidR="00A619DB" w:rsidRDefault="00A619DB">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42</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rsidR="00A619DB" w:rsidRDefault="00A619DB">
            <w:pPr>
              <w:jc w:val="right"/>
              <w:rPr>
                <w:rFonts w:cs="Arial"/>
                <w:color w:val="3366FF"/>
                <w:sz w:val="20"/>
              </w:rPr>
            </w:pPr>
          </w:p>
        </w:tc>
        <w:tc>
          <w:tcPr>
            <w:tcW w:w="1422" w:type="dxa"/>
            <w:tcBorders>
              <w:top w:val="nil"/>
              <w:left w:val="nil"/>
              <w:right w:val="nil"/>
            </w:tcBorders>
            <w:vAlign w:val="center"/>
          </w:tcPr>
          <w:p w:rsidR="00A619DB" w:rsidRDefault="00A5193D">
            <w:pPr>
              <w:jc w:val="right"/>
              <w:rPr>
                <w:rFonts w:cs="Arial"/>
                <w:sz w:val="20"/>
              </w:rPr>
            </w:pPr>
            <w:r>
              <w:rPr>
                <w:rFonts w:cs="Arial"/>
                <w:sz w:val="20"/>
              </w:rPr>
              <w:t>4.000</w:t>
            </w:r>
          </w:p>
        </w:tc>
        <w:tc>
          <w:tcPr>
            <w:tcW w:w="59" w:type="dxa"/>
            <w:tcBorders>
              <w:top w:val="nil"/>
              <w:left w:val="nil"/>
              <w:bottom w:val="nil"/>
              <w:right w:val="nil"/>
            </w:tcBorders>
            <w:vAlign w:val="center"/>
          </w:tcPr>
          <w:p w:rsidR="00A619DB" w:rsidRDefault="00A619DB">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(564)</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Pagamento de empréstimos</w:t>
            </w:r>
          </w:p>
        </w:tc>
        <w:tc>
          <w:tcPr>
            <w:tcW w:w="65" w:type="dxa"/>
            <w:tcBorders>
              <w:top w:val="nil"/>
              <w:left w:val="nil"/>
              <w:right w:val="nil"/>
            </w:tcBorders>
            <w:noWrap/>
            <w:tcMar>
              <w:top w:w="15" w:type="dxa"/>
              <w:left w:w="15" w:type="dxa"/>
              <w:bottom w:w="0" w:type="dxa"/>
              <w:right w:w="15" w:type="dxa"/>
            </w:tcMar>
            <w:vAlign w:val="center"/>
          </w:tcPr>
          <w:p w:rsidR="00A619DB" w:rsidRDefault="00A619DB">
            <w:pPr>
              <w:jc w:val="right"/>
              <w:rPr>
                <w:rFonts w:cs="Arial"/>
                <w:color w:val="3366FF"/>
                <w:sz w:val="20"/>
              </w:rPr>
            </w:pPr>
          </w:p>
        </w:tc>
        <w:tc>
          <w:tcPr>
            <w:tcW w:w="1422" w:type="dxa"/>
            <w:tcBorders>
              <w:top w:val="nil"/>
              <w:left w:val="nil"/>
              <w:right w:val="nil"/>
            </w:tcBorders>
            <w:vAlign w:val="center"/>
          </w:tcPr>
          <w:p w:rsidR="00A619DB" w:rsidRDefault="00A5193D">
            <w:pPr>
              <w:jc w:val="right"/>
              <w:rPr>
                <w:rFonts w:cs="Arial"/>
                <w:sz w:val="20"/>
              </w:rPr>
            </w:pPr>
            <w:r>
              <w:rPr>
                <w:rFonts w:cs="Arial"/>
                <w:sz w:val="20"/>
              </w:rPr>
              <w:t>(2.560)</w:t>
            </w:r>
          </w:p>
        </w:tc>
        <w:tc>
          <w:tcPr>
            <w:tcW w:w="59" w:type="dxa"/>
            <w:tcBorders>
              <w:top w:val="nil"/>
              <w:left w:val="nil"/>
              <w:bottom w:val="nil"/>
              <w:right w:val="nil"/>
            </w:tcBorders>
            <w:vAlign w:val="center"/>
          </w:tcPr>
          <w:p w:rsidR="00A619DB" w:rsidRDefault="00A619DB">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sz w:val="20"/>
              </w:rPr>
            </w:pPr>
            <w:r>
              <w:rPr>
                <w:rFonts w:cs="Arial"/>
                <w:sz w:val="20"/>
              </w:rPr>
              <w:t xml:space="preserve">        Juros pagos sobre empréstimos</w:t>
            </w:r>
          </w:p>
        </w:tc>
        <w:tc>
          <w:tcPr>
            <w:tcW w:w="65" w:type="dxa"/>
            <w:tcBorders>
              <w:top w:val="nil"/>
              <w:left w:val="nil"/>
              <w:right w:val="nil"/>
            </w:tcBorders>
            <w:noWrap/>
            <w:tcMar>
              <w:top w:w="15" w:type="dxa"/>
              <w:left w:w="15" w:type="dxa"/>
              <w:bottom w:w="0" w:type="dxa"/>
              <w:right w:w="15" w:type="dxa"/>
            </w:tcMar>
            <w:vAlign w:val="center"/>
          </w:tcPr>
          <w:p w:rsidR="00A619DB" w:rsidRDefault="00A619DB">
            <w:pPr>
              <w:jc w:val="right"/>
              <w:rPr>
                <w:rFonts w:cs="Arial"/>
                <w:color w:val="3366FF"/>
                <w:sz w:val="20"/>
              </w:rPr>
            </w:pPr>
          </w:p>
        </w:tc>
        <w:tc>
          <w:tcPr>
            <w:tcW w:w="1422" w:type="dxa"/>
            <w:tcBorders>
              <w:top w:val="nil"/>
              <w:left w:val="nil"/>
              <w:right w:val="nil"/>
            </w:tcBorders>
            <w:vAlign w:val="center"/>
          </w:tcPr>
          <w:p w:rsidR="00A619DB" w:rsidRDefault="00A5193D">
            <w:pPr>
              <w:jc w:val="right"/>
              <w:rPr>
                <w:rFonts w:cs="Arial"/>
                <w:sz w:val="20"/>
              </w:rPr>
            </w:pPr>
            <w:r>
              <w:rPr>
                <w:rFonts w:cs="Arial"/>
                <w:sz w:val="20"/>
              </w:rPr>
              <w:t>93</w:t>
            </w:r>
          </w:p>
        </w:tc>
        <w:tc>
          <w:tcPr>
            <w:tcW w:w="59" w:type="dxa"/>
            <w:tcBorders>
              <w:top w:val="nil"/>
              <w:left w:val="nil"/>
              <w:bottom w:val="nil"/>
              <w:right w:val="nil"/>
            </w:tcBorders>
            <w:vAlign w:val="center"/>
          </w:tcPr>
          <w:p w:rsidR="00A619DB" w:rsidRDefault="00A619DB">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A619DB" w:rsidRDefault="00A5193D">
            <w:pPr>
              <w:jc w:val="right"/>
              <w:rPr>
                <w:rFonts w:cs="Arial"/>
                <w:sz w:val="20"/>
              </w:rPr>
            </w:pPr>
            <w:r>
              <w:rPr>
                <w:rFonts w:cs="Arial"/>
                <w:sz w:val="20"/>
              </w:rPr>
              <w:t>-</w:t>
            </w:r>
          </w:p>
        </w:tc>
      </w:tr>
      <w:tr w:rsidR="00A619DB">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single" w:sz="4" w:space="0" w:color="auto"/>
              <w:left w:val="nil"/>
              <w:bottom w:val="nil"/>
              <w:right w:val="nil"/>
            </w:tcBorders>
            <w:vAlign w:val="center"/>
          </w:tcPr>
          <w:p w:rsidR="00A619DB" w:rsidRDefault="00A5193D">
            <w:pPr>
              <w:jc w:val="right"/>
              <w:rPr>
                <w:rFonts w:cs="Arial"/>
                <w:b/>
                <w:bCs/>
                <w:sz w:val="20"/>
              </w:rPr>
            </w:pPr>
            <w:r>
              <w:rPr>
                <w:rFonts w:cs="Arial"/>
                <w:b/>
                <w:bCs/>
                <w:sz w:val="20"/>
              </w:rPr>
              <w:t>1.560</w:t>
            </w:r>
          </w:p>
        </w:tc>
        <w:tc>
          <w:tcPr>
            <w:tcW w:w="59" w:type="dxa"/>
            <w:tcBorders>
              <w:left w:val="nil"/>
              <w:bottom w:val="nil"/>
              <w:right w:val="nil"/>
            </w:tcBorders>
            <w:vAlign w:val="center"/>
          </w:tcPr>
          <w:p w:rsidR="00A619DB" w:rsidRDefault="00A619DB">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(522)</w:t>
            </w:r>
          </w:p>
        </w:tc>
      </w:tr>
      <w:tr w:rsidR="00A619DB">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A619DB" w:rsidRDefault="00A619DB">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619DB">
            <w:pPr>
              <w:jc w:val="right"/>
              <w:rPr>
                <w:rFonts w:cs="Arial"/>
                <w:b/>
                <w:bCs/>
                <w:sz w:val="20"/>
              </w:rPr>
            </w:pPr>
          </w:p>
        </w:tc>
        <w:tc>
          <w:tcPr>
            <w:tcW w:w="59" w:type="dxa"/>
            <w:tcBorders>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 xml:space="preserve">        Aumento/diminuição no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5193D">
            <w:pPr>
              <w:jc w:val="right"/>
              <w:rPr>
                <w:rFonts w:cs="Arial"/>
                <w:b/>
                <w:bCs/>
                <w:sz w:val="20"/>
              </w:rPr>
            </w:pPr>
            <w:r>
              <w:rPr>
                <w:rFonts w:cs="Arial"/>
                <w:b/>
                <w:bCs/>
                <w:sz w:val="20"/>
              </w:rPr>
              <w:t>2.009</w:t>
            </w:r>
          </w:p>
        </w:tc>
        <w:tc>
          <w:tcPr>
            <w:tcW w:w="59" w:type="dxa"/>
            <w:tcBorders>
              <w:top w:val="nil"/>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(1.432)</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619DB">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619DB">
            <w:pPr>
              <w:jc w:val="right"/>
              <w:rPr>
                <w:rFonts w:cs="Arial"/>
                <w:b/>
                <w:bCs/>
                <w:sz w:val="20"/>
              </w:rPr>
            </w:pPr>
          </w:p>
        </w:tc>
        <w:tc>
          <w:tcPr>
            <w:tcW w:w="59" w:type="dxa"/>
            <w:tcBorders>
              <w:top w:val="nil"/>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5193D">
            <w:pPr>
              <w:jc w:val="right"/>
              <w:rPr>
                <w:rFonts w:cs="Arial"/>
                <w:b/>
                <w:bCs/>
                <w:sz w:val="20"/>
              </w:rPr>
            </w:pPr>
            <w:r>
              <w:rPr>
                <w:rFonts w:cs="Arial"/>
                <w:b/>
                <w:bCs/>
                <w:sz w:val="20"/>
              </w:rPr>
              <w:t>3.703</w:t>
            </w:r>
          </w:p>
        </w:tc>
        <w:tc>
          <w:tcPr>
            <w:tcW w:w="59" w:type="dxa"/>
            <w:tcBorders>
              <w:top w:val="nil"/>
              <w:left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3.169</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single" w:sz="4" w:space="0" w:color="000000"/>
              <w:right w:val="nil"/>
            </w:tcBorders>
            <w:vAlign w:val="center"/>
          </w:tcPr>
          <w:p w:rsidR="00A619DB" w:rsidRDefault="00A5193D">
            <w:pPr>
              <w:jc w:val="right"/>
              <w:rPr>
                <w:rFonts w:cs="Arial"/>
                <w:b/>
                <w:bCs/>
                <w:sz w:val="20"/>
              </w:rPr>
            </w:pPr>
            <w:r>
              <w:rPr>
                <w:rFonts w:cs="Arial"/>
                <w:b/>
                <w:bCs/>
                <w:sz w:val="20"/>
              </w:rPr>
              <w:t>5.712</w:t>
            </w:r>
          </w:p>
        </w:tc>
        <w:tc>
          <w:tcPr>
            <w:tcW w:w="59" w:type="dxa"/>
            <w:tcBorders>
              <w:top w:val="nil"/>
              <w:left w:val="nil"/>
              <w:right w:val="nil"/>
            </w:tcBorders>
            <w:vAlign w:val="center"/>
          </w:tcPr>
          <w:p w:rsidR="00A619DB" w:rsidRDefault="00A619DB">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1.737</w:t>
            </w:r>
          </w:p>
        </w:tc>
      </w:tr>
      <w:tr w:rsidR="00A619DB">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A619DB" w:rsidRDefault="00A5193D">
            <w:pPr>
              <w:rPr>
                <w:rFonts w:cs="Arial"/>
                <w:b/>
                <w:bCs/>
                <w:sz w:val="20"/>
              </w:rPr>
            </w:pPr>
            <w:r>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rsidR="00A619DB" w:rsidRDefault="00A619DB">
            <w:pPr>
              <w:jc w:val="right"/>
              <w:rPr>
                <w:rFonts w:cs="Arial"/>
                <w:b/>
                <w:bCs/>
                <w:sz w:val="20"/>
              </w:rPr>
            </w:pPr>
          </w:p>
        </w:tc>
        <w:tc>
          <w:tcPr>
            <w:tcW w:w="1422" w:type="dxa"/>
            <w:tcBorders>
              <w:top w:val="nil"/>
              <w:left w:val="nil"/>
              <w:bottom w:val="nil"/>
              <w:right w:val="nil"/>
            </w:tcBorders>
            <w:vAlign w:val="center"/>
          </w:tcPr>
          <w:p w:rsidR="00A619DB" w:rsidRDefault="00A5193D">
            <w:pPr>
              <w:jc w:val="right"/>
              <w:rPr>
                <w:rFonts w:cs="Arial"/>
                <w:b/>
                <w:bCs/>
                <w:sz w:val="20"/>
              </w:rPr>
            </w:pPr>
            <w:r>
              <w:rPr>
                <w:rFonts w:cs="Arial"/>
                <w:b/>
                <w:bCs/>
                <w:sz w:val="20"/>
              </w:rPr>
              <w:t>2.009</w:t>
            </w:r>
          </w:p>
        </w:tc>
        <w:tc>
          <w:tcPr>
            <w:tcW w:w="59" w:type="dxa"/>
            <w:tcBorders>
              <w:left w:val="nil"/>
              <w:bottom w:val="nil"/>
              <w:right w:val="nil"/>
            </w:tcBorders>
            <w:vAlign w:val="center"/>
          </w:tcPr>
          <w:p w:rsidR="00A619DB" w:rsidRDefault="00A619DB">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A619DB" w:rsidRDefault="00A5193D">
            <w:pPr>
              <w:jc w:val="right"/>
              <w:rPr>
                <w:rFonts w:cs="Arial"/>
                <w:b/>
                <w:bCs/>
                <w:sz w:val="20"/>
              </w:rPr>
            </w:pPr>
            <w:r>
              <w:rPr>
                <w:rFonts w:cs="Arial"/>
                <w:b/>
                <w:bCs/>
                <w:sz w:val="20"/>
              </w:rPr>
              <w:t>(1.432)</w:t>
            </w:r>
          </w:p>
        </w:tc>
      </w:tr>
    </w:tbl>
    <w:p w:rsidR="00A619DB" w:rsidRDefault="00A619DB">
      <w:pPr>
        <w:ind w:left="706" w:hanging="706"/>
        <w:rPr>
          <w:rFonts w:cs="Arial"/>
          <w:sz w:val="20"/>
        </w:rPr>
      </w:pPr>
    </w:p>
    <w:p w:rsidR="00A619DB" w:rsidRDefault="00A619DB">
      <w:pPr>
        <w:ind w:left="706" w:hanging="706"/>
        <w:rPr>
          <w:rFonts w:cs="Arial"/>
          <w:sz w:val="20"/>
        </w:rPr>
      </w:pPr>
    </w:p>
    <w:p w:rsidR="00A619DB" w:rsidRDefault="00A619DB">
      <w:pPr>
        <w:ind w:left="706" w:hanging="706"/>
        <w:jc w:val="right"/>
        <w:rPr>
          <w:rFonts w:cs="Arial"/>
          <w:sz w:val="20"/>
        </w:rPr>
      </w:pPr>
    </w:p>
    <w:p w:rsidR="00A619DB" w:rsidRDefault="00A619DB">
      <w:pPr>
        <w:ind w:left="706" w:hanging="706"/>
        <w:rPr>
          <w:rFonts w:cs="Arial"/>
          <w:sz w:val="20"/>
        </w:rPr>
      </w:pPr>
    </w:p>
    <w:p w:rsidR="00A619DB" w:rsidRDefault="00A5193D">
      <w:pPr>
        <w:ind w:left="706" w:hanging="706"/>
        <w:rPr>
          <w:rFonts w:cs="Arial"/>
          <w:szCs w:val="24"/>
        </w:rPr>
      </w:pPr>
      <w:r>
        <w:rPr>
          <w:rFonts w:cs="Arial"/>
          <w:sz w:val="20"/>
        </w:rPr>
        <w:t>As notas explicativas integram as demonstrações contábeis intermediárias.</w:t>
      </w:r>
    </w:p>
    <w:p w:rsidR="00A619DB" w:rsidRDefault="00A619DB">
      <w:bookmarkStart w:id="10" w:name="_NOTAS_EXPLICATIVAS_ÀS"/>
      <w:bookmarkEnd w:id="10"/>
    </w:p>
    <w:p w:rsidR="00A619DB" w:rsidRDefault="00A5193D">
      <w:pPr>
        <w:pStyle w:val="Ttulo1"/>
        <w:jc w:val="center"/>
        <w:rPr>
          <w:rFonts w:cs="Arial"/>
          <w:sz w:val="24"/>
          <w:szCs w:val="24"/>
        </w:rPr>
      </w:pPr>
      <w:bookmarkStart w:id="11" w:name="_Toc48742562"/>
      <w:r>
        <w:rPr>
          <w:rFonts w:cs="Arial"/>
          <w:sz w:val="24"/>
          <w:szCs w:val="24"/>
        </w:rPr>
        <w:t>NOTAS EXPLICATIVAS ÀS DEMONSTRAÇÕES CONTÁBEIS INTERMEDIÁRIAS</w:t>
      </w:r>
      <w:bookmarkEnd w:id="11"/>
    </w:p>
    <w:p w:rsidR="00A619DB" w:rsidRDefault="00A5193D">
      <w:pPr>
        <w:pStyle w:val="WW-Recuodecorpodetexto2"/>
        <w:jc w:val="center"/>
        <w:rPr>
          <w:b/>
          <w:bCs/>
        </w:rPr>
      </w:pPr>
      <w:r>
        <w:rPr>
          <w:b/>
          <w:bCs/>
        </w:rPr>
        <w:t>EM 30 DE JUNHO DE 2020 E 2019</w:t>
      </w:r>
    </w:p>
    <w:p w:rsidR="00A619DB" w:rsidRDefault="00A5193D">
      <w:pPr>
        <w:pStyle w:val="WW-Recuodecorpodetexto2"/>
        <w:jc w:val="center"/>
        <w:rPr>
          <w:b/>
          <w:bCs/>
        </w:rPr>
      </w:pPr>
      <w:r>
        <w:rPr>
          <w:b/>
          <w:bCs/>
        </w:rPr>
        <w:t>(Em milhares de reais)</w:t>
      </w:r>
    </w:p>
    <w:p w:rsidR="00A619DB" w:rsidRDefault="00A619DB">
      <w:pPr>
        <w:pStyle w:val="WW-Recuodecorpodetexto2"/>
        <w:rPr>
          <w:b/>
          <w:bCs/>
        </w:rPr>
      </w:pPr>
    </w:p>
    <w:p w:rsidR="00A619DB" w:rsidRDefault="00A619DB">
      <w:pPr>
        <w:pStyle w:val="WW-Recuodecorpodetexto2"/>
        <w:rPr>
          <w:b/>
          <w:bCs/>
        </w:rPr>
      </w:pPr>
    </w:p>
    <w:p w:rsidR="00A619DB" w:rsidRDefault="00A5193D">
      <w:pPr>
        <w:pStyle w:val="Ttulo1"/>
        <w:rPr>
          <w:szCs w:val="22"/>
        </w:rPr>
      </w:pPr>
      <w:bookmarkStart w:id="12" w:name="_1._OBJETO"/>
      <w:bookmarkStart w:id="13" w:name="_Toc48742563"/>
      <w:bookmarkEnd w:id="12"/>
      <w:r>
        <w:rPr>
          <w:szCs w:val="22"/>
        </w:rPr>
        <w:t>1.</w:t>
      </w:r>
      <w:r>
        <w:rPr>
          <w:szCs w:val="22"/>
        </w:rPr>
        <w:tab/>
        <w:t>OBJETO</w:t>
      </w:r>
      <w:bookmarkEnd w:id="13"/>
    </w:p>
    <w:p w:rsidR="00A619DB" w:rsidRDefault="00A619DB">
      <w:pPr>
        <w:pStyle w:val="WW-Recuodecorpodetexto2"/>
        <w:tabs>
          <w:tab w:val="clear" w:pos="8647"/>
          <w:tab w:val="clear" w:pos="10773"/>
        </w:tabs>
        <w:rPr>
          <w:szCs w:val="22"/>
        </w:rPr>
      </w:pPr>
    </w:p>
    <w:p w:rsidR="00A619DB" w:rsidRDefault="00A5193D">
      <w:pPr>
        <w:ind w:firstLine="426"/>
        <w:rPr>
          <w:rFonts w:cs="Arial"/>
        </w:rPr>
      </w:pPr>
      <w:r>
        <w:rPr>
          <w:rFonts w:cs="Arial"/>
        </w:rPr>
        <w:t>A Companhia é uma empresa pública federal, sob a forma de sociedade anônima, com sede localizada na Avenida Doutor Gastão Vidigal nº 1946, na cidade de São Paulo, Estado de São Paulo. É vinculada ao Ministério da Economia, regida pela legislação a ela aplicável e pelo seu Estatuto Social. O Decreto nº 10.041 de 3 de outubro de 2019, publicado no dia 4 de outubro de 2019, transferiu a vinculação da CEAGESP, do Ministério da Agricultura, Pecuária e Abastecimento, para o Ministério da Economia.</w:t>
      </w:r>
    </w:p>
    <w:p w:rsidR="00A619DB" w:rsidRDefault="00A5193D">
      <w:pPr>
        <w:tabs>
          <w:tab w:val="left" w:pos="6045"/>
        </w:tabs>
        <w:rPr>
          <w:rFonts w:cs="Arial"/>
        </w:rPr>
      </w:pPr>
      <w:r>
        <w:rPr>
          <w:rFonts w:cs="Arial"/>
        </w:rPr>
        <w:tab/>
      </w:r>
    </w:p>
    <w:p w:rsidR="00A619DB" w:rsidRDefault="00A5193D">
      <w:pPr>
        <w:ind w:firstLine="426"/>
        <w:rPr>
          <w:rFonts w:cs="Arial"/>
        </w:rPr>
      </w:pPr>
      <w:r>
        <w:rPr>
          <w:rFonts w:cs="Arial"/>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rsidR="00A619DB" w:rsidRDefault="00A619DB">
      <w:pPr>
        <w:rPr>
          <w:rFonts w:cs="Arial"/>
        </w:rPr>
      </w:pPr>
    </w:p>
    <w:p w:rsidR="00A619DB" w:rsidRDefault="00A5193D">
      <w:pPr>
        <w:ind w:firstLine="426"/>
        <w:rPr>
          <w:rFonts w:cs="Arial"/>
        </w:rPr>
      </w:pPr>
      <w:r>
        <w:rPr>
          <w:rFonts w:cs="Arial"/>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rsidR="00A619DB" w:rsidRDefault="00A619DB">
      <w:pPr>
        <w:rPr>
          <w:rFonts w:cs="Arial"/>
        </w:rPr>
      </w:pPr>
    </w:p>
    <w:p w:rsidR="00A619DB" w:rsidRDefault="00A5193D">
      <w:pPr>
        <w:ind w:firstLine="426"/>
        <w:rPr>
          <w:rFonts w:cs="Arial"/>
        </w:rPr>
      </w:pPr>
      <w:r>
        <w:rPr>
          <w:rFonts w:cs="Arial"/>
        </w:rPr>
        <w:t>Opera a sala de vendas públicas, na forma prevista no artigo 128 do Decreto nº 1.102, de 21 de novembro de 1903.</w:t>
      </w:r>
    </w:p>
    <w:p w:rsidR="00A619DB" w:rsidRDefault="00A619DB">
      <w:pPr>
        <w:rPr>
          <w:rFonts w:cs="Arial"/>
        </w:rPr>
      </w:pPr>
    </w:p>
    <w:p w:rsidR="00A619DB" w:rsidRDefault="00A5193D">
      <w:pPr>
        <w:ind w:firstLine="426"/>
        <w:rPr>
          <w:rFonts w:cs="Arial"/>
        </w:rPr>
      </w:pPr>
      <w:r>
        <w:rPr>
          <w:rFonts w:cs="Arial"/>
        </w:rPr>
        <w:t>Comercializa produtos e subprodutos, observando a legislação vigente.</w:t>
      </w:r>
    </w:p>
    <w:p w:rsidR="00A619DB" w:rsidRDefault="00A619DB">
      <w:pPr>
        <w:rPr>
          <w:rFonts w:cs="Arial"/>
        </w:rPr>
      </w:pPr>
    </w:p>
    <w:p w:rsidR="00A619DB" w:rsidRDefault="00A5193D">
      <w:pPr>
        <w:ind w:firstLine="426"/>
        <w:rPr>
          <w:rFonts w:cs="Arial"/>
        </w:rPr>
      </w:pPr>
      <w:r>
        <w:rPr>
          <w:rFonts w:cs="Arial"/>
        </w:rPr>
        <w:t>Em 2 de janeiro de 1998 ocorreu a transferência das ações da Companhia para a União, até então de propriedade do Estado de São Paulo, através do contrato de Assunção da Dívida firmado ao amparo da Lei Federal nº 9.496,</w:t>
      </w:r>
      <w:r>
        <w:rPr>
          <w:rFonts w:cs="Arial"/>
          <w:color w:val="0000FF"/>
        </w:rPr>
        <w:t xml:space="preserve"> </w:t>
      </w:r>
      <w:r>
        <w:rPr>
          <w:rFonts w:cs="Arial"/>
        </w:rPr>
        <w:t>de 11 de setembro de 1997.</w:t>
      </w:r>
    </w:p>
    <w:p w:rsidR="00A619DB" w:rsidRDefault="00A619DB">
      <w:pPr>
        <w:rPr>
          <w:rFonts w:cs="Arial"/>
          <w:szCs w:val="22"/>
        </w:rPr>
      </w:pPr>
    </w:p>
    <w:p w:rsidR="00A619DB" w:rsidRDefault="00A5193D">
      <w:pPr>
        <w:pStyle w:val="Ttulo1"/>
        <w:rPr>
          <w:szCs w:val="22"/>
        </w:rPr>
      </w:pPr>
      <w:bookmarkStart w:id="14" w:name="_2._BASE_DE"/>
      <w:bookmarkStart w:id="15" w:name="_Toc48742564"/>
      <w:bookmarkEnd w:id="14"/>
      <w:r>
        <w:rPr>
          <w:szCs w:val="22"/>
        </w:rPr>
        <w:t>2.</w:t>
      </w:r>
      <w:r>
        <w:rPr>
          <w:szCs w:val="22"/>
        </w:rPr>
        <w:tab/>
        <w:t>BASE DE PREPARAÇÃO E APRESENTAÇÃO DAS DEMONSTRAÇÕES CONTÁBEIS</w:t>
      </w:r>
      <w:bookmarkEnd w:id="15"/>
    </w:p>
    <w:p w:rsidR="00A619DB" w:rsidRDefault="00A619DB">
      <w:pPr>
        <w:rPr>
          <w:rFonts w:cs="Arial"/>
          <w:szCs w:val="22"/>
        </w:rPr>
      </w:pPr>
    </w:p>
    <w:p w:rsidR="00A619DB" w:rsidRDefault="00A5193D">
      <w:pPr>
        <w:ind w:firstLine="435"/>
        <w:rPr>
          <w:rFonts w:cs="Arial"/>
        </w:rPr>
      </w:pPr>
      <w:r>
        <w:rPr>
          <w:rFonts w:cs="Arial"/>
        </w:rPr>
        <w:t>As demonstrações contábeis intermediárias foram aprovadas pela Diretoria Executiva da Companhia em 21 de agosto de 2020.</w:t>
      </w:r>
    </w:p>
    <w:p w:rsidR="00A619DB" w:rsidRDefault="00A619DB">
      <w:pPr>
        <w:rPr>
          <w:rFonts w:cs="Arial"/>
        </w:rPr>
      </w:pPr>
    </w:p>
    <w:p w:rsidR="00A619DB" w:rsidRDefault="00A5193D">
      <w:pPr>
        <w:pStyle w:val="Ttulo2"/>
      </w:pPr>
      <w:bookmarkStart w:id="16" w:name="_Toc48742565"/>
      <w:r>
        <w:t>2.1. Declaração de conformidade</w:t>
      </w:r>
      <w:bookmarkEnd w:id="16"/>
      <w:r>
        <w:t xml:space="preserve"> </w:t>
      </w:r>
    </w:p>
    <w:p w:rsidR="00A619DB" w:rsidRDefault="00A619DB">
      <w:pPr>
        <w:rPr>
          <w:rFonts w:cs="Arial"/>
        </w:rPr>
      </w:pPr>
    </w:p>
    <w:p w:rsidR="00A619DB" w:rsidRDefault="00A5193D">
      <w:pPr>
        <w:ind w:firstLine="435"/>
        <w:rPr>
          <w:rFonts w:cs="Arial"/>
        </w:rPr>
      </w:pPr>
      <w:r>
        <w:rPr>
          <w:rFonts w:cs="Arial"/>
        </w:rPr>
        <w:t xml:space="preserve">As demonstrações contábeis da Companhia foram preparadas de acordo com as normas internacionais de contabilidade (International Financial Reporting Standards – IFRS), emitidas pelo International Accounting Standards Board – IASB e as práticas contábeis adotadas no Brasil. Estas práticas contábeis compreendem os Pronunciamentos, Interpretações e Orientações emitidos pelo </w:t>
      </w:r>
      <w:r>
        <w:rPr>
          <w:rFonts w:cs="Arial"/>
        </w:rPr>
        <w:lastRenderedPageBreak/>
        <w:t xml:space="preserve">Comitê de Pronunciamentos Contábeis – CPC, os quais foram aprovados pela Comissão de Valores Mobiliários – CVM e pelo Conselho Federal de Contabilidade – CFC, incluindo também as normas complementares emitidas pela CVM. </w:t>
      </w:r>
    </w:p>
    <w:p w:rsidR="00A619DB" w:rsidRDefault="00A619DB">
      <w:pPr>
        <w:rPr>
          <w:rFonts w:cs="Arial"/>
        </w:rPr>
      </w:pPr>
    </w:p>
    <w:p w:rsidR="00A619DB" w:rsidRDefault="00A5193D">
      <w:pPr>
        <w:ind w:firstLine="435"/>
        <w:rPr>
          <w:rFonts w:cs="Arial"/>
        </w:rPr>
      </w:pPr>
      <w:r>
        <w:rPr>
          <w:rFonts w:cs="Arial"/>
        </w:rPr>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rsidR="00A619DB" w:rsidRDefault="00A619DB">
      <w:pPr>
        <w:rPr>
          <w:rFonts w:cs="Arial"/>
        </w:rPr>
      </w:pPr>
    </w:p>
    <w:p w:rsidR="00A619DB" w:rsidRDefault="00A5193D">
      <w:pPr>
        <w:pStyle w:val="Ttulo2"/>
      </w:pPr>
      <w:bookmarkStart w:id="17" w:name="_Toc48742566"/>
      <w:r>
        <w:t>2.2.  Base de preparação e apresentação</w:t>
      </w:r>
      <w:bookmarkEnd w:id="17"/>
    </w:p>
    <w:p w:rsidR="00A619DB" w:rsidRDefault="00A5193D">
      <w:pPr>
        <w:rPr>
          <w:rFonts w:cs="Arial"/>
          <w:b/>
          <w:bCs/>
        </w:rPr>
      </w:pPr>
      <w:r>
        <w:rPr>
          <w:rFonts w:cs="Arial"/>
          <w:b/>
          <w:bCs/>
        </w:rPr>
        <w:t xml:space="preserve"> </w:t>
      </w:r>
    </w:p>
    <w:p w:rsidR="00A619DB" w:rsidRDefault="00A5193D">
      <w:pPr>
        <w:ind w:firstLine="435"/>
        <w:rPr>
          <w:rFonts w:cs="Arial"/>
        </w:rPr>
      </w:pPr>
      <w:r>
        <w:rPr>
          <w:rFonts w:cs="Arial"/>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rsidR="00A619DB" w:rsidRDefault="00A619DB">
      <w:pPr>
        <w:rPr>
          <w:rFonts w:cs="Arial"/>
        </w:rPr>
      </w:pPr>
    </w:p>
    <w:p w:rsidR="00A619DB" w:rsidRDefault="00A5193D">
      <w:pPr>
        <w:ind w:firstLine="435"/>
        <w:rPr>
          <w:rFonts w:cs="Arial"/>
        </w:rPr>
      </w:pPr>
      <w:r>
        <w:rPr>
          <w:rFonts w:cs="Arial"/>
        </w:rPr>
        <w:t>Estas demonstrações financeiras intermediárias foram elaboradas e estão sendo apresentadas de acordo com o pronunciamento técnico CPC 21 – Demonstrações Intermediárias e com as normas internacionais IAS 34 – Interim Financial Reporting, emitidas pelo IASB, e também com base nas disposições contidas na Lei das Sociedades por Ações, e apresentadas de forma condizente com as normas expedidas pela CVM, aplicáveis à elaboração das Informações Trimestrais – ITR.</w:t>
      </w:r>
    </w:p>
    <w:p w:rsidR="00A619DB" w:rsidRDefault="00A619DB">
      <w:pPr>
        <w:rPr>
          <w:rFonts w:cs="Arial"/>
        </w:rPr>
      </w:pPr>
    </w:p>
    <w:p w:rsidR="00A619DB" w:rsidRDefault="00A5193D">
      <w:pPr>
        <w:ind w:firstLine="435"/>
        <w:rPr>
          <w:rFonts w:cs="Arial"/>
        </w:rPr>
      </w:pPr>
      <w:r>
        <w:rPr>
          <w:rFonts w:cs="Arial"/>
        </w:rPr>
        <w:t>Essas informações intermediárias foram elaboradas seguindo a base de preparação e políticas contábeis consistentes com aquelas adotadas na elaboração das demonstrações contábeis de 31 de dezembro de 2019 e devem ser lidas em conjunto.</w:t>
      </w:r>
    </w:p>
    <w:p w:rsidR="00A619DB" w:rsidRDefault="00A619DB">
      <w:pPr>
        <w:rPr>
          <w:rFonts w:cs="Arial"/>
        </w:rPr>
      </w:pPr>
    </w:p>
    <w:p w:rsidR="00A619DB" w:rsidRDefault="00A5193D">
      <w:pPr>
        <w:ind w:firstLine="435"/>
        <w:rPr>
          <w:rFonts w:cs="Arial"/>
        </w:rPr>
      </w:pPr>
      <w:r>
        <w:rPr>
          <w:rFonts w:cs="Arial"/>
        </w:rPr>
        <w:t>As informações de notas explicativas que não sofreram alterações significativas em comparação a 31 de dezembro de 2019 não foram apresentadas integralmente nestas informações trimestrais.</w:t>
      </w:r>
    </w:p>
    <w:p w:rsidR="00A619DB" w:rsidRDefault="00A619DB">
      <w:pPr>
        <w:rPr>
          <w:rFonts w:cs="Arial"/>
        </w:rPr>
      </w:pPr>
    </w:p>
    <w:p w:rsidR="00A619DB" w:rsidRDefault="00A5193D">
      <w:pPr>
        <w:ind w:firstLine="435"/>
        <w:rPr>
          <w:rFonts w:cs="Arial"/>
        </w:rPr>
      </w:pPr>
      <w:r>
        <w:rPr>
          <w:rFonts w:cs="Arial"/>
        </w:rPr>
        <w:t>As informações relevantes próprias das demonstrações contábeis intermediárias, e somente elas, estão sendo evidenciadas e correspondem às utilizadas pela administração na sua gestão.</w:t>
      </w:r>
    </w:p>
    <w:p w:rsidR="00A619DB" w:rsidRDefault="00A619DB">
      <w:pPr>
        <w:rPr>
          <w:rFonts w:cs="Arial"/>
          <w:strike/>
        </w:rPr>
      </w:pPr>
    </w:p>
    <w:p w:rsidR="00A619DB" w:rsidRDefault="00A5193D">
      <w:pPr>
        <w:pStyle w:val="Ttulo2"/>
      </w:pPr>
      <w:bookmarkStart w:id="18" w:name="_Toc48742567"/>
      <w:r>
        <w:t>2.3. Moeda funcional e de apresentação</w:t>
      </w:r>
      <w:bookmarkEnd w:id="18"/>
    </w:p>
    <w:p w:rsidR="00A619DB" w:rsidRDefault="00A619DB">
      <w:pPr>
        <w:rPr>
          <w:rFonts w:cs="Arial"/>
        </w:rPr>
      </w:pPr>
    </w:p>
    <w:p w:rsidR="00A619DB" w:rsidRDefault="00A5193D">
      <w:pPr>
        <w:ind w:firstLine="435"/>
        <w:rPr>
          <w:rFonts w:cs="Arial"/>
        </w:rPr>
      </w:pPr>
      <w:r>
        <w:rPr>
          <w:rFonts w:cs="Arial"/>
        </w:rPr>
        <w:t xml:space="preserve">As demonstrações contábeis foram preparadas e estão apresentadas em Reais (R$), que é a moeda funcional e de apresentação da Companhia.  A moeda funcional foi determinada em função do ambiente econômico primário de suas operações. </w:t>
      </w:r>
    </w:p>
    <w:p w:rsidR="00A619DB" w:rsidRDefault="00A619DB">
      <w:pPr>
        <w:rPr>
          <w:rFonts w:cs="Arial"/>
        </w:rPr>
      </w:pPr>
    </w:p>
    <w:p w:rsidR="00A619DB" w:rsidRDefault="00A5193D">
      <w:pPr>
        <w:pStyle w:val="Ttulo1"/>
      </w:pPr>
      <w:bookmarkStart w:id="19" w:name="_3._RESUMO_DAS"/>
      <w:bookmarkStart w:id="20" w:name="_Toc48742568"/>
      <w:bookmarkEnd w:id="19"/>
      <w:r>
        <w:t>3.</w:t>
      </w:r>
      <w:r>
        <w:tab/>
        <w:t>PRINCIPAIS PRÁTICAS CONTÁBEIS</w:t>
      </w:r>
      <w:bookmarkEnd w:id="20"/>
    </w:p>
    <w:p w:rsidR="00A619DB" w:rsidRDefault="00A619DB">
      <w:pPr>
        <w:pStyle w:val="WW-Recuodecorpodetexto2"/>
        <w:tabs>
          <w:tab w:val="left" w:pos="567"/>
        </w:tabs>
        <w:rPr>
          <w:b/>
          <w:bCs/>
          <w:szCs w:val="22"/>
        </w:rPr>
      </w:pPr>
    </w:p>
    <w:p w:rsidR="00A619DB" w:rsidRDefault="00A5193D">
      <w:pPr>
        <w:ind w:firstLine="426"/>
        <w:rPr>
          <w:rFonts w:cs="Arial"/>
          <w:bCs/>
        </w:rPr>
      </w:pPr>
      <w:r>
        <w:rPr>
          <w:rFonts w:cs="Arial"/>
          <w:bCs/>
        </w:rPr>
        <w:t>Essas informações contábeis intermediárias foram elaboradas seguindo a base de preparação e politicas contábeis consistentes com aquelas adotadas na elaboração das demonstrações contábeis de 31 de dezembro de 2019. A Companhia não adotou antecipadamente nenhuma norma ou interpretação emitida que ainda não esteja em vigor. Não houve efeitos ou alterações pela adoção das normas vigentes a partir de 1º de janeiro de 2020.</w:t>
      </w:r>
    </w:p>
    <w:p w:rsidR="00A619DB" w:rsidRDefault="00A619DB">
      <w:pPr>
        <w:pStyle w:val="Ttulo1"/>
        <w:ind w:left="284"/>
        <w:rPr>
          <w:rFonts w:cs="Arial"/>
        </w:rPr>
      </w:pPr>
      <w:bookmarkStart w:id="21" w:name="_4.__CAIXA_1"/>
      <w:bookmarkEnd w:id="21"/>
    </w:p>
    <w:p w:rsidR="00A619DB" w:rsidRDefault="00A5193D">
      <w:pPr>
        <w:pStyle w:val="Ttulo1"/>
        <w:ind w:left="284"/>
        <w:rPr>
          <w:rFonts w:cs="Arial"/>
        </w:rPr>
      </w:pPr>
      <w:bookmarkStart w:id="22" w:name="_4.__CAIXA_2"/>
      <w:bookmarkStart w:id="23" w:name="_Toc48742569"/>
      <w:bookmarkEnd w:id="22"/>
      <w:r>
        <w:t xml:space="preserve">4. </w:t>
      </w:r>
      <w:r>
        <w:tab/>
        <w:t>CAIXA E EQUIVALENTES DE CAIXA</w:t>
      </w:r>
      <w:bookmarkEnd w:id="23"/>
      <w:r>
        <w:rPr>
          <w:rFonts w:cs="Arial"/>
        </w:rPr>
        <w:t xml:space="preserve">        </w:t>
      </w:r>
      <w:r>
        <w:rPr>
          <w:rFonts w:cs="Arial"/>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rsidR="00A619DB">
        <w:trPr>
          <w:trHeight w:val="254"/>
        </w:trPr>
        <w:tc>
          <w:tcPr>
            <w:tcW w:w="6008" w:type="dxa"/>
          </w:tcPr>
          <w:p w:rsidR="00A619DB" w:rsidRDefault="00A619DB">
            <w:bookmarkStart w:id="24" w:name="_4.__CAIXA"/>
            <w:bookmarkEnd w:id="24"/>
          </w:p>
        </w:tc>
        <w:tc>
          <w:tcPr>
            <w:tcW w:w="1867" w:type="dxa"/>
            <w:gridSpan w:val="2"/>
            <w:shd w:val="clear" w:color="auto" w:fill="auto"/>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18" w:type="dxa"/>
            <w:gridSpan w:val="3"/>
            <w:shd w:val="clear" w:color="auto" w:fill="auto"/>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gridAfter w:val="1"/>
          <w:wAfter w:w="54" w:type="dxa"/>
          <w:cantSplit/>
          <w:trHeight w:val="284"/>
        </w:trPr>
        <w:tc>
          <w:tcPr>
            <w:tcW w:w="6717" w:type="dxa"/>
            <w:gridSpan w:val="2"/>
            <w:vAlign w:val="center"/>
          </w:tcPr>
          <w:p w:rsidR="00A619DB" w:rsidRDefault="00A5193D">
            <w:pPr>
              <w:autoSpaceDE w:val="0"/>
              <w:snapToGrid w:val="0"/>
              <w:rPr>
                <w:rFonts w:cs="Arial"/>
                <w:szCs w:val="22"/>
              </w:rPr>
            </w:pPr>
            <w:r>
              <w:rPr>
                <w:rFonts w:cs="Arial"/>
                <w:szCs w:val="22"/>
              </w:rPr>
              <w:t>Bancos Conta Movimento</w:t>
            </w:r>
          </w:p>
        </w:tc>
        <w:tc>
          <w:tcPr>
            <w:tcW w:w="1221" w:type="dxa"/>
            <w:gridSpan w:val="2"/>
            <w:vAlign w:val="center"/>
          </w:tcPr>
          <w:p w:rsidR="00A619DB" w:rsidRDefault="00A5193D">
            <w:pPr>
              <w:autoSpaceDE w:val="0"/>
              <w:snapToGrid w:val="0"/>
              <w:jc w:val="right"/>
              <w:rPr>
                <w:rFonts w:cs="Arial"/>
                <w:szCs w:val="22"/>
              </w:rPr>
            </w:pPr>
            <w:r>
              <w:rPr>
                <w:rFonts w:cs="Arial"/>
                <w:szCs w:val="22"/>
              </w:rPr>
              <w:t>5.678</w:t>
            </w:r>
          </w:p>
        </w:tc>
        <w:tc>
          <w:tcPr>
            <w:tcW w:w="1701" w:type="dxa"/>
            <w:vAlign w:val="center"/>
          </w:tcPr>
          <w:p w:rsidR="00A619DB" w:rsidRDefault="00A5193D">
            <w:pPr>
              <w:autoSpaceDE w:val="0"/>
              <w:snapToGrid w:val="0"/>
              <w:jc w:val="right"/>
              <w:rPr>
                <w:rFonts w:cs="Arial"/>
                <w:szCs w:val="22"/>
              </w:rPr>
            </w:pPr>
            <w:r>
              <w:rPr>
                <w:rFonts w:cs="Arial"/>
                <w:szCs w:val="22"/>
              </w:rPr>
              <w:t>3.668</w:t>
            </w:r>
          </w:p>
        </w:tc>
      </w:tr>
      <w:tr w:rsidR="00A619DB">
        <w:trPr>
          <w:gridAfter w:val="1"/>
          <w:wAfter w:w="54" w:type="dxa"/>
          <w:cantSplit/>
          <w:trHeight w:val="284"/>
        </w:trPr>
        <w:tc>
          <w:tcPr>
            <w:tcW w:w="6717" w:type="dxa"/>
            <w:gridSpan w:val="2"/>
            <w:vAlign w:val="center"/>
          </w:tcPr>
          <w:p w:rsidR="00A619DB" w:rsidRDefault="00A5193D">
            <w:pPr>
              <w:autoSpaceDE w:val="0"/>
              <w:snapToGrid w:val="0"/>
              <w:rPr>
                <w:rFonts w:cs="Arial"/>
                <w:szCs w:val="22"/>
              </w:rPr>
            </w:pPr>
            <w:r>
              <w:rPr>
                <w:rFonts w:cs="Arial"/>
                <w:szCs w:val="22"/>
              </w:rPr>
              <w:t>Caixa</w:t>
            </w:r>
          </w:p>
        </w:tc>
        <w:tc>
          <w:tcPr>
            <w:tcW w:w="1221" w:type="dxa"/>
            <w:gridSpan w:val="2"/>
            <w:vAlign w:val="center"/>
          </w:tcPr>
          <w:p w:rsidR="00A619DB" w:rsidRDefault="00A5193D">
            <w:pPr>
              <w:autoSpaceDE w:val="0"/>
              <w:snapToGrid w:val="0"/>
              <w:jc w:val="right"/>
              <w:rPr>
                <w:rFonts w:cs="Arial"/>
                <w:szCs w:val="22"/>
              </w:rPr>
            </w:pPr>
            <w:r>
              <w:rPr>
                <w:rFonts w:cs="Arial"/>
                <w:szCs w:val="22"/>
              </w:rPr>
              <w:t>34</w:t>
            </w:r>
          </w:p>
        </w:tc>
        <w:tc>
          <w:tcPr>
            <w:tcW w:w="1701" w:type="dxa"/>
            <w:vAlign w:val="center"/>
          </w:tcPr>
          <w:p w:rsidR="00A619DB" w:rsidRDefault="00A5193D">
            <w:pPr>
              <w:autoSpaceDE w:val="0"/>
              <w:snapToGrid w:val="0"/>
              <w:jc w:val="right"/>
              <w:rPr>
                <w:rFonts w:cs="Arial"/>
                <w:szCs w:val="22"/>
              </w:rPr>
            </w:pPr>
            <w:r>
              <w:rPr>
                <w:rFonts w:cs="Arial"/>
                <w:szCs w:val="22"/>
              </w:rPr>
              <w:t>35</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5.712</w:t>
            </w:r>
          </w:p>
        </w:tc>
        <w:tc>
          <w:tcPr>
            <w:tcW w:w="1818" w:type="dxa"/>
            <w:gridSpan w:val="3"/>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3.703</w:t>
            </w:r>
          </w:p>
        </w:tc>
      </w:tr>
    </w:tbl>
    <w:p w:rsidR="00A619DB" w:rsidRDefault="00A5193D">
      <w:pPr>
        <w:pStyle w:val="Ttulo2"/>
        <w:rPr>
          <w:rStyle w:val="Ttulo2Char"/>
          <w:b/>
        </w:rPr>
      </w:pPr>
      <w:bookmarkStart w:id="25" w:name="_Toc48742570"/>
      <w:r>
        <w:rPr>
          <w:rStyle w:val="Ttulo2Char"/>
          <w:b/>
        </w:rPr>
        <w:t>4.1. Bancos Conta Movimento</w:t>
      </w:r>
      <w:bookmarkEnd w:id="25"/>
    </w:p>
    <w:p w:rsidR="00A619DB" w:rsidRDefault="00A5193D">
      <w:pPr>
        <w:ind w:firstLine="435"/>
        <w:rPr>
          <w:rFonts w:cs="Arial"/>
        </w:rPr>
      </w:pPr>
      <w:r>
        <w:rPr>
          <w:rFonts w:cs="Arial"/>
        </w:rPr>
        <w:t>Correspondem aos saldos em contas correntes mantidas com as instituições financeiras: Banco do Brasil, Caixa Econômica Federal e Santander.</w:t>
      </w:r>
    </w:p>
    <w:p w:rsidR="00A619DB" w:rsidRDefault="00A619DB">
      <w:pPr>
        <w:ind w:firstLine="435"/>
        <w:rPr>
          <w:rFonts w:cs="Arial"/>
        </w:rPr>
      </w:pPr>
    </w:p>
    <w:p w:rsidR="00A619DB" w:rsidRDefault="00A5193D">
      <w:pPr>
        <w:pStyle w:val="Ttulo2"/>
        <w:rPr>
          <w:rStyle w:val="Ttulo2Char"/>
          <w:b/>
        </w:rPr>
      </w:pPr>
      <w:bookmarkStart w:id="26" w:name="_Toc48742571"/>
      <w:r>
        <w:rPr>
          <w:rStyle w:val="Ttulo2Char"/>
          <w:b/>
        </w:rPr>
        <w:t>4.2. Caixa</w:t>
      </w:r>
      <w:bookmarkEnd w:id="26"/>
    </w:p>
    <w:p w:rsidR="00A619DB" w:rsidRDefault="00A5193D">
      <w:pPr>
        <w:ind w:firstLine="435"/>
        <w:rPr>
          <w:rFonts w:cs="Arial"/>
        </w:rPr>
      </w:pPr>
      <w:r>
        <w:rPr>
          <w:rFonts w:cs="Arial"/>
        </w:rPr>
        <w:t>Refere-se ao fundo fixo, recurso disponibilizado através de cartão de débito, utilizado para pagamento de pequenas despesas da Matriz e Unidades.</w:t>
      </w:r>
    </w:p>
    <w:p w:rsidR="00A619DB" w:rsidRDefault="00A619DB">
      <w:pPr>
        <w:tabs>
          <w:tab w:val="left" w:pos="1868"/>
        </w:tabs>
        <w:rPr>
          <w:rFonts w:cs="Arial"/>
        </w:rPr>
      </w:pPr>
    </w:p>
    <w:p w:rsidR="00A619DB" w:rsidRDefault="00A5193D">
      <w:pPr>
        <w:tabs>
          <w:tab w:val="left" w:pos="1868"/>
        </w:tabs>
        <w:rPr>
          <w:rFonts w:cs="Arial"/>
        </w:rPr>
      </w:pPr>
      <w:r>
        <w:rPr>
          <w:rFonts w:cs="Arial"/>
        </w:rPr>
        <w:tab/>
      </w:r>
    </w:p>
    <w:p w:rsidR="00A619DB" w:rsidRDefault="00A5193D">
      <w:pPr>
        <w:pStyle w:val="Ttulo1"/>
        <w:rPr>
          <w:rFonts w:cs="Arial"/>
        </w:rPr>
      </w:pPr>
      <w:bookmarkStart w:id="27" w:name="_5.__CLIENTES_1"/>
      <w:bookmarkStart w:id="28" w:name="_Toc48742572"/>
      <w:bookmarkEnd w:id="27"/>
      <w:r>
        <w:t xml:space="preserve">5. </w:t>
      </w:r>
      <w:r>
        <w:tab/>
        <w:t>CLIENTES</w:t>
      </w:r>
      <w:bookmarkEnd w:id="28"/>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A619DB">
        <w:trPr>
          <w:trHeight w:val="254"/>
        </w:trPr>
        <w:tc>
          <w:tcPr>
            <w:tcW w:w="6008" w:type="dxa"/>
          </w:tcPr>
          <w:p w:rsidR="00A619DB" w:rsidRDefault="00A619DB">
            <w:bookmarkStart w:id="29" w:name="_5.__CLIENTES"/>
            <w:bookmarkEnd w:id="29"/>
          </w:p>
        </w:tc>
        <w:tc>
          <w:tcPr>
            <w:tcW w:w="1867" w:type="dxa"/>
            <w:shd w:val="clear" w:color="auto" w:fill="auto"/>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18" w:type="dxa"/>
            <w:shd w:val="clear" w:color="auto" w:fill="auto"/>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Contas a Receber – Entrepostagem</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37.670</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22.019</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Contas a Receber – Armazenagem</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3.969</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2.930</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Valores em Cobrança</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2.191</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2.493</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 Perdas Estimadas em Créditos de Liquidação Duvidosa - PECLD</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(2.761)</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(2.806)</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41.069</w:t>
            </w:r>
          </w:p>
        </w:tc>
        <w:tc>
          <w:tcPr>
            <w:tcW w:w="1818" w:type="dxa"/>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24.636</w:t>
            </w:r>
          </w:p>
        </w:tc>
      </w:tr>
    </w:tbl>
    <w:p w:rsidR="00A619DB" w:rsidRDefault="00A5193D">
      <w:pPr>
        <w:pStyle w:val="WW-Recuodecorpodetexto2"/>
        <w:tabs>
          <w:tab w:val="left" w:pos="567"/>
        </w:tabs>
        <w:rPr>
          <w:bCs/>
          <w:szCs w:val="22"/>
        </w:rPr>
      </w:pPr>
      <w:r>
        <w:rPr>
          <w:bCs/>
          <w:szCs w:val="22"/>
        </w:rPr>
        <w:tab/>
        <w:t>Os créditos a receber são decorrentes da prestação de serviços e estão registrados pelo valor original, deduzidos da PECLD.</w:t>
      </w:r>
    </w:p>
    <w:p w:rsidR="00A619DB" w:rsidRDefault="00A619DB">
      <w:pPr>
        <w:pStyle w:val="WW-Recuodecorpodetexto2"/>
        <w:tabs>
          <w:tab w:val="left" w:pos="567"/>
        </w:tabs>
        <w:rPr>
          <w:bCs/>
          <w:szCs w:val="22"/>
        </w:rPr>
      </w:pPr>
    </w:p>
    <w:p w:rsidR="00A619DB" w:rsidRDefault="00A5193D">
      <w:pPr>
        <w:pStyle w:val="Ttulo2"/>
        <w:rPr>
          <w:rStyle w:val="Ttulo2Char"/>
          <w:b/>
        </w:rPr>
      </w:pPr>
      <w:bookmarkStart w:id="30" w:name="_Toc48742573"/>
      <w:r>
        <w:rPr>
          <w:rStyle w:val="Ttulo2Char"/>
          <w:b/>
        </w:rPr>
        <w:t>5.1. Contas a Receber – Entrepostagem</w:t>
      </w:r>
      <w:bookmarkEnd w:id="30"/>
    </w:p>
    <w:p w:rsidR="00A619DB" w:rsidRDefault="00A5193D">
      <w:pPr>
        <w:pStyle w:val="WW-Recuodecorpodetexto2"/>
        <w:tabs>
          <w:tab w:val="left" w:pos="567"/>
        </w:tabs>
        <w:ind w:firstLine="426"/>
        <w:rPr>
          <w:bCs/>
          <w:szCs w:val="22"/>
        </w:rPr>
      </w:pPr>
      <w:r>
        <w:rPr>
          <w:bCs/>
          <w:szCs w:val="22"/>
        </w:rPr>
        <w:t>São registrados os valores a receber da principal fonte de receita da Companhia. A rede de entrepostos é composta por 12 Unidades no interior, 1 na Capital, 4 Unidades frigoríficas e fábrica de gelo. A variação registrada nesta nomenclatura está relacionada ao aumento na inadimplência, consequência da enchente que ocorreu no mês de fevereiro no Entreposto Terminal de São Paulo - ETSP e da pandemia do Coronavírus.</w:t>
      </w:r>
    </w:p>
    <w:p w:rsidR="00A619DB" w:rsidRDefault="00A619DB">
      <w:pPr>
        <w:pStyle w:val="WW-Recuodecorpodetexto2"/>
        <w:tabs>
          <w:tab w:val="left" w:pos="567"/>
        </w:tabs>
        <w:rPr>
          <w:bCs/>
          <w:szCs w:val="22"/>
        </w:rPr>
      </w:pPr>
    </w:p>
    <w:p w:rsidR="00A619DB" w:rsidRDefault="00A5193D">
      <w:pPr>
        <w:pStyle w:val="Ttulo2"/>
        <w:rPr>
          <w:rStyle w:val="Ttulo2Char"/>
          <w:b/>
        </w:rPr>
      </w:pPr>
      <w:bookmarkStart w:id="31" w:name="_Toc48742574"/>
      <w:r>
        <w:rPr>
          <w:rStyle w:val="Ttulo2Char"/>
          <w:b/>
        </w:rPr>
        <w:t>5.2. Contas a Receber – Armazenagem</w:t>
      </w:r>
      <w:bookmarkEnd w:id="31"/>
    </w:p>
    <w:p w:rsidR="00A619DB" w:rsidRDefault="00A5193D">
      <w:pPr>
        <w:pStyle w:val="WW-Recuodecorpodetexto2"/>
        <w:tabs>
          <w:tab w:val="left" w:pos="567"/>
        </w:tabs>
        <w:ind w:firstLine="426"/>
        <w:rPr>
          <w:bCs/>
          <w:szCs w:val="22"/>
        </w:rPr>
      </w:pPr>
      <w:r>
        <w:rPr>
          <w:bCs/>
          <w:szCs w:val="22"/>
        </w:rPr>
        <w:t>Consiste em valores a receber de clientes da rede armazenadora, composta por 33 Unidades, 15 ativas, 14 cedidas e 4 inativas em 30 de junho de 2020. Houve aumento de R$ 1,039 milhão em relação a 31 de dezembro de 2019 e está relacionado ao aumento do faturamento decorrente da captação de novos clientes e à expressiva safra de 2020</w:t>
      </w:r>
      <w:r>
        <w:rPr>
          <w:bCs/>
        </w:rPr>
        <w:t>, como também pelo aumento na inadimplência.</w:t>
      </w:r>
    </w:p>
    <w:p w:rsidR="00A619DB" w:rsidRDefault="00A5193D">
      <w:pPr>
        <w:pStyle w:val="WW-Recuodecorpodetexto2"/>
        <w:tabs>
          <w:tab w:val="clear" w:pos="8647"/>
          <w:tab w:val="clear" w:pos="10773"/>
          <w:tab w:val="left" w:pos="1576"/>
        </w:tabs>
        <w:rPr>
          <w:bCs/>
          <w:szCs w:val="22"/>
        </w:rPr>
      </w:pPr>
      <w:r>
        <w:rPr>
          <w:bCs/>
          <w:szCs w:val="22"/>
        </w:rPr>
        <w:tab/>
      </w:r>
    </w:p>
    <w:p w:rsidR="00A619DB" w:rsidRDefault="00A5193D">
      <w:pPr>
        <w:pStyle w:val="Ttulo2"/>
        <w:rPr>
          <w:rStyle w:val="Ttulo2Char"/>
          <w:b/>
        </w:rPr>
      </w:pPr>
      <w:bookmarkStart w:id="32" w:name="_Toc48742575"/>
      <w:r>
        <w:rPr>
          <w:rStyle w:val="Ttulo2Char"/>
          <w:b/>
        </w:rPr>
        <w:t>5.3. Valores em Cobrança</w:t>
      </w:r>
      <w:bookmarkEnd w:id="32"/>
    </w:p>
    <w:p w:rsidR="00A619DB" w:rsidRDefault="00A5193D">
      <w:pPr>
        <w:pStyle w:val="WW-Recuodecorpodetexto2"/>
        <w:tabs>
          <w:tab w:val="left" w:pos="567"/>
        </w:tabs>
        <w:ind w:firstLine="426"/>
        <w:rPr>
          <w:bCs/>
          <w:szCs w:val="22"/>
        </w:rPr>
      </w:pPr>
      <w:r>
        <w:rPr>
          <w:bCs/>
          <w:szCs w:val="22"/>
        </w:rPr>
        <w:t>São débitos vencidos relativos a permissões, autorizações ou concessões canceladas ou de clientes/depositantes da rede armazenadora, que se encontram em análise de abertura de processo judicial.</w:t>
      </w:r>
    </w:p>
    <w:p w:rsidR="00A619DB" w:rsidRDefault="00A5193D">
      <w:pPr>
        <w:pStyle w:val="WW-Recuodecorpodetexto2"/>
        <w:tabs>
          <w:tab w:val="left" w:pos="567"/>
        </w:tabs>
        <w:rPr>
          <w:b/>
          <w:bCs/>
          <w:szCs w:val="22"/>
        </w:rPr>
      </w:pPr>
      <w:r>
        <w:rPr>
          <w:b/>
          <w:bCs/>
          <w:szCs w:val="22"/>
        </w:rPr>
        <w:t xml:space="preserve"> </w:t>
      </w:r>
    </w:p>
    <w:p w:rsidR="00A619DB" w:rsidRDefault="00A5193D">
      <w:pPr>
        <w:pStyle w:val="Ttulo2"/>
        <w:rPr>
          <w:rStyle w:val="Ttulo2Char"/>
          <w:b/>
        </w:rPr>
      </w:pPr>
      <w:bookmarkStart w:id="33" w:name="_5.4_–_Provisão"/>
      <w:bookmarkStart w:id="34" w:name="_Toc48742576"/>
      <w:bookmarkEnd w:id="33"/>
      <w:r>
        <w:rPr>
          <w:rStyle w:val="Ttulo2Char"/>
          <w:b/>
        </w:rPr>
        <w:lastRenderedPageBreak/>
        <w:t>5.4. Perdas Estimadas em Créditos de Liquidação Duvidosa</w:t>
      </w:r>
      <w:bookmarkEnd w:id="34"/>
    </w:p>
    <w:p w:rsidR="00A619DB" w:rsidRDefault="00A5193D">
      <w:pPr>
        <w:ind w:firstLine="435"/>
        <w:rPr>
          <w:b/>
          <w:szCs w:val="22"/>
        </w:rPr>
      </w:pPr>
      <w:r>
        <w:rPr>
          <w:rFonts w:cs="Arial"/>
          <w:szCs w:val="22"/>
        </w:rPr>
        <w:t>A Companhia adota como política as perdas estimadas das parcelas com vencimentos superiores a 180 dias. Na atividade de entrepostagem é considerado o total dos valores vencidos, enquanto que na Armazenagem é considerado o montante do valor complementar, no caso da mercadoria estocada ser insuficiente para a garantia do débito.</w:t>
      </w:r>
    </w:p>
    <w:p w:rsidR="00A619DB" w:rsidRDefault="00A619DB">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rsidR="00A619DB">
        <w:trPr>
          <w:trHeight w:val="254"/>
        </w:trPr>
        <w:tc>
          <w:tcPr>
            <w:tcW w:w="7938" w:type="dxa"/>
          </w:tcPr>
          <w:p w:rsidR="00A619DB" w:rsidRDefault="00A5193D">
            <w:pPr>
              <w:autoSpaceDE w:val="0"/>
              <w:snapToGrid w:val="0"/>
              <w:rPr>
                <w:rFonts w:cs="Arial"/>
                <w:szCs w:val="22"/>
              </w:rPr>
            </w:pPr>
            <w:r>
              <w:rPr>
                <w:rFonts w:cs="Arial"/>
                <w:b/>
                <w:bCs/>
              </w:rPr>
              <w:t>DEMONSTRAÇÃO DA PECLD</w:t>
            </w:r>
          </w:p>
        </w:tc>
        <w:tc>
          <w:tcPr>
            <w:tcW w:w="1818" w:type="dxa"/>
            <w:shd w:val="clear" w:color="auto" w:fill="auto"/>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r>
      <w:tr w:rsidR="00A619DB">
        <w:trPr>
          <w:trHeight w:val="284"/>
        </w:trPr>
        <w:tc>
          <w:tcPr>
            <w:tcW w:w="7938" w:type="dxa"/>
            <w:vAlign w:val="center"/>
          </w:tcPr>
          <w:p w:rsidR="00A619DB" w:rsidRDefault="00A5193D">
            <w:pPr>
              <w:autoSpaceDE w:val="0"/>
              <w:snapToGrid w:val="0"/>
              <w:rPr>
                <w:rFonts w:cs="Arial"/>
                <w:szCs w:val="22"/>
              </w:rPr>
            </w:pPr>
            <w:r>
              <w:rPr>
                <w:rFonts w:cs="Arial"/>
                <w:szCs w:val="22"/>
              </w:rPr>
              <w:t xml:space="preserve"> Saldo em 31.12.2019</w:t>
            </w:r>
          </w:p>
        </w:tc>
        <w:tc>
          <w:tcPr>
            <w:tcW w:w="1818" w:type="dxa"/>
            <w:shd w:val="clear" w:color="auto" w:fill="auto"/>
            <w:vAlign w:val="center"/>
          </w:tcPr>
          <w:p w:rsidR="00A619DB" w:rsidRDefault="00A5193D">
            <w:pPr>
              <w:tabs>
                <w:tab w:val="left" w:pos="1930"/>
              </w:tabs>
              <w:autoSpaceDE w:val="0"/>
              <w:snapToGrid w:val="0"/>
              <w:ind w:right="-54"/>
              <w:jc w:val="right"/>
              <w:rPr>
                <w:rFonts w:cs="Arial"/>
                <w:szCs w:val="22"/>
              </w:rPr>
            </w:pPr>
            <w:r>
              <w:rPr>
                <w:rFonts w:cs="Arial"/>
                <w:szCs w:val="22"/>
              </w:rPr>
              <w:t>(2.806)</w:t>
            </w:r>
          </w:p>
        </w:tc>
      </w:tr>
      <w:tr w:rsidR="00A619DB">
        <w:trPr>
          <w:trHeight w:val="284"/>
        </w:trPr>
        <w:tc>
          <w:tcPr>
            <w:tcW w:w="7938" w:type="dxa"/>
            <w:vAlign w:val="center"/>
          </w:tcPr>
          <w:p w:rsidR="00A619DB" w:rsidRDefault="00A5193D">
            <w:pPr>
              <w:autoSpaceDE w:val="0"/>
              <w:snapToGrid w:val="0"/>
              <w:rPr>
                <w:rFonts w:cs="Arial"/>
                <w:szCs w:val="22"/>
              </w:rPr>
            </w:pPr>
            <w:r>
              <w:rPr>
                <w:rFonts w:cs="Arial"/>
                <w:szCs w:val="22"/>
              </w:rPr>
              <w:t xml:space="preserve"> (+) Constituídas no período</w:t>
            </w:r>
          </w:p>
        </w:tc>
        <w:tc>
          <w:tcPr>
            <w:tcW w:w="1818" w:type="dxa"/>
            <w:shd w:val="clear" w:color="auto" w:fill="auto"/>
            <w:vAlign w:val="center"/>
          </w:tcPr>
          <w:p w:rsidR="00A619DB" w:rsidRDefault="00A5193D">
            <w:pPr>
              <w:tabs>
                <w:tab w:val="left" w:pos="1930"/>
              </w:tabs>
              <w:autoSpaceDE w:val="0"/>
              <w:snapToGrid w:val="0"/>
              <w:ind w:right="-54"/>
              <w:jc w:val="right"/>
              <w:rPr>
                <w:rFonts w:cs="Arial"/>
                <w:szCs w:val="22"/>
              </w:rPr>
            </w:pPr>
            <w:r>
              <w:rPr>
                <w:rFonts w:cs="Arial"/>
                <w:szCs w:val="22"/>
              </w:rPr>
              <w:t>(926)</w:t>
            </w:r>
          </w:p>
        </w:tc>
      </w:tr>
      <w:tr w:rsidR="00A619DB">
        <w:trPr>
          <w:trHeight w:val="284"/>
        </w:trPr>
        <w:tc>
          <w:tcPr>
            <w:tcW w:w="7938" w:type="dxa"/>
            <w:vAlign w:val="center"/>
          </w:tcPr>
          <w:p w:rsidR="00A619DB" w:rsidRDefault="00A5193D">
            <w:pPr>
              <w:autoSpaceDE w:val="0"/>
              <w:snapToGrid w:val="0"/>
              <w:rPr>
                <w:rFonts w:cs="Arial"/>
                <w:szCs w:val="22"/>
              </w:rPr>
            </w:pPr>
            <w:r>
              <w:rPr>
                <w:rFonts w:cs="Arial"/>
                <w:szCs w:val="22"/>
              </w:rPr>
              <w:t xml:space="preserve"> (-) Reversões ocorridas no período</w:t>
            </w:r>
          </w:p>
        </w:tc>
        <w:tc>
          <w:tcPr>
            <w:tcW w:w="1818" w:type="dxa"/>
            <w:shd w:val="clear" w:color="auto" w:fill="auto"/>
            <w:vAlign w:val="center"/>
          </w:tcPr>
          <w:p w:rsidR="00A619DB" w:rsidRDefault="00A5193D">
            <w:pPr>
              <w:tabs>
                <w:tab w:val="left" w:pos="1930"/>
              </w:tabs>
              <w:autoSpaceDE w:val="0"/>
              <w:snapToGrid w:val="0"/>
              <w:ind w:right="-54"/>
              <w:jc w:val="right"/>
              <w:rPr>
                <w:rFonts w:cs="Arial"/>
                <w:szCs w:val="22"/>
              </w:rPr>
            </w:pPr>
            <w:r>
              <w:rPr>
                <w:rFonts w:cs="Arial"/>
                <w:szCs w:val="22"/>
              </w:rPr>
              <w:t>971</w:t>
            </w:r>
          </w:p>
        </w:tc>
      </w:tr>
      <w:tr w:rsidR="00A619DB">
        <w:trPr>
          <w:trHeight w:val="316"/>
        </w:trPr>
        <w:tc>
          <w:tcPr>
            <w:tcW w:w="7938" w:type="dxa"/>
          </w:tcPr>
          <w:p w:rsidR="00A619DB" w:rsidRDefault="00A5193D">
            <w:pPr>
              <w:autoSpaceDE w:val="0"/>
              <w:snapToGrid w:val="0"/>
              <w:rPr>
                <w:rFonts w:cs="Arial"/>
                <w:szCs w:val="22"/>
              </w:rPr>
            </w:pPr>
            <w:r>
              <w:rPr>
                <w:rFonts w:cs="Arial"/>
                <w:szCs w:val="22"/>
              </w:rPr>
              <w:t xml:space="preserve"> Saldo final em 30.06.2020</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(2.761)</w:t>
            </w:r>
          </w:p>
        </w:tc>
      </w:tr>
    </w:tbl>
    <w:p w:rsidR="00A619DB" w:rsidRDefault="00A619DB">
      <w:pPr>
        <w:pStyle w:val="WW-Recuodecorpodetexto2"/>
        <w:tabs>
          <w:tab w:val="left" w:pos="567"/>
        </w:tabs>
        <w:rPr>
          <w:b/>
          <w:bCs/>
          <w:szCs w:val="22"/>
        </w:rPr>
      </w:pPr>
    </w:p>
    <w:p w:rsidR="00A619DB" w:rsidRDefault="00A619DB">
      <w:pPr>
        <w:pStyle w:val="WW-Recuodecorpodetexto2"/>
        <w:tabs>
          <w:tab w:val="left" w:pos="567"/>
        </w:tabs>
        <w:rPr>
          <w:b/>
          <w:bCs/>
          <w:szCs w:val="22"/>
        </w:rPr>
      </w:pPr>
    </w:p>
    <w:p w:rsidR="00A619DB" w:rsidRDefault="00A5193D">
      <w:pPr>
        <w:pStyle w:val="Ttulo1"/>
        <w:rPr>
          <w:bCs/>
        </w:rPr>
      </w:pPr>
      <w:bookmarkStart w:id="35" w:name="_6._IMPOSTOS_A_1"/>
      <w:bookmarkStart w:id="36" w:name="_Toc48742577"/>
      <w:bookmarkEnd w:id="35"/>
      <w:r>
        <w:t>6.</w:t>
      </w:r>
      <w:r>
        <w:tab/>
        <w:t>IMPOSTOS A RECUPERAR / COMPENSAR</w:t>
      </w:r>
      <w:bookmarkEnd w:id="36"/>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A619DB">
        <w:trPr>
          <w:trHeight w:val="254"/>
        </w:trPr>
        <w:tc>
          <w:tcPr>
            <w:tcW w:w="6008" w:type="dxa"/>
            <w:vAlign w:val="center"/>
          </w:tcPr>
          <w:p w:rsidR="00A619DB" w:rsidRDefault="00A619DB">
            <w:pPr>
              <w:pStyle w:val="Ttulo1"/>
              <w:rPr>
                <w:i/>
                <w:iCs/>
                <w:szCs w:val="22"/>
              </w:rPr>
            </w:pPr>
            <w:bookmarkStart w:id="37" w:name="_6._IMPOSTOS_A"/>
            <w:bookmarkEnd w:id="37"/>
          </w:p>
        </w:tc>
        <w:tc>
          <w:tcPr>
            <w:tcW w:w="1867" w:type="dxa"/>
            <w:shd w:val="clear" w:color="auto" w:fill="auto"/>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18" w:type="dxa"/>
            <w:shd w:val="clear" w:color="auto" w:fill="auto"/>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008" w:type="dxa"/>
            <w:vAlign w:val="center"/>
          </w:tcPr>
          <w:p w:rsidR="00A619DB" w:rsidRDefault="00A5193D">
            <w:pPr>
              <w:autoSpaceDE w:val="0"/>
              <w:snapToGrid w:val="0"/>
              <w:rPr>
                <w:rFonts w:cs="Arial"/>
              </w:rPr>
            </w:pPr>
            <w:r>
              <w:rPr>
                <w:rFonts w:cs="Arial"/>
              </w:rPr>
              <w:t>IR a Compensar</w:t>
            </w:r>
          </w:p>
        </w:tc>
        <w:tc>
          <w:tcPr>
            <w:tcW w:w="1867" w:type="dxa"/>
            <w:shd w:val="clear" w:color="auto" w:fill="auto"/>
            <w:vAlign w:val="center"/>
          </w:tcPr>
          <w:p w:rsidR="00A619DB" w:rsidRDefault="00A5193D">
            <w:pPr>
              <w:autoSpaceDE w:val="0"/>
              <w:snapToGrid w:val="0"/>
              <w:jc w:val="right"/>
              <w:rPr>
                <w:rFonts w:cs="Arial"/>
              </w:rPr>
            </w:pPr>
            <w:r>
              <w:rPr>
                <w:rFonts w:cs="Arial"/>
              </w:rPr>
              <w:t>146</w:t>
            </w:r>
          </w:p>
        </w:tc>
        <w:tc>
          <w:tcPr>
            <w:tcW w:w="1818" w:type="dxa"/>
            <w:shd w:val="clear" w:color="auto" w:fill="auto"/>
            <w:vAlign w:val="center"/>
          </w:tcPr>
          <w:p w:rsidR="00A619DB" w:rsidRDefault="00A5193D">
            <w:pPr>
              <w:autoSpaceDE w:val="0"/>
              <w:snapToGrid w:val="0"/>
              <w:jc w:val="right"/>
              <w:rPr>
                <w:rFonts w:cs="Arial"/>
              </w:rPr>
            </w:pPr>
            <w:r>
              <w:rPr>
                <w:rFonts w:cs="Arial"/>
              </w:rPr>
              <w:t>117</w:t>
            </w:r>
          </w:p>
        </w:tc>
      </w:tr>
      <w:tr w:rsidR="00A619DB">
        <w:trPr>
          <w:trHeight w:val="284"/>
        </w:trPr>
        <w:tc>
          <w:tcPr>
            <w:tcW w:w="6008" w:type="dxa"/>
            <w:vAlign w:val="center"/>
          </w:tcPr>
          <w:p w:rsidR="00A619DB" w:rsidRDefault="00A5193D">
            <w:pPr>
              <w:autoSpaceDE w:val="0"/>
              <w:snapToGrid w:val="0"/>
              <w:rPr>
                <w:rFonts w:cs="Arial"/>
              </w:rPr>
            </w:pPr>
            <w:r>
              <w:rPr>
                <w:rFonts w:cs="Arial"/>
              </w:rPr>
              <w:t>IR Retido na Fonte</w:t>
            </w:r>
          </w:p>
        </w:tc>
        <w:tc>
          <w:tcPr>
            <w:tcW w:w="1867" w:type="dxa"/>
            <w:shd w:val="clear" w:color="auto" w:fill="auto"/>
            <w:vAlign w:val="center"/>
          </w:tcPr>
          <w:p w:rsidR="00A619DB" w:rsidRDefault="00A5193D">
            <w:pPr>
              <w:autoSpaceDE w:val="0"/>
              <w:snapToGrid w:val="0"/>
              <w:jc w:val="right"/>
              <w:rPr>
                <w:rFonts w:cs="Arial"/>
              </w:rPr>
            </w:pPr>
            <w:r>
              <w:rPr>
                <w:rFonts w:cs="Arial"/>
              </w:rPr>
              <w:t>74</w:t>
            </w:r>
          </w:p>
        </w:tc>
        <w:tc>
          <w:tcPr>
            <w:tcW w:w="1818" w:type="dxa"/>
            <w:shd w:val="clear" w:color="auto" w:fill="auto"/>
            <w:vAlign w:val="center"/>
          </w:tcPr>
          <w:p w:rsidR="00A619DB" w:rsidRDefault="00A5193D">
            <w:pPr>
              <w:autoSpaceDE w:val="0"/>
              <w:snapToGrid w:val="0"/>
              <w:jc w:val="right"/>
              <w:rPr>
                <w:rFonts w:cs="Arial"/>
              </w:rPr>
            </w:pPr>
            <w:r>
              <w:rPr>
                <w:rFonts w:cs="Arial"/>
              </w:rPr>
              <w:t>74</w:t>
            </w:r>
          </w:p>
        </w:tc>
      </w:tr>
      <w:tr w:rsidR="00A619DB">
        <w:trPr>
          <w:trHeight w:val="284"/>
        </w:trPr>
        <w:tc>
          <w:tcPr>
            <w:tcW w:w="6008" w:type="dxa"/>
            <w:vAlign w:val="center"/>
          </w:tcPr>
          <w:p w:rsidR="00A619DB" w:rsidRDefault="00A5193D">
            <w:pPr>
              <w:autoSpaceDE w:val="0"/>
              <w:snapToGrid w:val="0"/>
              <w:rPr>
                <w:rFonts w:cs="Arial"/>
              </w:rPr>
            </w:pPr>
            <w:r>
              <w:rPr>
                <w:rFonts w:cs="Arial"/>
              </w:rPr>
              <w:t>CSLL a Compensar</w:t>
            </w:r>
          </w:p>
        </w:tc>
        <w:tc>
          <w:tcPr>
            <w:tcW w:w="1867" w:type="dxa"/>
            <w:shd w:val="clear" w:color="auto" w:fill="auto"/>
            <w:vAlign w:val="center"/>
          </w:tcPr>
          <w:p w:rsidR="00A619DB" w:rsidRDefault="00A5193D">
            <w:pPr>
              <w:autoSpaceDE w:val="0"/>
              <w:snapToGrid w:val="0"/>
              <w:jc w:val="right"/>
              <w:rPr>
                <w:rFonts w:cs="Arial"/>
              </w:rPr>
            </w:pPr>
            <w:r>
              <w:rPr>
                <w:rFonts w:cs="Arial"/>
              </w:rPr>
              <w:t>32</w:t>
            </w:r>
          </w:p>
        </w:tc>
        <w:tc>
          <w:tcPr>
            <w:tcW w:w="1818" w:type="dxa"/>
            <w:shd w:val="clear" w:color="auto" w:fill="auto"/>
            <w:vAlign w:val="center"/>
          </w:tcPr>
          <w:p w:rsidR="00A619DB" w:rsidRDefault="00A5193D">
            <w:pPr>
              <w:autoSpaceDE w:val="0"/>
              <w:snapToGrid w:val="0"/>
              <w:jc w:val="right"/>
              <w:rPr>
                <w:rFonts w:cs="Arial"/>
              </w:rPr>
            </w:pPr>
            <w:r>
              <w:rPr>
                <w:rFonts w:cs="Arial"/>
              </w:rPr>
              <w:t>25</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252</w:t>
            </w:r>
          </w:p>
        </w:tc>
        <w:tc>
          <w:tcPr>
            <w:tcW w:w="1818" w:type="dxa"/>
            <w:shd w:val="clear" w:color="auto" w:fill="auto"/>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216</w:t>
            </w:r>
          </w:p>
        </w:tc>
      </w:tr>
    </w:tbl>
    <w:p w:rsidR="00A619DB" w:rsidRDefault="00A619DB">
      <w:pPr>
        <w:pStyle w:val="WW-Recuodecorpodetexto2"/>
        <w:tabs>
          <w:tab w:val="left" w:pos="567"/>
        </w:tabs>
        <w:rPr>
          <w:b/>
          <w:bCs/>
          <w:szCs w:val="22"/>
        </w:rPr>
      </w:pPr>
    </w:p>
    <w:p w:rsidR="00A619DB" w:rsidRDefault="00A5193D">
      <w:pPr>
        <w:pStyle w:val="WW-Recuodecorpodetexto2"/>
        <w:tabs>
          <w:tab w:val="left" w:pos="567"/>
        </w:tabs>
        <w:rPr>
          <w:bCs/>
          <w:szCs w:val="22"/>
        </w:rPr>
      </w:pPr>
      <w:r>
        <w:rPr>
          <w:bCs/>
          <w:szCs w:val="22"/>
        </w:rPr>
        <w:tab/>
        <w:t>Corresponde à retenção obrigatória realizada por clientes, aplicações em instituições financeiras e IR retido na fonte de juros sobre capital próprio.</w:t>
      </w:r>
    </w:p>
    <w:p w:rsidR="00A619DB" w:rsidRDefault="00A619DB">
      <w:pPr>
        <w:pStyle w:val="WW-Recuodecorpodetexto2"/>
        <w:tabs>
          <w:tab w:val="left" w:pos="567"/>
        </w:tabs>
        <w:rPr>
          <w:bCs/>
          <w:szCs w:val="22"/>
        </w:rPr>
      </w:pPr>
    </w:p>
    <w:p w:rsidR="00A619DB" w:rsidRDefault="00A619DB">
      <w:pPr>
        <w:pStyle w:val="WW-Recuodecorpodetexto2"/>
        <w:tabs>
          <w:tab w:val="left" w:pos="567"/>
        </w:tabs>
        <w:rPr>
          <w:bCs/>
          <w:szCs w:val="22"/>
        </w:rPr>
      </w:pPr>
    </w:p>
    <w:p w:rsidR="00A619DB" w:rsidRDefault="00A5193D">
      <w:pPr>
        <w:pStyle w:val="Ttulo1"/>
        <w:rPr>
          <w:bCs/>
        </w:rPr>
      </w:pPr>
      <w:bookmarkStart w:id="38" w:name="_7._ESTOQUES_1"/>
      <w:bookmarkStart w:id="39" w:name="_Toc48742578"/>
      <w:bookmarkEnd w:id="38"/>
      <w:r>
        <w:t>7.</w:t>
      </w:r>
      <w:r>
        <w:tab/>
        <w:t>ESTOQUES</w:t>
      </w:r>
      <w:bookmarkEnd w:id="39"/>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A619DB">
        <w:trPr>
          <w:trHeight w:val="254"/>
        </w:trPr>
        <w:tc>
          <w:tcPr>
            <w:tcW w:w="6008" w:type="dxa"/>
            <w:vAlign w:val="center"/>
          </w:tcPr>
          <w:p w:rsidR="00A619DB" w:rsidRDefault="00A619DB">
            <w:pPr>
              <w:pStyle w:val="Ttulo1"/>
              <w:rPr>
                <w:i/>
                <w:iCs/>
                <w:szCs w:val="22"/>
              </w:rPr>
            </w:pPr>
            <w:bookmarkStart w:id="40" w:name="_7._ESTOQUES"/>
            <w:bookmarkEnd w:id="40"/>
          </w:p>
        </w:tc>
        <w:tc>
          <w:tcPr>
            <w:tcW w:w="1867" w:type="dxa"/>
            <w:shd w:val="clear" w:color="auto" w:fill="auto"/>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18" w:type="dxa"/>
            <w:shd w:val="clear" w:color="auto" w:fill="auto"/>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Almoxarifado</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696</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809</w:t>
            </w:r>
          </w:p>
        </w:tc>
      </w:tr>
      <w:tr w:rsidR="00A619DB">
        <w:trPr>
          <w:trHeight w:val="284"/>
        </w:trPr>
        <w:tc>
          <w:tcPr>
            <w:tcW w:w="6008" w:type="dxa"/>
            <w:vAlign w:val="center"/>
          </w:tcPr>
          <w:p w:rsidR="00A619DB" w:rsidRDefault="00A5193D">
            <w:pPr>
              <w:autoSpaceDE w:val="0"/>
              <w:snapToGrid w:val="0"/>
              <w:rPr>
                <w:rFonts w:cs="Arial"/>
                <w:szCs w:val="22"/>
              </w:rPr>
            </w:pPr>
            <w:r>
              <w:rPr>
                <w:rFonts w:cs="Arial"/>
                <w:szCs w:val="22"/>
              </w:rPr>
              <w:t>Estoques de Vendas</w:t>
            </w:r>
          </w:p>
        </w:tc>
        <w:tc>
          <w:tcPr>
            <w:tcW w:w="1867" w:type="dxa"/>
            <w:shd w:val="clear" w:color="auto" w:fill="auto"/>
            <w:vAlign w:val="center"/>
          </w:tcPr>
          <w:p w:rsidR="00A619DB" w:rsidRDefault="00A5193D">
            <w:pPr>
              <w:autoSpaceDE w:val="0"/>
              <w:snapToGrid w:val="0"/>
              <w:jc w:val="right"/>
              <w:rPr>
                <w:rFonts w:cs="Arial"/>
                <w:szCs w:val="22"/>
              </w:rPr>
            </w:pPr>
            <w:r>
              <w:rPr>
                <w:rFonts w:cs="Arial"/>
                <w:szCs w:val="22"/>
              </w:rPr>
              <w:t>7</w:t>
            </w:r>
          </w:p>
        </w:tc>
        <w:tc>
          <w:tcPr>
            <w:tcW w:w="1818" w:type="dxa"/>
            <w:shd w:val="clear" w:color="auto" w:fill="auto"/>
            <w:vAlign w:val="center"/>
          </w:tcPr>
          <w:p w:rsidR="00A619DB" w:rsidRDefault="00A5193D">
            <w:pPr>
              <w:autoSpaceDE w:val="0"/>
              <w:snapToGrid w:val="0"/>
              <w:jc w:val="right"/>
              <w:rPr>
                <w:rFonts w:cs="Arial"/>
                <w:szCs w:val="22"/>
              </w:rPr>
            </w:pPr>
            <w:r>
              <w:rPr>
                <w:rFonts w:cs="Arial"/>
                <w:szCs w:val="22"/>
              </w:rPr>
              <w:t>70</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703</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879</w:t>
            </w:r>
          </w:p>
        </w:tc>
      </w:tr>
    </w:tbl>
    <w:p w:rsidR="00A619DB" w:rsidRDefault="00A619DB">
      <w:pPr>
        <w:rPr>
          <w:rFonts w:cs="Arial"/>
        </w:rPr>
      </w:pPr>
    </w:p>
    <w:p w:rsidR="00A619DB" w:rsidRDefault="00A5193D">
      <w:pPr>
        <w:ind w:firstLine="709"/>
        <w:rPr>
          <w:rFonts w:cs="Arial"/>
        </w:rPr>
      </w:pPr>
      <w:r>
        <w:rPr>
          <w:rFonts w:cs="Arial"/>
        </w:rPr>
        <w:t>Os estoques da Companhia são avaliados pelo custo médio de aquisição. Na nomenclatura Estoque de Vendas são registrados os saldos de resíduos e varreduras das Unidades armazenadoras.</w:t>
      </w:r>
    </w:p>
    <w:p w:rsidR="00A619DB" w:rsidRDefault="00A619DB">
      <w:pPr>
        <w:rPr>
          <w:rFonts w:cs="Arial"/>
        </w:rPr>
      </w:pPr>
    </w:p>
    <w:p w:rsidR="00A619DB" w:rsidRDefault="00A619DB">
      <w:pPr>
        <w:rPr>
          <w:rFonts w:cs="Arial"/>
        </w:rPr>
      </w:pPr>
    </w:p>
    <w:p w:rsidR="00A619DB" w:rsidRDefault="00A619DB">
      <w:pPr>
        <w:rPr>
          <w:rFonts w:cs="Arial"/>
        </w:rPr>
      </w:pPr>
    </w:p>
    <w:p w:rsidR="00A619DB" w:rsidRDefault="00A5193D">
      <w:pPr>
        <w:pStyle w:val="Ttulo1"/>
        <w:rPr>
          <w:rFonts w:cs="Arial"/>
        </w:rPr>
      </w:pPr>
      <w:bookmarkStart w:id="41" w:name="_8._OUTROS_VALORES_1"/>
      <w:bookmarkStart w:id="42" w:name="_Toc48742579"/>
      <w:bookmarkEnd w:id="41"/>
      <w:r>
        <w:t>8.</w:t>
      </w:r>
      <w:r>
        <w:tab/>
        <w:t>OUTROS VALORES</w:t>
      </w:r>
      <w:bookmarkEnd w:id="4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105"/>
        </w:trPr>
        <w:tc>
          <w:tcPr>
            <w:tcW w:w="6008" w:type="dxa"/>
            <w:vAlign w:val="center"/>
          </w:tcPr>
          <w:p w:rsidR="00A619DB" w:rsidRDefault="00A619DB">
            <w:pPr>
              <w:pStyle w:val="Ttulo1"/>
              <w:rPr>
                <w:iCs/>
                <w:szCs w:val="22"/>
              </w:rPr>
            </w:pPr>
            <w:bookmarkStart w:id="43" w:name="_8._OUTROS_VALORES"/>
            <w:bookmarkEnd w:id="43"/>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autoSpaceDE w:val="0"/>
              <w:snapToGrid w:val="0"/>
              <w:rPr>
                <w:rFonts w:cs="Arial"/>
                <w:szCs w:val="22"/>
              </w:rPr>
            </w:pPr>
            <w:r>
              <w:rPr>
                <w:rFonts w:cs="Arial"/>
                <w:szCs w:val="22"/>
              </w:rPr>
              <w:t>Adiantamentos a Funcionários</w:t>
            </w:r>
          </w:p>
        </w:tc>
        <w:tc>
          <w:tcPr>
            <w:tcW w:w="1843" w:type="dxa"/>
          </w:tcPr>
          <w:p w:rsidR="00A619DB" w:rsidRDefault="00A5193D">
            <w:pPr>
              <w:tabs>
                <w:tab w:val="left" w:pos="1383"/>
                <w:tab w:val="left" w:pos="1930"/>
              </w:tabs>
              <w:autoSpaceDE w:val="0"/>
              <w:snapToGrid w:val="0"/>
              <w:jc w:val="right"/>
              <w:rPr>
                <w:rFonts w:cs="Arial"/>
                <w:szCs w:val="22"/>
              </w:rPr>
            </w:pPr>
            <w:r>
              <w:rPr>
                <w:rFonts w:cs="Arial"/>
                <w:szCs w:val="22"/>
              </w:rPr>
              <w:t>144</w:t>
            </w:r>
          </w:p>
        </w:tc>
        <w:tc>
          <w:tcPr>
            <w:tcW w:w="1842" w:type="dxa"/>
            <w:gridSpan w:val="2"/>
          </w:tcPr>
          <w:p w:rsidR="00A619DB" w:rsidRDefault="00A5193D">
            <w:pPr>
              <w:tabs>
                <w:tab w:val="left" w:pos="1383"/>
                <w:tab w:val="left" w:pos="1930"/>
              </w:tabs>
              <w:autoSpaceDE w:val="0"/>
              <w:snapToGrid w:val="0"/>
              <w:jc w:val="right"/>
              <w:rPr>
                <w:rFonts w:cs="Arial"/>
                <w:szCs w:val="22"/>
              </w:rPr>
            </w:pPr>
            <w:r>
              <w:rPr>
                <w:rFonts w:cs="Arial"/>
                <w:szCs w:val="22"/>
              </w:rPr>
              <w:t>137</w:t>
            </w:r>
          </w:p>
        </w:tc>
      </w:tr>
      <w:tr w:rsidR="00A619DB">
        <w:trPr>
          <w:trHeight w:val="281"/>
        </w:trPr>
        <w:tc>
          <w:tcPr>
            <w:tcW w:w="6008" w:type="dxa"/>
          </w:tcPr>
          <w:p w:rsidR="00A619DB" w:rsidRDefault="00A5193D">
            <w:pPr>
              <w:autoSpaceDE w:val="0"/>
              <w:snapToGrid w:val="0"/>
              <w:rPr>
                <w:rFonts w:cs="Arial"/>
                <w:szCs w:val="22"/>
              </w:rPr>
            </w:pPr>
            <w:r>
              <w:rPr>
                <w:rFonts w:cs="Arial"/>
                <w:szCs w:val="22"/>
              </w:rPr>
              <w:t>Outros Créditos</w:t>
            </w:r>
          </w:p>
        </w:tc>
        <w:tc>
          <w:tcPr>
            <w:tcW w:w="1843" w:type="dxa"/>
          </w:tcPr>
          <w:p w:rsidR="00A619DB" w:rsidRDefault="00A5193D">
            <w:pPr>
              <w:tabs>
                <w:tab w:val="left" w:pos="1383"/>
                <w:tab w:val="left" w:pos="1789"/>
              </w:tabs>
              <w:autoSpaceDE w:val="0"/>
              <w:snapToGrid w:val="0"/>
              <w:jc w:val="right"/>
              <w:rPr>
                <w:rFonts w:cs="Arial"/>
                <w:szCs w:val="22"/>
              </w:rPr>
            </w:pPr>
            <w:r>
              <w:rPr>
                <w:rFonts w:cs="Arial"/>
                <w:szCs w:val="22"/>
              </w:rPr>
              <w:t>42</w:t>
            </w:r>
          </w:p>
        </w:tc>
        <w:tc>
          <w:tcPr>
            <w:tcW w:w="1842" w:type="dxa"/>
            <w:gridSpan w:val="2"/>
          </w:tcPr>
          <w:p w:rsidR="00A619DB" w:rsidRDefault="00A5193D">
            <w:pPr>
              <w:tabs>
                <w:tab w:val="left" w:pos="1383"/>
                <w:tab w:val="left" w:pos="1789"/>
              </w:tabs>
              <w:autoSpaceDE w:val="0"/>
              <w:snapToGrid w:val="0"/>
              <w:jc w:val="right"/>
              <w:rPr>
                <w:rFonts w:cs="Arial"/>
                <w:szCs w:val="22"/>
              </w:rPr>
            </w:pPr>
            <w:r>
              <w:rPr>
                <w:rFonts w:cs="Arial"/>
                <w:szCs w:val="22"/>
              </w:rPr>
              <w:t>51</w:t>
            </w:r>
          </w:p>
        </w:tc>
      </w:tr>
      <w:tr w:rsidR="00A619DB">
        <w:trPr>
          <w:trHeight w:val="281"/>
        </w:trPr>
        <w:tc>
          <w:tcPr>
            <w:tcW w:w="6008" w:type="dxa"/>
            <w:vAlign w:val="center"/>
          </w:tcPr>
          <w:p w:rsidR="00A619DB" w:rsidRDefault="00A5193D">
            <w:pPr>
              <w:autoSpaceDE w:val="0"/>
              <w:snapToGrid w:val="0"/>
              <w:rPr>
                <w:rFonts w:cs="Arial"/>
                <w:szCs w:val="22"/>
              </w:rPr>
            </w:pPr>
            <w:r>
              <w:rPr>
                <w:rFonts w:cs="Arial"/>
                <w:szCs w:val="22"/>
              </w:rPr>
              <w:t>Cauções para Garantias Diversas</w:t>
            </w:r>
          </w:p>
        </w:tc>
        <w:tc>
          <w:tcPr>
            <w:tcW w:w="1843" w:type="dxa"/>
            <w:vAlign w:val="center"/>
          </w:tcPr>
          <w:p w:rsidR="00A619DB" w:rsidRDefault="00A5193D">
            <w:pPr>
              <w:tabs>
                <w:tab w:val="left" w:pos="1789"/>
              </w:tabs>
              <w:autoSpaceDE w:val="0"/>
              <w:snapToGrid w:val="0"/>
              <w:ind w:right="-196"/>
              <w:jc w:val="center"/>
              <w:rPr>
                <w:rFonts w:cs="Arial"/>
                <w:szCs w:val="22"/>
              </w:rPr>
            </w:pPr>
            <w:r>
              <w:rPr>
                <w:rFonts w:cs="Arial"/>
                <w:szCs w:val="22"/>
              </w:rPr>
              <w:t xml:space="preserve">                     17 </w:t>
            </w:r>
          </w:p>
        </w:tc>
        <w:tc>
          <w:tcPr>
            <w:tcW w:w="1842" w:type="dxa"/>
            <w:gridSpan w:val="2"/>
            <w:vAlign w:val="center"/>
          </w:tcPr>
          <w:p w:rsidR="00A619DB" w:rsidRDefault="00A5193D">
            <w:pPr>
              <w:tabs>
                <w:tab w:val="left" w:pos="1789"/>
              </w:tabs>
              <w:autoSpaceDE w:val="0"/>
              <w:snapToGrid w:val="0"/>
              <w:ind w:right="-196"/>
              <w:jc w:val="center"/>
              <w:rPr>
                <w:rFonts w:cs="Arial"/>
                <w:szCs w:val="22"/>
              </w:rPr>
            </w:pPr>
            <w:r>
              <w:rPr>
                <w:rFonts w:cs="Arial"/>
                <w:szCs w:val="22"/>
              </w:rPr>
              <w:t xml:space="preserve">                     17 </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203</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205</w:t>
            </w:r>
          </w:p>
        </w:tc>
      </w:tr>
    </w:tbl>
    <w:p w:rsidR="00A619DB" w:rsidRDefault="00A5193D">
      <w:pPr>
        <w:pStyle w:val="Ttulo2"/>
        <w:rPr>
          <w:rStyle w:val="Ttulo2Char"/>
          <w:b/>
        </w:rPr>
      </w:pPr>
      <w:bookmarkStart w:id="44" w:name="_Toc48742580"/>
      <w:r>
        <w:rPr>
          <w:rStyle w:val="Ttulo2Char"/>
          <w:b/>
        </w:rPr>
        <w:lastRenderedPageBreak/>
        <w:t>8.1. Adiantamentos a Funcionários</w:t>
      </w:r>
      <w:bookmarkEnd w:id="44"/>
    </w:p>
    <w:p w:rsidR="00A619DB" w:rsidRDefault="00A5193D">
      <w:pPr>
        <w:ind w:firstLine="426"/>
        <w:rPr>
          <w:rFonts w:cs="Arial"/>
          <w:color w:val="3366FF"/>
          <w:szCs w:val="22"/>
        </w:rPr>
      </w:pPr>
      <w:r>
        <w:rPr>
          <w:rFonts w:cs="Arial"/>
        </w:rPr>
        <w:t>São registrados adiantamentos de férias, salários, 13º salário e custeio para viagens.</w:t>
      </w:r>
    </w:p>
    <w:p w:rsidR="00A619DB" w:rsidRDefault="00A619DB">
      <w:pPr>
        <w:rPr>
          <w:rFonts w:cs="Arial"/>
        </w:rPr>
      </w:pPr>
    </w:p>
    <w:p w:rsidR="00A619DB" w:rsidRDefault="00A5193D">
      <w:pPr>
        <w:pStyle w:val="Ttulo2"/>
        <w:rPr>
          <w:rStyle w:val="Ttulo2Char"/>
          <w:b/>
        </w:rPr>
      </w:pPr>
      <w:bookmarkStart w:id="45" w:name="_Toc48742581"/>
      <w:r>
        <w:rPr>
          <w:rStyle w:val="Ttulo2Char"/>
          <w:b/>
        </w:rPr>
        <w:t>8.2. Outros Créditos</w:t>
      </w:r>
      <w:bookmarkEnd w:id="45"/>
    </w:p>
    <w:p w:rsidR="00A619DB" w:rsidRDefault="00A5193D">
      <w:pPr>
        <w:ind w:firstLine="435"/>
        <w:rPr>
          <w:rFonts w:cs="Arial"/>
        </w:rPr>
      </w:pPr>
      <w:r>
        <w:rPr>
          <w:rFonts w:cs="Arial"/>
        </w:rPr>
        <w:t>Estão registrados valores a recuperar de funcionários, na conta de insuficiência salarial.</w:t>
      </w:r>
    </w:p>
    <w:p w:rsidR="00A619DB" w:rsidRDefault="00A619DB">
      <w:pPr>
        <w:rPr>
          <w:rStyle w:val="Ttulo2Char"/>
          <w:b w:val="0"/>
        </w:rPr>
      </w:pPr>
    </w:p>
    <w:p w:rsidR="00A619DB" w:rsidRDefault="00A5193D">
      <w:pPr>
        <w:pStyle w:val="Ttulo2"/>
        <w:rPr>
          <w:rStyle w:val="Ttulo2Char"/>
          <w:b/>
        </w:rPr>
      </w:pPr>
      <w:bookmarkStart w:id="46" w:name="_Toc48742582"/>
      <w:r>
        <w:rPr>
          <w:rStyle w:val="Ttulo2Char"/>
          <w:b/>
        </w:rPr>
        <w:t>8.3. Cauções para Garantias Diversas</w:t>
      </w:r>
      <w:bookmarkEnd w:id="46"/>
    </w:p>
    <w:p w:rsidR="00A619DB" w:rsidRDefault="00A5193D">
      <w:pPr>
        <w:ind w:firstLine="435"/>
        <w:rPr>
          <w:rFonts w:cs="Arial"/>
          <w:szCs w:val="22"/>
        </w:rPr>
      </w:pPr>
      <w:r>
        <w:rPr>
          <w:rFonts w:cs="Arial"/>
          <w:szCs w:val="22"/>
        </w:rPr>
        <w:t>Valor a ser devolvido à CEAGESP, referente garantia contratual paga à Prefeitura Municipal de São Paulo.</w:t>
      </w:r>
    </w:p>
    <w:p w:rsidR="00A619DB" w:rsidRDefault="00A619DB"/>
    <w:p w:rsidR="00A619DB" w:rsidRDefault="00A5193D">
      <w:pPr>
        <w:pStyle w:val="Ttulo1"/>
        <w:rPr>
          <w:rFonts w:cs="Arial"/>
          <w:color w:val="3366FF"/>
          <w:szCs w:val="22"/>
        </w:rPr>
      </w:pPr>
      <w:bookmarkStart w:id="47" w:name="_9._DESPESAS_ANTECIPADAS_2"/>
      <w:bookmarkStart w:id="48" w:name="_Toc48742583"/>
      <w:bookmarkEnd w:id="47"/>
      <w:r>
        <w:t>9. DESPESAS ANTECIPADAS</w:t>
      </w:r>
      <w:bookmarkEnd w:id="48"/>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105"/>
        </w:trPr>
        <w:tc>
          <w:tcPr>
            <w:tcW w:w="6008" w:type="dxa"/>
            <w:vAlign w:val="center"/>
          </w:tcPr>
          <w:p w:rsidR="00A619DB" w:rsidRDefault="00A619DB">
            <w:pPr>
              <w:pStyle w:val="Ttulo4"/>
              <w:ind w:left="0"/>
              <w:rPr>
                <w:i/>
                <w:iCs/>
              </w:rPr>
            </w:pPr>
            <w:bookmarkStart w:id="49" w:name="_9._DESPESAS_ANTECIPADAS_1"/>
            <w:bookmarkStart w:id="50" w:name="_9._DESPESAS_ANTECIPADAS"/>
            <w:bookmarkEnd w:id="49"/>
            <w:bookmarkEnd w:id="50"/>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autoSpaceDE w:val="0"/>
              <w:snapToGrid w:val="0"/>
              <w:rPr>
                <w:rFonts w:cs="Arial"/>
                <w:szCs w:val="22"/>
              </w:rPr>
            </w:pPr>
            <w:r>
              <w:rPr>
                <w:rFonts w:cs="Arial"/>
                <w:szCs w:val="22"/>
              </w:rPr>
              <w:t>Gastos Gerais Antecipados</w:t>
            </w:r>
          </w:p>
        </w:tc>
        <w:tc>
          <w:tcPr>
            <w:tcW w:w="1843" w:type="dxa"/>
          </w:tcPr>
          <w:p w:rsidR="00A619DB" w:rsidRDefault="00A5193D">
            <w:pPr>
              <w:tabs>
                <w:tab w:val="left" w:pos="1383"/>
                <w:tab w:val="left" w:pos="1930"/>
              </w:tabs>
              <w:autoSpaceDE w:val="0"/>
              <w:snapToGrid w:val="0"/>
              <w:jc w:val="right"/>
              <w:rPr>
                <w:rFonts w:cs="Arial"/>
                <w:szCs w:val="22"/>
              </w:rPr>
            </w:pPr>
            <w:r>
              <w:rPr>
                <w:rFonts w:cs="Arial"/>
                <w:szCs w:val="22"/>
              </w:rPr>
              <w:t>12.308</w:t>
            </w:r>
          </w:p>
        </w:tc>
        <w:tc>
          <w:tcPr>
            <w:tcW w:w="1842" w:type="dxa"/>
            <w:gridSpan w:val="2"/>
          </w:tcPr>
          <w:p w:rsidR="00A619DB" w:rsidRDefault="00A5193D">
            <w:pPr>
              <w:tabs>
                <w:tab w:val="left" w:pos="1383"/>
                <w:tab w:val="left" w:pos="1930"/>
              </w:tabs>
              <w:autoSpaceDE w:val="0"/>
              <w:snapToGrid w:val="0"/>
              <w:jc w:val="right"/>
              <w:rPr>
                <w:rFonts w:cs="Arial"/>
                <w:szCs w:val="22"/>
              </w:rPr>
            </w:pPr>
            <w:r>
              <w:rPr>
                <w:rFonts w:cs="Arial"/>
                <w:szCs w:val="22"/>
              </w:rPr>
              <w:t>-</w:t>
            </w:r>
          </w:p>
        </w:tc>
      </w:tr>
      <w:tr w:rsidR="00A619DB">
        <w:trPr>
          <w:trHeight w:val="281"/>
        </w:trPr>
        <w:tc>
          <w:tcPr>
            <w:tcW w:w="6008" w:type="dxa"/>
          </w:tcPr>
          <w:p w:rsidR="00A619DB" w:rsidRDefault="00A5193D">
            <w:pPr>
              <w:autoSpaceDE w:val="0"/>
              <w:snapToGrid w:val="0"/>
              <w:rPr>
                <w:rFonts w:cs="Arial"/>
                <w:szCs w:val="22"/>
              </w:rPr>
            </w:pPr>
            <w:r>
              <w:rPr>
                <w:rFonts w:cs="Arial"/>
                <w:szCs w:val="22"/>
              </w:rPr>
              <w:t>Prêmios de Seguros a Vencer</w:t>
            </w:r>
          </w:p>
        </w:tc>
        <w:tc>
          <w:tcPr>
            <w:tcW w:w="1843" w:type="dxa"/>
          </w:tcPr>
          <w:p w:rsidR="00A619DB" w:rsidRDefault="00A5193D">
            <w:pPr>
              <w:tabs>
                <w:tab w:val="left" w:pos="1383"/>
                <w:tab w:val="left" w:pos="1930"/>
              </w:tabs>
              <w:autoSpaceDE w:val="0"/>
              <w:snapToGrid w:val="0"/>
              <w:jc w:val="right"/>
              <w:rPr>
                <w:rFonts w:cs="Arial"/>
                <w:szCs w:val="22"/>
              </w:rPr>
            </w:pPr>
            <w:r>
              <w:rPr>
                <w:rFonts w:cs="Arial"/>
                <w:szCs w:val="22"/>
              </w:rPr>
              <w:t>586</w:t>
            </w:r>
          </w:p>
        </w:tc>
        <w:tc>
          <w:tcPr>
            <w:tcW w:w="1842" w:type="dxa"/>
            <w:gridSpan w:val="2"/>
          </w:tcPr>
          <w:p w:rsidR="00A619DB" w:rsidRDefault="00A5193D">
            <w:pPr>
              <w:tabs>
                <w:tab w:val="left" w:pos="1383"/>
                <w:tab w:val="left" w:pos="1930"/>
              </w:tabs>
              <w:autoSpaceDE w:val="0"/>
              <w:snapToGrid w:val="0"/>
              <w:jc w:val="right"/>
              <w:rPr>
                <w:rFonts w:cs="Arial"/>
                <w:szCs w:val="22"/>
              </w:rPr>
            </w:pPr>
            <w:r>
              <w:rPr>
                <w:rFonts w:cs="Arial"/>
                <w:szCs w:val="22"/>
              </w:rPr>
              <w:t>1.750</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12.894</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1.750</w:t>
            </w:r>
          </w:p>
        </w:tc>
      </w:tr>
    </w:tbl>
    <w:p w:rsidR="00A619DB" w:rsidRDefault="00A619DB">
      <w:pPr>
        <w:ind w:firstLine="435"/>
        <w:rPr>
          <w:rFonts w:cs="Arial"/>
          <w:szCs w:val="22"/>
        </w:rPr>
      </w:pPr>
    </w:p>
    <w:p w:rsidR="00A619DB" w:rsidRDefault="00A5193D">
      <w:pPr>
        <w:pStyle w:val="Ttulo2"/>
        <w:rPr>
          <w:rStyle w:val="Ttulo2Char"/>
          <w:b/>
        </w:rPr>
      </w:pPr>
      <w:bookmarkStart w:id="51" w:name="_Toc48742584"/>
      <w:r>
        <w:rPr>
          <w:rStyle w:val="Ttulo2Char"/>
          <w:b/>
        </w:rPr>
        <w:t>9.1. Gastos Gerais Antecipados</w:t>
      </w:r>
      <w:bookmarkEnd w:id="51"/>
    </w:p>
    <w:p w:rsidR="00A619DB" w:rsidRDefault="00A5193D">
      <w:pPr>
        <w:ind w:firstLine="435"/>
        <w:rPr>
          <w:rStyle w:val="Estilo2Char"/>
          <w:b w:val="0"/>
        </w:rPr>
      </w:pPr>
      <w:r>
        <w:rPr>
          <w:rStyle w:val="Estilo2Char"/>
          <w:b w:val="0"/>
        </w:rPr>
        <w:t>Nesta nomenclatura são apropriadas as parcelas do rateio do IPTU.</w:t>
      </w:r>
    </w:p>
    <w:p w:rsidR="00A619DB" w:rsidRDefault="00A619DB"/>
    <w:p w:rsidR="00A619DB" w:rsidRDefault="00A5193D">
      <w:pPr>
        <w:pStyle w:val="Ttulo2"/>
        <w:rPr>
          <w:rStyle w:val="Ttulo2Char"/>
          <w:b/>
        </w:rPr>
      </w:pPr>
      <w:bookmarkStart w:id="52" w:name="_Toc48742585"/>
      <w:r>
        <w:rPr>
          <w:rStyle w:val="Ttulo2Char"/>
          <w:b/>
        </w:rPr>
        <w:t>9.2. Prêmios de Seguros a Vencer</w:t>
      </w:r>
      <w:bookmarkEnd w:id="52"/>
    </w:p>
    <w:p w:rsidR="00A619DB" w:rsidRDefault="00A5193D">
      <w:pPr>
        <w:ind w:firstLine="435"/>
        <w:rPr>
          <w:rStyle w:val="Estilo2Char"/>
          <w:b w:val="0"/>
        </w:rPr>
      </w:pPr>
      <w:r>
        <w:rPr>
          <w:rStyle w:val="Estilo2Char"/>
          <w:b w:val="0"/>
        </w:rPr>
        <w:t xml:space="preserve">São registradas as parcelas do rateio de seguros relativos a bens móveis, imóveis, equipamentos, instalações, mercadorias de terceiros e de responsabilidade civil, conforme nota explicativa nº </w:t>
      </w:r>
      <w:hyperlink w:anchor="_28._SEGURO" w:history="1">
        <w:r>
          <w:rPr>
            <w:rStyle w:val="Estilo2Char"/>
            <w:b w:val="0"/>
          </w:rPr>
          <w:t>28</w:t>
        </w:r>
      </w:hyperlink>
      <w:r>
        <w:rPr>
          <w:rStyle w:val="Estilo2Char"/>
          <w:b w:val="0"/>
        </w:rPr>
        <w:t>.</w:t>
      </w:r>
    </w:p>
    <w:p w:rsidR="00A619DB" w:rsidRDefault="00A619DB">
      <w:pPr>
        <w:rPr>
          <w:rFonts w:cs="Arial"/>
        </w:rPr>
      </w:pPr>
    </w:p>
    <w:p w:rsidR="00A619DB" w:rsidRDefault="00A619DB">
      <w:pPr>
        <w:rPr>
          <w:rFonts w:cs="Arial"/>
        </w:rPr>
      </w:pPr>
    </w:p>
    <w:p w:rsidR="00A619DB" w:rsidRDefault="00A5193D">
      <w:pPr>
        <w:pStyle w:val="Ttulo1"/>
        <w:rPr>
          <w:rFonts w:cs="Arial"/>
        </w:rPr>
      </w:pPr>
      <w:bookmarkStart w:id="53" w:name="_10._DEPÓSITOS_JUDICIAIS_1"/>
      <w:bookmarkStart w:id="54" w:name="_Toc48742586"/>
      <w:bookmarkEnd w:id="53"/>
      <w:r>
        <w:t>10.</w:t>
      </w:r>
      <w:r>
        <w:tab/>
        <w:t>DEPÓSITOS JUDICIAIS - LONGO PRAZO</w:t>
      </w:r>
      <w:bookmarkEnd w:id="54"/>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A619DB">
        <w:trPr>
          <w:trHeight w:val="101"/>
        </w:trPr>
        <w:tc>
          <w:tcPr>
            <w:tcW w:w="6107" w:type="dxa"/>
            <w:gridSpan w:val="2"/>
            <w:vAlign w:val="bottom"/>
          </w:tcPr>
          <w:p w:rsidR="00A619DB" w:rsidRDefault="00A619DB">
            <w:bookmarkStart w:id="55" w:name="_10._DEPÓSITOS_JUDICIAIS"/>
            <w:bookmarkEnd w:id="55"/>
          </w:p>
        </w:tc>
        <w:tc>
          <w:tcPr>
            <w:tcW w:w="1744"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107" w:type="dxa"/>
            <w:gridSpan w:val="2"/>
            <w:vAlign w:val="bottom"/>
          </w:tcPr>
          <w:p w:rsidR="00A619DB" w:rsidRDefault="00A5193D">
            <w:pPr>
              <w:pStyle w:val="Lista"/>
              <w:autoSpaceDE w:val="0"/>
              <w:snapToGrid w:val="0"/>
              <w:spacing w:after="0"/>
              <w:rPr>
                <w:rFonts w:cs="Arial"/>
                <w:szCs w:val="22"/>
              </w:rPr>
            </w:pPr>
            <w:r>
              <w:rPr>
                <w:rFonts w:cs="Arial"/>
                <w:szCs w:val="22"/>
              </w:rPr>
              <w:t>Causas Trabalhistas - Governo do Estado de São Paulo</w:t>
            </w:r>
          </w:p>
        </w:tc>
        <w:tc>
          <w:tcPr>
            <w:tcW w:w="1744" w:type="dxa"/>
            <w:vAlign w:val="bottom"/>
          </w:tcPr>
          <w:p w:rsidR="00A619DB" w:rsidRDefault="00A5193D">
            <w:pPr>
              <w:autoSpaceDE w:val="0"/>
              <w:snapToGrid w:val="0"/>
              <w:ind w:left="-153"/>
              <w:jc w:val="right"/>
              <w:rPr>
                <w:rFonts w:cs="Arial"/>
                <w:szCs w:val="22"/>
              </w:rPr>
            </w:pPr>
            <w:r>
              <w:rPr>
                <w:rFonts w:cs="Arial"/>
                <w:szCs w:val="22"/>
              </w:rPr>
              <w:t>29.752</w:t>
            </w:r>
          </w:p>
        </w:tc>
        <w:tc>
          <w:tcPr>
            <w:tcW w:w="1842" w:type="dxa"/>
            <w:gridSpan w:val="2"/>
            <w:vAlign w:val="bottom"/>
          </w:tcPr>
          <w:p w:rsidR="00A619DB" w:rsidRDefault="00A5193D">
            <w:pPr>
              <w:autoSpaceDE w:val="0"/>
              <w:snapToGrid w:val="0"/>
              <w:ind w:left="-153"/>
              <w:jc w:val="right"/>
              <w:rPr>
                <w:rFonts w:cs="Arial"/>
                <w:szCs w:val="22"/>
              </w:rPr>
            </w:pPr>
            <w:r>
              <w:rPr>
                <w:rFonts w:cs="Arial"/>
                <w:szCs w:val="22"/>
              </w:rPr>
              <w:t>29.043</w:t>
            </w:r>
          </w:p>
        </w:tc>
      </w:tr>
      <w:tr w:rsidR="00A619DB">
        <w:trPr>
          <w:trHeight w:val="284"/>
        </w:trPr>
        <w:tc>
          <w:tcPr>
            <w:tcW w:w="6107" w:type="dxa"/>
            <w:gridSpan w:val="2"/>
            <w:vAlign w:val="bottom"/>
          </w:tcPr>
          <w:p w:rsidR="00A619DB" w:rsidRDefault="00A5193D">
            <w:pPr>
              <w:pStyle w:val="Lista"/>
              <w:autoSpaceDE w:val="0"/>
              <w:snapToGrid w:val="0"/>
              <w:spacing w:after="0"/>
              <w:rPr>
                <w:rFonts w:cs="Arial"/>
                <w:szCs w:val="22"/>
              </w:rPr>
            </w:pPr>
            <w:r>
              <w:rPr>
                <w:rFonts w:cs="Arial"/>
                <w:szCs w:val="22"/>
              </w:rPr>
              <w:t>Causas Trabalhistas - Terceiros</w:t>
            </w:r>
          </w:p>
        </w:tc>
        <w:tc>
          <w:tcPr>
            <w:tcW w:w="1744" w:type="dxa"/>
            <w:vAlign w:val="bottom"/>
          </w:tcPr>
          <w:p w:rsidR="00A619DB" w:rsidRDefault="00A5193D">
            <w:pPr>
              <w:autoSpaceDE w:val="0"/>
              <w:snapToGrid w:val="0"/>
              <w:ind w:left="-153"/>
              <w:jc w:val="right"/>
              <w:rPr>
                <w:rFonts w:cs="Arial"/>
                <w:szCs w:val="22"/>
              </w:rPr>
            </w:pPr>
            <w:r>
              <w:rPr>
                <w:rFonts w:cs="Arial"/>
                <w:szCs w:val="22"/>
              </w:rPr>
              <w:t>2.152</w:t>
            </w:r>
          </w:p>
        </w:tc>
        <w:tc>
          <w:tcPr>
            <w:tcW w:w="1842" w:type="dxa"/>
            <w:gridSpan w:val="2"/>
            <w:vAlign w:val="bottom"/>
          </w:tcPr>
          <w:p w:rsidR="00A619DB" w:rsidRDefault="00A5193D">
            <w:pPr>
              <w:autoSpaceDE w:val="0"/>
              <w:snapToGrid w:val="0"/>
              <w:ind w:left="-153"/>
              <w:jc w:val="right"/>
              <w:rPr>
                <w:rFonts w:cs="Arial"/>
                <w:szCs w:val="22"/>
              </w:rPr>
            </w:pPr>
            <w:r>
              <w:rPr>
                <w:rFonts w:cs="Arial"/>
                <w:szCs w:val="22"/>
              </w:rPr>
              <w:t>2.077</w:t>
            </w:r>
          </w:p>
        </w:tc>
      </w:tr>
      <w:tr w:rsidR="00A619DB">
        <w:trPr>
          <w:trHeight w:val="284"/>
        </w:trPr>
        <w:tc>
          <w:tcPr>
            <w:tcW w:w="6107" w:type="dxa"/>
            <w:gridSpan w:val="2"/>
            <w:vAlign w:val="bottom"/>
          </w:tcPr>
          <w:p w:rsidR="00A619DB" w:rsidRDefault="00A5193D">
            <w:pPr>
              <w:pStyle w:val="Lista"/>
              <w:autoSpaceDE w:val="0"/>
              <w:snapToGrid w:val="0"/>
              <w:spacing w:after="0"/>
              <w:rPr>
                <w:rFonts w:cs="Arial"/>
                <w:szCs w:val="22"/>
              </w:rPr>
            </w:pPr>
            <w:r>
              <w:rPr>
                <w:rFonts w:cs="Arial"/>
                <w:szCs w:val="22"/>
              </w:rPr>
              <w:t>Causas Trabalhistas - CEAGESP</w:t>
            </w:r>
          </w:p>
        </w:tc>
        <w:tc>
          <w:tcPr>
            <w:tcW w:w="1744" w:type="dxa"/>
            <w:vAlign w:val="bottom"/>
          </w:tcPr>
          <w:p w:rsidR="00A619DB" w:rsidRDefault="00A5193D">
            <w:pPr>
              <w:autoSpaceDE w:val="0"/>
              <w:snapToGrid w:val="0"/>
              <w:ind w:left="-153"/>
              <w:jc w:val="right"/>
              <w:rPr>
                <w:rFonts w:cs="Arial"/>
                <w:szCs w:val="22"/>
              </w:rPr>
            </w:pPr>
            <w:r>
              <w:rPr>
                <w:rFonts w:cs="Arial"/>
                <w:szCs w:val="22"/>
              </w:rPr>
              <w:t>1.063</w:t>
            </w:r>
          </w:p>
        </w:tc>
        <w:tc>
          <w:tcPr>
            <w:tcW w:w="1842" w:type="dxa"/>
            <w:gridSpan w:val="2"/>
            <w:vAlign w:val="bottom"/>
          </w:tcPr>
          <w:p w:rsidR="00A619DB" w:rsidRDefault="00A5193D">
            <w:pPr>
              <w:autoSpaceDE w:val="0"/>
              <w:snapToGrid w:val="0"/>
              <w:ind w:left="-153"/>
              <w:jc w:val="right"/>
              <w:rPr>
                <w:rFonts w:cs="Arial"/>
                <w:szCs w:val="22"/>
              </w:rPr>
            </w:pPr>
            <w:r>
              <w:rPr>
                <w:rFonts w:cs="Arial"/>
                <w:szCs w:val="22"/>
              </w:rPr>
              <w:t>1.035</w:t>
            </w:r>
          </w:p>
        </w:tc>
      </w:tr>
      <w:tr w:rsidR="00A619DB">
        <w:trPr>
          <w:trHeight w:val="284"/>
        </w:trPr>
        <w:tc>
          <w:tcPr>
            <w:tcW w:w="6107" w:type="dxa"/>
            <w:gridSpan w:val="2"/>
            <w:vAlign w:val="bottom"/>
          </w:tcPr>
          <w:p w:rsidR="00A619DB" w:rsidRDefault="00A5193D">
            <w:pPr>
              <w:pStyle w:val="Lista"/>
              <w:autoSpaceDE w:val="0"/>
              <w:snapToGrid w:val="0"/>
              <w:spacing w:after="0"/>
              <w:rPr>
                <w:rFonts w:cs="Arial"/>
                <w:szCs w:val="22"/>
              </w:rPr>
            </w:pPr>
            <w:r>
              <w:rPr>
                <w:rFonts w:cs="Arial"/>
                <w:szCs w:val="22"/>
              </w:rPr>
              <w:t>Causas Diversas - Cíveis</w:t>
            </w:r>
          </w:p>
        </w:tc>
        <w:tc>
          <w:tcPr>
            <w:tcW w:w="1744" w:type="dxa"/>
            <w:vAlign w:val="bottom"/>
          </w:tcPr>
          <w:p w:rsidR="00A619DB" w:rsidRDefault="00A5193D">
            <w:pPr>
              <w:autoSpaceDE w:val="0"/>
              <w:snapToGrid w:val="0"/>
              <w:ind w:left="-153"/>
              <w:jc w:val="right"/>
              <w:rPr>
                <w:rFonts w:cs="Arial"/>
                <w:szCs w:val="22"/>
              </w:rPr>
            </w:pPr>
            <w:r>
              <w:rPr>
                <w:rFonts w:cs="Arial"/>
                <w:szCs w:val="22"/>
              </w:rPr>
              <w:t>451</w:t>
            </w:r>
          </w:p>
        </w:tc>
        <w:tc>
          <w:tcPr>
            <w:tcW w:w="1842" w:type="dxa"/>
            <w:gridSpan w:val="2"/>
            <w:vAlign w:val="bottom"/>
          </w:tcPr>
          <w:p w:rsidR="00A619DB" w:rsidRDefault="00A5193D">
            <w:pPr>
              <w:autoSpaceDE w:val="0"/>
              <w:snapToGrid w:val="0"/>
              <w:ind w:left="-153"/>
              <w:jc w:val="right"/>
              <w:rPr>
                <w:rFonts w:cs="Arial"/>
                <w:szCs w:val="22"/>
              </w:rPr>
            </w:pPr>
            <w:r>
              <w:rPr>
                <w:rFonts w:cs="Arial"/>
                <w:szCs w:val="22"/>
              </w:rPr>
              <w:t>450</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3"/>
            <w:shd w:val="clear" w:color="auto" w:fill="auto"/>
            <w:vAlign w:val="center"/>
          </w:tcPr>
          <w:p w:rsidR="00A619DB" w:rsidRDefault="00A5193D">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33.418</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32.605</w:t>
            </w:r>
          </w:p>
        </w:tc>
      </w:tr>
    </w:tbl>
    <w:p w:rsidR="00A619DB" w:rsidRDefault="00A619DB">
      <w:pPr>
        <w:rPr>
          <w:rFonts w:cs="Arial"/>
          <w:bCs/>
          <w:szCs w:val="22"/>
        </w:rPr>
      </w:pPr>
    </w:p>
    <w:p w:rsidR="00A619DB" w:rsidRDefault="00A5193D">
      <w:pPr>
        <w:pStyle w:val="Ttulo2"/>
        <w:rPr>
          <w:rStyle w:val="Ttulo2Char"/>
          <w:b/>
        </w:rPr>
      </w:pPr>
      <w:bookmarkStart w:id="56" w:name="_10.1._Causas_Trabalhistas"/>
      <w:bookmarkStart w:id="57" w:name="_Toc48742587"/>
      <w:bookmarkEnd w:id="56"/>
      <w:r>
        <w:rPr>
          <w:rStyle w:val="Ttulo2Char"/>
          <w:b/>
        </w:rPr>
        <w:t>10.1. Causas Trabalhistas – Governo do Estado de São Paulo</w:t>
      </w:r>
      <w:bookmarkEnd w:id="57"/>
    </w:p>
    <w:p w:rsidR="00A619DB" w:rsidRDefault="00A5193D">
      <w:pPr>
        <w:ind w:firstLine="435"/>
      </w:pPr>
      <w:r>
        <w:rPr>
          <w:rStyle w:val="Estilo2Char"/>
          <w:b w:val="0"/>
        </w:rPr>
        <w:t>Compreendem os valores</w:t>
      </w:r>
      <w:r>
        <w:t xml:space="preserve"> desembolsados referentes às ações de licença prêmio, pensão, corrida de faixa e complementação de aposentadoria de ex-funcionários. O Governo do Estado de São Paulo é responsável pelo reembolso destes valores, de acordo com o Terceiro Termo Aditivo ao Contrato de Promessa de Venda e Compra de Ações do Capital Social da </w:t>
      </w:r>
      <w:r>
        <w:rPr>
          <w:rFonts w:cs="Arial"/>
          <w:szCs w:val="22"/>
        </w:rPr>
        <w:t>CEAGESP</w:t>
      </w:r>
      <w:r>
        <w:t>, estabelecido pelo artigo 8º da Lei Estadual nº 8.794, de 19 de abril de 1994 (“Complementações”).</w:t>
      </w:r>
    </w:p>
    <w:p w:rsidR="00A619DB" w:rsidRDefault="00A619DB">
      <w:pPr>
        <w:rPr>
          <w:rFonts w:cs="Arial"/>
          <w:bCs/>
          <w:szCs w:val="22"/>
        </w:rPr>
      </w:pPr>
    </w:p>
    <w:p w:rsidR="00A619DB" w:rsidRDefault="00A5193D">
      <w:pPr>
        <w:pStyle w:val="Ttulo2"/>
        <w:rPr>
          <w:rStyle w:val="Ttulo2Char"/>
          <w:b/>
        </w:rPr>
      </w:pPr>
      <w:bookmarkStart w:id="58" w:name="_Toc48742588"/>
      <w:r>
        <w:rPr>
          <w:rStyle w:val="Ttulo2Char"/>
          <w:b/>
        </w:rPr>
        <w:t>10.2. Causas Trabalhistas – Terceiros</w:t>
      </w:r>
      <w:bookmarkEnd w:id="58"/>
    </w:p>
    <w:p w:rsidR="00A619DB" w:rsidRDefault="00A5193D">
      <w:pPr>
        <w:ind w:firstLine="435"/>
        <w:rPr>
          <w:rFonts w:cs="Arial"/>
          <w:szCs w:val="22"/>
        </w:rPr>
      </w:pPr>
      <w:r>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 o trânsito em julgado dos processos.</w:t>
      </w:r>
    </w:p>
    <w:p w:rsidR="00A619DB" w:rsidRDefault="00A619DB">
      <w:pPr>
        <w:ind w:firstLine="435"/>
        <w:rPr>
          <w:rFonts w:cs="Arial"/>
          <w:szCs w:val="22"/>
        </w:rPr>
      </w:pPr>
    </w:p>
    <w:p w:rsidR="00A619DB" w:rsidRDefault="00A5193D">
      <w:pPr>
        <w:pStyle w:val="Ttulo2"/>
        <w:rPr>
          <w:rStyle w:val="Ttulo2Char"/>
          <w:b/>
        </w:rPr>
      </w:pPr>
      <w:bookmarkStart w:id="59" w:name="_Toc48742589"/>
      <w:r>
        <w:rPr>
          <w:rStyle w:val="Ttulo2Char"/>
          <w:b/>
        </w:rPr>
        <w:lastRenderedPageBreak/>
        <w:t>10.3. Causas Trabalhistas – CEAGESP</w:t>
      </w:r>
      <w:bookmarkEnd w:id="59"/>
    </w:p>
    <w:p w:rsidR="00A619DB" w:rsidRDefault="00A5193D">
      <w:pPr>
        <w:ind w:firstLine="435"/>
        <w:rPr>
          <w:rFonts w:cs="Arial"/>
          <w:szCs w:val="22"/>
        </w:rPr>
      </w:pPr>
      <w:r>
        <w:rPr>
          <w:rFonts w:cs="Arial"/>
          <w:szCs w:val="22"/>
        </w:rPr>
        <w:t>São contabilizados valores desembolsados e classificados como recuperáveis, de processos trabalhistas de responsabilidade da CEAGESP. Tais valores permanecem registrados nesta conta até o trânsito em julgado dos processos.</w:t>
      </w:r>
    </w:p>
    <w:p w:rsidR="00A619DB" w:rsidRDefault="00A619DB">
      <w:pPr>
        <w:rPr>
          <w:rFonts w:cs="Arial"/>
          <w:bCs/>
          <w:szCs w:val="22"/>
        </w:rPr>
      </w:pPr>
    </w:p>
    <w:p w:rsidR="00A619DB" w:rsidRDefault="00A5193D">
      <w:pPr>
        <w:pStyle w:val="Ttulo2"/>
        <w:rPr>
          <w:rStyle w:val="Ttulo2Char"/>
          <w:b/>
        </w:rPr>
      </w:pPr>
      <w:bookmarkStart w:id="60" w:name="_Toc48742590"/>
      <w:r>
        <w:rPr>
          <w:rStyle w:val="Ttulo2Char"/>
          <w:b/>
        </w:rPr>
        <w:t>10.4. Causas Diversas – Cíveis</w:t>
      </w:r>
      <w:bookmarkEnd w:id="60"/>
    </w:p>
    <w:p w:rsidR="00A619DB" w:rsidRDefault="00A5193D">
      <w:pPr>
        <w:ind w:firstLine="435"/>
        <w:rPr>
          <w:rFonts w:cs="Arial"/>
          <w:szCs w:val="22"/>
        </w:rPr>
      </w:pPr>
      <w:r>
        <w:rPr>
          <w:rFonts w:cs="Arial"/>
          <w:szCs w:val="22"/>
        </w:rPr>
        <w:t>São registrados depósitos judiciais como garantia, classificados como recuperáveis até o trânsito em julgado dos processos e baixados conforme parecer jurídico.</w:t>
      </w:r>
    </w:p>
    <w:p w:rsidR="00A619DB" w:rsidRDefault="00A619DB">
      <w:pPr>
        <w:rPr>
          <w:rFonts w:cs="Arial"/>
        </w:rPr>
      </w:pPr>
      <w:bookmarkStart w:id="61" w:name="_10.4_–_Causas"/>
      <w:bookmarkEnd w:id="61"/>
    </w:p>
    <w:p w:rsidR="00A619DB" w:rsidRDefault="00A5193D">
      <w:pPr>
        <w:pStyle w:val="Ttulo1"/>
        <w:rPr>
          <w:rFonts w:cs="Arial"/>
        </w:rPr>
      </w:pPr>
      <w:bookmarkStart w:id="62" w:name="_11._CAUSAS_JUDICIAIS_1"/>
      <w:bookmarkStart w:id="63" w:name="_Toc48742591"/>
      <w:bookmarkEnd w:id="62"/>
      <w:r>
        <w:t>11.</w:t>
      </w:r>
      <w:r>
        <w:tab/>
        <w:t>CAUSAS JUDICIAIS TRABALHISTAS – LONGO PRAZO</w:t>
      </w:r>
      <w:bookmarkEnd w:id="63"/>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rsidR="00A619DB">
        <w:trPr>
          <w:trHeight w:val="101"/>
        </w:trPr>
        <w:tc>
          <w:tcPr>
            <w:tcW w:w="6107" w:type="dxa"/>
            <w:gridSpan w:val="2"/>
            <w:vAlign w:val="bottom"/>
          </w:tcPr>
          <w:p w:rsidR="00A619DB" w:rsidRDefault="00A619DB">
            <w:pPr>
              <w:pStyle w:val="Ttulo1"/>
              <w:rPr>
                <w:szCs w:val="22"/>
              </w:rPr>
            </w:pPr>
            <w:bookmarkStart w:id="64" w:name="_11._CAUSAS_JUDICIAIS"/>
            <w:bookmarkEnd w:id="64"/>
          </w:p>
        </w:tc>
        <w:tc>
          <w:tcPr>
            <w:tcW w:w="1690"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107" w:type="dxa"/>
            <w:gridSpan w:val="2"/>
            <w:vAlign w:val="bottom"/>
          </w:tcPr>
          <w:p w:rsidR="00A619DB" w:rsidRDefault="00A5193D">
            <w:pPr>
              <w:pStyle w:val="Lista"/>
              <w:autoSpaceDE w:val="0"/>
              <w:snapToGrid w:val="0"/>
              <w:spacing w:after="0"/>
              <w:rPr>
                <w:rFonts w:cs="Arial"/>
                <w:szCs w:val="22"/>
              </w:rPr>
            </w:pPr>
            <w:r>
              <w:rPr>
                <w:rFonts w:cs="Arial"/>
              </w:rPr>
              <w:t>Ctas Rec. Governo Est. São Paulo - Processos Encerrados</w:t>
            </w:r>
          </w:p>
        </w:tc>
        <w:tc>
          <w:tcPr>
            <w:tcW w:w="1690" w:type="dxa"/>
            <w:vAlign w:val="bottom"/>
          </w:tcPr>
          <w:p w:rsidR="00A619DB" w:rsidRDefault="00A5193D">
            <w:pPr>
              <w:autoSpaceDE w:val="0"/>
              <w:snapToGrid w:val="0"/>
              <w:ind w:left="-153"/>
              <w:jc w:val="right"/>
              <w:rPr>
                <w:rFonts w:cs="Arial"/>
                <w:szCs w:val="22"/>
              </w:rPr>
            </w:pPr>
            <w:r>
              <w:rPr>
                <w:rFonts w:cs="Arial"/>
                <w:szCs w:val="22"/>
              </w:rPr>
              <w:t>4.938</w:t>
            </w:r>
          </w:p>
        </w:tc>
        <w:tc>
          <w:tcPr>
            <w:tcW w:w="1842" w:type="dxa"/>
            <w:gridSpan w:val="2"/>
            <w:vAlign w:val="bottom"/>
          </w:tcPr>
          <w:p w:rsidR="00A619DB" w:rsidRDefault="00A5193D">
            <w:pPr>
              <w:autoSpaceDE w:val="0"/>
              <w:snapToGrid w:val="0"/>
              <w:ind w:left="-153"/>
              <w:jc w:val="right"/>
              <w:rPr>
                <w:rFonts w:cs="Arial"/>
                <w:szCs w:val="22"/>
              </w:rPr>
            </w:pPr>
            <w:r>
              <w:rPr>
                <w:rFonts w:cs="Arial"/>
                <w:szCs w:val="22"/>
              </w:rPr>
              <w:t>4.938</w:t>
            </w:r>
          </w:p>
        </w:tc>
      </w:tr>
      <w:tr w:rsidR="00A619DB">
        <w:trPr>
          <w:trHeight w:val="284"/>
        </w:trPr>
        <w:tc>
          <w:tcPr>
            <w:tcW w:w="6107" w:type="dxa"/>
            <w:gridSpan w:val="2"/>
          </w:tcPr>
          <w:p w:rsidR="00A619DB" w:rsidRDefault="00A5193D">
            <w:pPr>
              <w:rPr>
                <w:rFonts w:cs="Arial"/>
              </w:rPr>
            </w:pPr>
            <w:r>
              <w:rPr>
                <w:rFonts w:cs="Arial"/>
              </w:rPr>
              <w:t>Ctas Rec. Governo Est. S. Paulo - Processos em Andamento</w:t>
            </w:r>
          </w:p>
        </w:tc>
        <w:tc>
          <w:tcPr>
            <w:tcW w:w="1690" w:type="dxa"/>
          </w:tcPr>
          <w:p w:rsidR="00A619DB" w:rsidRDefault="00A5193D">
            <w:pPr>
              <w:autoSpaceDE w:val="0"/>
              <w:snapToGrid w:val="0"/>
              <w:ind w:left="-54"/>
              <w:jc w:val="right"/>
              <w:rPr>
                <w:rFonts w:cs="Arial"/>
                <w:szCs w:val="22"/>
              </w:rPr>
            </w:pPr>
            <w:r>
              <w:rPr>
                <w:rFonts w:cs="Arial"/>
                <w:szCs w:val="22"/>
              </w:rPr>
              <w:t xml:space="preserve">       3.990</w:t>
            </w:r>
          </w:p>
        </w:tc>
        <w:tc>
          <w:tcPr>
            <w:tcW w:w="1842" w:type="dxa"/>
            <w:gridSpan w:val="2"/>
          </w:tcPr>
          <w:p w:rsidR="00A619DB" w:rsidRDefault="00A5193D">
            <w:pPr>
              <w:autoSpaceDE w:val="0"/>
              <w:snapToGrid w:val="0"/>
              <w:ind w:left="-54"/>
              <w:jc w:val="right"/>
              <w:rPr>
                <w:rFonts w:cs="Arial"/>
                <w:szCs w:val="22"/>
              </w:rPr>
            </w:pPr>
            <w:r>
              <w:rPr>
                <w:rFonts w:cs="Arial"/>
                <w:szCs w:val="22"/>
              </w:rPr>
              <w:t xml:space="preserve">       6.004</w:t>
            </w:r>
          </w:p>
        </w:tc>
      </w:tr>
      <w:tr w:rsidR="00A619DB">
        <w:trPr>
          <w:gridAfter w:val="1"/>
          <w:wAfter w:w="24" w:type="dxa"/>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789"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8.928</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10.942</w:t>
            </w:r>
          </w:p>
        </w:tc>
      </w:tr>
    </w:tbl>
    <w:p w:rsidR="00A619DB" w:rsidRDefault="00A619DB">
      <w:pPr>
        <w:rPr>
          <w:rFonts w:cs="Arial"/>
          <w:b/>
        </w:rPr>
      </w:pPr>
    </w:p>
    <w:p w:rsidR="00A619DB" w:rsidRDefault="00A5193D">
      <w:pPr>
        <w:pStyle w:val="Ttulo2"/>
        <w:rPr>
          <w:rStyle w:val="Ttulo2Char"/>
          <w:b/>
        </w:rPr>
      </w:pPr>
      <w:bookmarkStart w:id="65" w:name="_Toc48742592"/>
      <w:r>
        <w:rPr>
          <w:rStyle w:val="Ttulo2Char"/>
          <w:b/>
        </w:rPr>
        <w:t>11.1. Contas a Receber do Governo do Estado de São Paulo – Processos Encerrados</w:t>
      </w:r>
      <w:bookmarkEnd w:id="65"/>
    </w:p>
    <w:p w:rsidR="00A619DB" w:rsidRDefault="00A5193D">
      <w:pPr>
        <w:ind w:firstLine="435"/>
        <w:rPr>
          <w:rFonts w:cs="Arial"/>
        </w:rPr>
      </w:pPr>
      <w:r>
        <w:rPr>
          <w:rFonts w:cs="Arial"/>
        </w:rPr>
        <w:t xml:space="preserve">São registrados valores pagos ao Governo do Estado de São Paulo, conforme nota explicativa nº </w:t>
      </w:r>
      <w:hyperlink w:anchor="_10.1._Causas_Trabalhistas" w:history="1">
        <w:r>
          <w:rPr>
            <w:rStyle w:val="Hyperlink"/>
            <w:rFonts w:cs="Arial"/>
          </w:rPr>
          <w:t>10.1</w:t>
        </w:r>
      </w:hyperlink>
      <w:r>
        <w:rPr>
          <w:rFonts w:cs="Arial"/>
        </w:rPr>
        <w:t xml:space="preserve">. </w:t>
      </w:r>
    </w:p>
    <w:p w:rsidR="00A619DB" w:rsidRDefault="00A619DB">
      <w:pPr>
        <w:ind w:firstLine="435"/>
        <w:rPr>
          <w:rFonts w:cs="Arial"/>
        </w:rPr>
      </w:pPr>
    </w:p>
    <w:p w:rsidR="00A619DB" w:rsidRDefault="00A5193D">
      <w:pPr>
        <w:pStyle w:val="Ttulo2"/>
        <w:rPr>
          <w:rStyle w:val="Ttulo2Char"/>
          <w:b/>
        </w:rPr>
      </w:pPr>
      <w:bookmarkStart w:id="66" w:name="_Toc48742593"/>
      <w:r>
        <w:rPr>
          <w:rStyle w:val="Ttulo2Char"/>
          <w:b/>
        </w:rPr>
        <w:t>11.2. Contas a Receber do Governo do Estado de São Paulo – Processos em Andamento</w:t>
      </w:r>
      <w:bookmarkEnd w:id="66"/>
    </w:p>
    <w:p w:rsidR="00A619DB" w:rsidRDefault="00A5193D">
      <w:pPr>
        <w:ind w:firstLine="435"/>
        <w:rPr>
          <w:rFonts w:cs="Arial"/>
        </w:rPr>
      </w:pPr>
      <w:r>
        <w:rPr>
          <w:rFonts w:cs="Arial"/>
        </w:rPr>
        <w:t>Contemplam valores provisionados e classificados como recebimento provável de acordo com parecer jurídico. A contrapartida do lançamento é a conta do passivo não circulante denominada “</w:t>
      </w:r>
      <w:r>
        <w:rPr>
          <w:rFonts w:cs="Arial"/>
          <w:szCs w:val="22"/>
        </w:rPr>
        <w:t>Provisão para Contingências Trabalhistas - Governo do Estado de São Paulo”</w:t>
      </w:r>
      <w:r>
        <w:rPr>
          <w:rFonts w:cs="Arial"/>
        </w:rPr>
        <w:t xml:space="preserve"> demonstrada na nota explicativa nº </w:t>
      </w:r>
      <w:hyperlink w:anchor="_22._PROVISÃO_PARA_1" w:history="1">
        <w:r>
          <w:rPr>
            <w:rStyle w:val="Hyperlink"/>
            <w:rFonts w:cs="Arial"/>
          </w:rPr>
          <w:t>22</w:t>
        </w:r>
      </w:hyperlink>
      <w:r>
        <w:rPr>
          <w:rFonts w:cs="Arial"/>
        </w:rPr>
        <w:t xml:space="preserve">. </w:t>
      </w:r>
    </w:p>
    <w:p w:rsidR="00A619DB" w:rsidRDefault="00A619DB">
      <w:pPr>
        <w:ind w:firstLine="435"/>
        <w:rPr>
          <w:rFonts w:cs="Arial"/>
        </w:rPr>
      </w:pPr>
    </w:p>
    <w:p w:rsidR="00A619DB" w:rsidRDefault="00A619DB">
      <w:pPr>
        <w:ind w:firstLine="435"/>
        <w:rPr>
          <w:rFonts w:cs="Arial"/>
        </w:rPr>
      </w:pPr>
    </w:p>
    <w:p w:rsidR="00A619DB" w:rsidRDefault="00A5193D">
      <w:pPr>
        <w:pStyle w:val="Ttulo1"/>
        <w:rPr>
          <w:rFonts w:cs="Arial"/>
        </w:rPr>
      </w:pPr>
      <w:bookmarkStart w:id="67" w:name="_12._OUTROS_VALORES_1"/>
      <w:bookmarkStart w:id="68" w:name="_Toc48742594"/>
      <w:bookmarkEnd w:id="67"/>
      <w:r>
        <w:t>12.</w:t>
      </w:r>
      <w:r>
        <w:tab/>
        <w:t>OUTROS VALORES – LONGO PRAZO</w:t>
      </w:r>
      <w:bookmarkEnd w:id="6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A619DB">
        <w:trPr>
          <w:trHeight w:val="101"/>
        </w:trPr>
        <w:tc>
          <w:tcPr>
            <w:tcW w:w="6107" w:type="dxa"/>
            <w:gridSpan w:val="2"/>
            <w:vAlign w:val="bottom"/>
          </w:tcPr>
          <w:p w:rsidR="00A619DB" w:rsidRDefault="00A619DB">
            <w:pPr>
              <w:pStyle w:val="Ttulo1"/>
              <w:rPr>
                <w:szCs w:val="22"/>
              </w:rPr>
            </w:pPr>
            <w:bookmarkStart w:id="69" w:name="_12._OUTROS_VALORES"/>
            <w:bookmarkEnd w:id="69"/>
          </w:p>
        </w:tc>
        <w:tc>
          <w:tcPr>
            <w:tcW w:w="1744"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107" w:type="dxa"/>
            <w:gridSpan w:val="2"/>
          </w:tcPr>
          <w:p w:rsidR="00A619DB" w:rsidRDefault="00A5193D">
            <w:pPr>
              <w:rPr>
                <w:rFonts w:cs="Arial"/>
              </w:rPr>
            </w:pPr>
            <w:r>
              <w:rPr>
                <w:rFonts w:cs="Arial"/>
              </w:rPr>
              <w:t>Contas a Receber Clientes e Usuários</w:t>
            </w:r>
          </w:p>
        </w:tc>
        <w:tc>
          <w:tcPr>
            <w:tcW w:w="1744" w:type="dxa"/>
          </w:tcPr>
          <w:p w:rsidR="00A619DB" w:rsidRDefault="00A5193D">
            <w:pPr>
              <w:autoSpaceDE w:val="0"/>
              <w:snapToGrid w:val="0"/>
              <w:ind w:left="-54"/>
              <w:jc w:val="right"/>
              <w:rPr>
                <w:rFonts w:cs="Arial"/>
                <w:szCs w:val="22"/>
              </w:rPr>
            </w:pPr>
            <w:r>
              <w:rPr>
                <w:rFonts w:cs="Arial"/>
                <w:szCs w:val="22"/>
              </w:rPr>
              <w:t>27.025</w:t>
            </w:r>
          </w:p>
        </w:tc>
        <w:tc>
          <w:tcPr>
            <w:tcW w:w="1842" w:type="dxa"/>
            <w:gridSpan w:val="2"/>
          </w:tcPr>
          <w:p w:rsidR="00A619DB" w:rsidRDefault="00A5193D">
            <w:pPr>
              <w:autoSpaceDE w:val="0"/>
              <w:snapToGrid w:val="0"/>
              <w:ind w:left="-54"/>
              <w:jc w:val="right"/>
              <w:rPr>
                <w:rFonts w:cs="Arial"/>
                <w:szCs w:val="22"/>
              </w:rPr>
            </w:pPr>
            <w:r>
              <w:rPr>
                <w:rFonts w:cs="Arial"/>
                <w:szCs w:val="22"/>
              </w:rPr>
              <w:t>26.724</w:t>
            </w:r>
          </w:p>
        </w:tc>
      </w:tr>
      <w:tr w:rsidR="00A619DB">
        <w:trPr>
          <w:trHeight w:val="284"/>
        </w:trPr>
        <w:tc>
          <w:tcPr>
            <w:tcW w:w="6107" w:type="dxa"/>
            <w:gridSpan w:val="2"/>
          </w:tcPr>
          <w:p w:rsidR="00A619DB" w:rsidRDefault="00A5193D">
            <w:pPr>
              <w:rPr>
                <w:rFonts w:cs="Arial"/>
              </w:rPr>
            </w:pPr>
            <w:r>
              <w:rPr>
                <w:rFonts w:cs="Arial"/>
              </w:rPr>
              <w:t>Realizáveis por Venda de Imóveis</w:t>
            </w:r>
          </w:p>
        </w:tc>
        <w:tc>
          <w:tcPr>
            <w:tcW w:w="1744" w:type="dxa"/>
          </w:tcPr>
          <w:p w:rsidR="00A619DB" w:rsidRDefault="00A5193D">
            <w:pPr>
              <w:autoSpaceDE w:val="0"/>
              <w:snapToGrid w:val="0"/>
              <w:ind w:left="-54"/>
              <w:jc w:val="right"/>
              <w:rPr>
                <w:rFonts w:cs="Arial"/>
                <w:szCs w:val="22"/>
              </w:rPr>
            </w:pPr>
            <w:r>
              <w:rPr>
                <w:rFonts w:cs="Arial"/>
                <w:szCs w:val="22"/>
              </w:rPr>
              <w:t>2.051</w:t>
            </w:r>
          </w:p>
        </w:tc>
        <w:tc>
          <w:tcPr>
            <w:tcW w:w="1842" w:type="dxa"/>
            <w:gridSpan w:val="2"/>
          </w:tcPr>
          <w:p w:rsidR="00A619DB" w:rsidRDefault="00A5193D">
            <w:pPr>
              <w:autoSpaceDE w:val="0"/>
              <w:snapToGrid w:val="0"/>
              <w:ind w:left="-54"/>
              <w:jc w:val="right"/>
              <w:rPr>
                <w:rFonts w:cs="Arial"/>
                <w:szCs w:val="22"/>
              </w:rPr>
            </w:pPr>
            <w:r>
              <w:rPr>
                <w:rFonts w:cs="Arial"/>
                <w:szCs w:val="22"/>
              </w:rPr>
              <w:t>2.051</w:t>
            </w:r>
          </w:p>
        </w:tc>
      </w:tr>
      <w:tr w:rsidR="00A619DB">
        <w:trPr>
          <w:trHeight w:val="284"/>
        </w:trPr>
        <w:tc>
          <w:tcPr>
            <w:tcW w:w="6107" w:type="dxa"/>
            <w:gridSpan w:val="2"/>
          </w:tcPr>
          <w:p w:rsidR="00A619DB" w:rsidRDefault="00A5193D">
            <w:pPr>
              <w:rPr>
                <w:rFonts w:cs="Arial"/>
              </w:rPr>
            </w:pPr>
            <w:r>
              <w:rPr>
                <w:rFonts w:cs="Arial"/>
              </w:rPr>
              <w:t>(-) PECLD</w:t>
            </w:r>
          </w:p>
        </w:tc>
        <w:tc>
          <w:tcPr>
            <w:tcW w:w="1744" w:type="dxa"/>
          </w:tcPr>
          <w:p w:rsidR="00A619DB" w:rsidRDefault="00A5193D">
            <w:pPr>
              <w:autoSpaceDE w:val="0"/>
              <w:snapToGrid w:val="0"/>
              <w:ind w:left="-54"/>
              <w:jc w:val="right"/>
              <w:rPr>
                <w:rFonts w:cs="Arial"/>
                <w:szCs w:val="22"/>
              </w:rPr>
            </w:pPr>
            <w:r>
              <w:rPr>
                <w:rFonts w:cs="Arial"/>
                <w:szCs w:val="22"/>
              </w:rPr>
              <w:t>(27.025)</w:t>
            </w:r>
          </w:p>
        </w:tc>
        <w:tc>
          <w:tcPr>
            <w:tcW w:w="1842" w:type="dxa"/>
            <w:gridSpan w:val="2"/>
          </w:tcPr>
          <w:p w:rsidR="00A619DB" w:rsidRDefault="00A5193D">
            <w:pPr>
              <w:autoSpaceDE w:val="0"/>
              <w:snapToGrid w:val="0"/>
              <w:ind w:left="-54"/>
              <w:jc w:val="right"/>
              <w:rPr>
                <w:rFonts w:cs="Arial"/>
                <w:szCs w:val="22"/>
              </w:rPr>
            </w:pPr>
            <w:r>
              <w:rPr>
                <w:rFonts w:cs="Arial"/>
                <w:szCs w:val="22"/>
              </w:rPr>
              <w:t>(26.724)</w:t>
            </w:r>
          </w:p>
        </w:tc>
      </w:tr>
      <w:tr w:rsidR="00A619DB">
        <w:trPr>
          <w:trHeight w:val="316"/>
        </w:trPr>
        <w:tc>
          <w:tcPr>
            <w:tcW w:w="6008" w:type="dxa"/>
            <w:vAlign w:val="center"/>
          </w:tcPr>
          <w:p w:rsidR="00A619DB" w:rsidRDefault="00A619DB">
            <w:pPr>
              <w:jc w:val="right"/>
              <w:rPr>
                <w:rFonts w:cs="Arial"/>
                <w:b/>
                <w:bCs/>
              </w:rPr>
            </w:pPr>
          </w:p>
        </w:tc>
        <w:tc>
          <w:tcPr>
            <w:tcW w:w="1867" w:type="dxa"/>
            <w:gridSpan w:val="3"/>
            <w:shd w:val="clear" w:color="auto" w:fill="auto"/>
            <w:vAlign w:val="center"/>
          </w:tcPr>
          <w:p w:rsidR="00A619DB" w:rsidRDefault="00A5193D">
            <w:pPr>
              <w:pBdr>
                <w:top w:val="single" w:sz="4" w:space="1" w:color="000000"/>
                <w:bottom w:val="double" w:sz="1" w:space="1" w:color="000000"/>
              </w:pBdr>
              <w:jc w:val="right"/>
              <w:rPr>
                <w:rFonts w:cs="Arial"/>
                <w:b/>
                <w:bCs/>
              </w:rPr>
            </w:pPr>
            <w:r>
              <w:rPr>
                <w:rFonts w:cs="Arial"/>
                <w:b/>
                <w:bCs/>
              </w:rPr>
              <w:t>2.051</w:t>
            </w:r>
          </w:p>
        </w:tc>
        <w:tc>
          <w:tcPr>
            <w:tcW w:w="1818" w:type="dxa"/>
            <w:shd w:val="clear" w:color="auto" w:fill="auto"/>
            <w:vAlign w:val="center"/>
          </w:tcPr>
          <w:p w:rsidR="00A619DB" w:rsidRDefault="00A5193D">
            <w:pPr>
              <w:pBdr>
                <w:top w:val="single" w:sz="4" w:space="1" w:color="000000"/>
                <w:bottom w:val="double" w:sz="1" w:space="1" w:color="000000"/>
              </w:pBdr>
              <w:jc w:val="right"/>
              <w:rPr>
                <w:rFonts w:cs="Arial"/>
                <w:b/>
                <w:bCs/>
              </w:rPr>
            </w:pPr>
            <w:r>
              <w:rPr>
                <w:rFonts w:cs="Arial"/>
                <w:b/>
                <w:bCs/>
              </w:rPr>
              <w:t>2.051</w:t>
            </w:r>
          </w:p>
        </w:tc>
      </w:tr>
    </w:tbl>
    <w:p w:rsidR="00A619DB" w:rsidRDefault="00A5193D">
      <w:pPr>
        <w:pStyle w:val="Ttulo2"/>
        <w:rPr>
          <w:rStyle w:val="Ttulo2Char"/>
          <w:b/>
        </w:rPr>
      </w:pPr>
      <w:bookmarkStart w:id="70" w:name="_Toc48742595"/>
      <w:r>
        <w:rPr>
          <w:rStyle w:val="Ttulo2Char"/>
          <w:b/>
        </w:rPr>
        <w:t>12.1. Contas a Receber Clientes e Usuários</w:t>
      </w:r>
      <w:bookmarkEnd w:id="70"/>
    </w:p>
    <w:p w:rsidR="00A619DB" w:rsidRDefault="00A5193D">
      <w:pPr>
        <w:ind w:firstLine="435"/>
        <w:rPr>
          <w:rFonts w:cs="Arial"/>
          <w:szCs w:val="22"/>
        </w:rPr>
      </w:pPr>
      <w:r>
        <w:rPr>
          <w:rFonts w:cs="Arial"/>
          <w:szCs w:val="22"/>
        </w:rPr>
        <w:t>Nesta conta são registrados os valores em situação de cobrança judicial.</w:t>
      </w:r>
    </w:p>
    <w:p w:rsidR="00A619DB" w:rsidRDefault="00A619DB">
      <w:pPr>
        <w:rPr>
          <w:rStyle w:val="Ttulo2Char"/>
          <w:b w:val="0"/>
        </w:rPr>
      </w:pPr>
    </w:p>
    <w:p w:rsidR="00A619DB" w:rsidRDefault="00A5193D">
      <w:pPr>
        <w:pStyle w:val="Ttulo2"/>
        <w:rPr>
          <w:rStyle w:val="Ttulo2Char"/>
          <w:b/>
        </w:rPr>
      </w:pPr>
      <w:bookmarkStart w:id="71" w:name="_Toc48742596"/>
      <w:r>
        <w:rPr>
          <w:rStyle w:val="Ttulo2Char"/>
          <w:b/>
        </w:rPr>
        <w:t>12.2. Realizáveis por Venda de Imóveis</w:t>
      </w:r>
      <w:bookmarkEnd w:id="71"/>
    </w:p>
    <w:p w:rsidR="00A619DB" w:rsidRDefault="00A5193D">
      <w:pPr>
        <w:spacing w:after="120"/>
        <w:ind w:firstLine="437"/>
        <w:rPr>
          <w:rFonts w:cs="Arial"/>
        </w:rPr>
      </w:pPr>
      <w:r>
        <w:rPr>
          <w:rFonts w:cs="Arial"/>
        </w:rPr>
        <w:t>Estão registrados os valores a receber de Prefeituras Municipais. Eventuais inadimplências são demandadas judicial ou administrativamente e conduzidas negociações para sua liquidação</w:t>
      </w:r>
      <w:r>
        <w:rPr>
          <w:rFonts w:cs="Arial"/>
          <w:szCs w:val="22"/>
        </w:rPr>
        <w:t>. Não há constituição de PECLD</w:t>
      </w:r>
      <w:r>
        <w:rPr>
          <w:rFonts w:cs="Arial"/>
        </w:rPr>
        <w:t>,</w:t>
      </w:r>
      <w:r>
        <w:rPr>
          <w:rFonts w:cs="Arial"/>
          <w:szCs w:val="22"/>
        </w:rPr>
        <w:t xml:space="preserve"> pois o bem é garantia real para a Companhia</w:t>
      </w:r>
      <w:r>
        <w:rPr>
          <w:rFonts w:cs="Arial"/>
          <w:color w:val="3366FF"/>
          <w:szCs w:val="22"/>
        </w:rPr>
        <w:t>.</w:t>
      </w:r>
    </w:p>
    <w:p w:rsidR="00A619DB" w:rsidRDefault="00A619DB">
      <w:pPr>
        <w:rPr>
          <w:rFonts w:cs="Arial"/>
          <w:bCs/>
          <w:szCs w:val="22"/>
        </w:rPr>
      </w:pPr>
    </w:p>
    <w:p w:rsidR="00A619DB" w:rsidRDefault="00A5193D">
      <w:pPr>
        <w:pStyle w:val="Ttulo2"/>
        <w:rPr>
          <w:rStyle w:val="Ttulo2Char"/>
          <w:b/>
        </w:rPr>
      </w:pPr>
      <w:bookmarkStart w:id="72" w:name="_Toc48742597"/>
      <w:r>
        <w:rPr>
          <w:rStyle w:val="Ttulo2Char"/>
          <w:b/>
        </w:rPr>
        <w:t>12.3. PECLD</w:t>
      </w:r>
      <w:bookmarkEnd w:id="72"/>
    </w:p>
    <w:p w:rsidR="00A619DB" w:rsidRDefault="00A5193D">
      <w:pPr>
        <w:ind w:firstLine="435"/>
        <w:rPr>
          <w:rFonts w:cs="Arial"/>
          <w:szCs w:val="22"/>
        </w:rPr>
      </w:pPr>
      <w:r>
        <w:rPr>
          <w:rFonts w:cs="Arial"/>
          <w:szCs w:val="22"/>
        </w:rPr>
        <w:t xml:space="preserve">A constituição das perdas estimadas foi comentada na nota explicativa nº </w:t>
      </w:r>
      <w:hyperlink w:anchor="_5.4_–_Provisão" w:history="1">
        <w:r>
          <w:rPr>
            <w:rStyle w:val="Hyperlink"/>
            <w:rFonts w:cs="Arial"/>
            <w:szCs w:val="22"/>
          </w:rPr>
          <w:t>5.4</w:t>
        </w:r>
      </w:hyperlink>
      <w:r>
        <w:rPr>
          <w:rFonts w:cs="Arial"/>
          <w:szCs w:val="22"/>
        </w:rPr>
        <w:t>.</w:t>
      </w:r>
    </w:p>
    <w:p w:rsidR="00A619DB" w:rsidRDefault="00A619DB">
      <w:pPr>
        <w:rPr>
          <w:rFonts w:cs="Arial"/>
        </w:rPr>
      </w:pPr>
    </w:p>
    <w:p w:rsidR="00A619DB" w:rsidRDefault="00A619DB">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A619DB">
        <w:trPr>
          <w:gridAfter w:val="1"/>
          <w:wAfter w:w="63" w:type="dxa"/>
          <w:trHeight w:val="409"/>
        </w:trPr>
        <w:tc>
          <w:tcPr>
            <w:tcW w:w="7567" w:type="dxa"/>
          </w:tcPr>
          <w:p w:rsidR="00A619DB" w:rsidRDefault="00A5193D">
            <w:pPr>
              <w:autoSpaceDE w:val="0"/>
              <w:snapToGrid w:val="0"/>
              <w:rPr>
                <w:rFonts w:cs="Arial"/>
                <w:szCs w:val="22"/>
              </w:rPr>
            </w:pPr>
            <w:r>
              <w:rPr>
                <w:rFonts w:cs="Arial"/>
                <w:b/>
                <w:bCs/>
              </w:rPr>
              <w:lastRenderedPageBreak/>
              <w:t>DEMONSTRAÇÃO DA PECLD – LONGO PRAZO</w:t>
            </w:r>
          </w:p>
        </w:tc>
        <w:tc>
          <w:tcPr>
            <w:tcW w:w="2126" w:type="dxa"/>
            <w:gridSpan w:val="2"/>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Saldo em 31.12.2019</w:t>
            </w:r>
          </w:p>
        </w:tc>
        <w:tc>
          <w:tcPr>
            <w:tcW w:w="2126" w:type="dxa"/>
            <w:gridSpan w:val="2"/>
            <w:vAlign w:val="center"/>
          </w:tcPr>
          <w:p w:rsidR="00A619DB" w:rsidRDefault="00A5193D">
            <w:pPr>
              <w:autoSpaceDE w:val="0"/>
              <w:snapToGrid w:val="0"/>
              <w:ind w:left="88" w:right="-54"/>
              <w:jc w:val="right"/>
              <w:rPr>
                <w:rFonts w:cs="Arial"/>
                <w:szCs w:val="22"/>
              </w:rPr>
            </w:pPr>
            <w:r>
              <w:rPr>
                <w:rFonts w:cs="Arial"/>
                <w:szCs w:val="22"/>
              </w:rPr>
              <w:t>(26.724)</w:t>
            </w:r>
          </w:p>
        </w:tc>
      </w:tr>
      <w:tr w:rsidR="00A619DB">
        <w:trPr>
          <w:trHeight w:val="284"/>
        </w:trPr>
        <w:tc>
          <w:tcPr>
            <w:tcW w:w="7938" w:type="dxa"/>
            <w:gridSpan w:val="2"/>
            <w:vAlign w:val="center"/>
          </w:tcPr>
          <w:p w:rsidR="00A619DB" w:rsidRDefault="00A5193D">
            <w:pPr>
              <w:autoSpaceDE w:val="0"/>
              <w:snapToGrid w:val="0"/>
              <w:rPr>
                <w:rFonts w:cs="Arial"/>
                <w:szCs w:val="22"/>
              </w:rPr>
            </w:pPr>
            <w:r>
              <w:rPr>
                <w:rFonts w:cs="Arial"/>
                <w:szCs w:val="22"/>
              </w:rPr>
              <w:t xml:space="preserve"> (+) Constituídas no período</w:t>
            </w:r>
          </w:p>
        </w:tc>
        <w:tc>
          <w:tcPr>
            <w:tcW w:w="1818" w:type="dxa"/>
            <w:gridSpan w:val="2"/>
            <w:shd w:val="clear" w:color="auto" w:fill="auto"/>
            <w:vAlign w:val="bottom"/>
          </w:tcPr>
          <w:p w:rsidR="00A619DB" w:rsidRDefault="00A5193D">
            <w:pPr>
              <w:autoSpaceDE w:val="0"/>
              <w:snapToGrid w:val="0"/>
              <w:jc w:val="right"/>
              <w:rPr>
                <w:rFonts w:cs="Arial"/>
                <w:szCs w:val="22"/>
              </w:rPr>
            </w:pPr>
            <w:r>
              <w:rPr>
                <w:rFonts w:cs="Arial"/>
                <w:szCs w:val="22"/>
              </w:rPr>
              <w:t xml:space="preserve">              (410)</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 Reversões ocorridas no período</w:t>
            </w:r>
          </w:p>
        </w:tc>
        <w:tc>
          <w:tcPr>
            <w:tcW w:w="2126" w:type="dxa"/>
            <w:gridSpan w:val="2"/>
            <w:vAlign w:val="center"/>
          </w:tcPr>
          <w:p w:rsidR="00A619DB" w:rsidRDefault="00A5193D">
            <w:pPr>
              <w:autoSpaceDE w:val="0"/>
              <w:snapToGrid w:val="0"/>
              <w:ind w:left="88" w:right="-54"/>
              <w:jc w:val="right"/>
              <w:rPr>
                <w:rFonts w:cs="Arial"/>
                <w:szCs w:val="22"/>
              </w:rPr>
            </w:pPr>
            <w:r>
              <w:rPr>
                <w:rFonts w:cs="Arial"/>
                <w:szCs w:val="22"/>
              </w:rPr>
              <w:t>109</w:t>
            </w:r>
          </w:p>
        </w:tc>
      </w:tr>
      <w:tr w:rsidR="00A619DB">
        <w:trPr>
          <w:trHeight w:val="316"/>
        </w:trPr>
        <w:tc>
          <w:tcPr>
            <w:tcW w:w="7938" w:type="dxa"/>
            <w:gridSpan w:val="2"/>
          </w:tcPr>
          <w:p w:rsidR="00A619DB" w:rsidRDefault="00A5193D">
            <w:pPr>
              <w:autoSpaceDE w:val="0"/>
              <w:snapToGrid w:val="0"/>
              <w:rPr>
                <w:rFonts w:cs="Arial"/>
                <w:szCs w:val="22"/>
              </w:rPr>
            </w:pPr>
            <w:r>
              <w:rPr>
                <w:rFonts w:cs="Arial"/>
                <w:szCs w:val="22"/>
              </w:rPr>
              <w:t xml:space="preserve"> Saldo final em 30.06.2020</w:t>
            </w:r>
          </w:p>
        </w:tc>
        <w:tc>
          <w:tcPr>
            <w:tcW w:w="1818"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(27.025)</w:t>
            </w:r>
          </w:p>
        </w:tc>
      </w:tr>
    </w:tbl>
    <w:p w:rsidR="00A619DB" w:rsidRDefault="00A619DB">
      <w:pPr>
        <w:rPr>
          <w:rFonts w:cs="Arial"/>
          <w:szCs w:val="22"/>
        </w:rPr>
      </w:pPr>
    </w:p>
    <w:p w:rsidR="00A619DB" w:rsidRDefault="00A5193D">
      <w:pPr>
        <w:pStyle w:val="Ttulo1"/>
        <w:rPr>
          <w:rFonts w:cs="Arial"/>
        </w:rPr>
      </w:pPr>
      <w:bookmarkStart w:id="73" w:name="_13._INVESTIMENTOS_1"/>
      <w:bookmarkStart w:id="74" w:name="_Toc48742598"/>
      <w:bookmarkEnd w:id="73"/>
      <w:r>
        <w:t>13.</w:t>
      </w:r>
      <w:r>
        <w:tab/>
        <w:t>INVESTIMENTOS</w:t>
      </w:r>
      <w:bookmarkEnd w:id="7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240"/>
        </w:trPr>
        <w:tc>
          <w:tcPr>
            <w:tcW w:w="6008" w:type="dxa"/>
          </w:tcPr>
          <w:p w:rsidR="00A619DB" w:rsidRDefault="00A619DB">
            <w:pPr>
              <w:pStyle w:val="Ttulo1"/>
              <w:rPr>
                <w:szCs w:val="22"/>
              </w:rPr>
            </w:pPr>
            <w:bookmarkStart w:id="75" w:name="_13._INVESTIMENTOS"/>
            <w:bookmarkEnd w:id="75"/>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008" w:type="dxa"/>
          </w:tcPr>
          <w:p w:rsidR="00A619DB" w:rsidRDefault="00A5193D">
            <w:pPr>
              <w:autoSpaceDE w:val="0"/>
              <w:snapToGrid w:val="0"/>
              <w:rPr>
                <w:rFonts w:cs="Arial"/>
                <w:szCs w:val="22"/>
              </w:rPr>
            </w:pPr>
            <w:r>
              <w:rPr>
                <w:rFonts w:cs="Arial"/>
                <w:szCs w:val="22"/>
              </w:rPr>
              <w:t>Participação Voluntária Permanente</w:t>
            </w:r>
          </w:p>
        </w:tc>
        <w:tc>
          <w:tcPr>
            <w:tcW w:w="1843" w:type="dxa"/>
          </w:tcPr>
          <w:p w:rsidR="00A619DB" w:rsidRDefault="00A5193D">
            <w:pPr>
              <w:autoSpaceDE w:val="0"/>
              <w:snapToGrid w:val="0"/>
              <w:ind w:left="88" w:right="-54"/>
              <w:jc w:val="right"/>
              <w:rPr>
                <w:rFonts w:cs="Arial"/>
                <w:szCs w:val="22"/>
              </w:rPr>
            </w:pPr>
            <w:r>
              <w:rPr>
                <w:rFonts w:cs="Arial"/>
                <w:szCs w:val="22"/>
              </w:rPr>
              <w:t>238</w:t>
            </w:r>
          </w:p>
        </w:tc>
        <w:tc>
          <w:tcPr>
            <w:tcW w:w="1842" w:type="dxa"/>
            <w:gridSpan w:val="2"/>
          </w:tcPr>
          <w:p w:rsidR="00A619DB" w:rsidRDefault="00A5193D">
            <w:pPr>
              <w:autoSpaceDE w:val="0"/>
              <w:snapToGrid w:val="0"/>
              <w:ind w:left="88" w:right="-54"/>
              <w:jc w:val="right"/>
              <w:rPr>
                <w:rFonts w:cs="Arial"/>
                <w:szCs w:val="22"/>
              </w:rPr>
            </w:pPr>
            <w:r>
              <w:rPr>
                <w:rFonts w:cs="Arial"/>
                <w:szCs w:val="22"/>
              </w:rPr>
              <w:t>238</w:t>
            </w:r>
          </w:p>
        </w:tc>
      </w:tr>
      <w:tr w:rsidR="00A619DB">
        <w:trPr>
          <w:trHeight w:val="284"/>
        </w:trPr>
        <w:tc>
          <w:tcPr>
            <w:tcW w:w="6008" w:type="dxa"/>
          </w:tcPr>
          <w:p w:rsidR="00A619DB" w:rsidRDefault="00A5193D">
            <w:pPr>
              <w:autoSpaceDE w:val="0"/>
              <w:snapToGrid w:val="0"/>
              <w:rPr>
                <w:rFonts w:cs="Arial"/>
                <w:szCs w:val="22"/>
              </w:rPr>
            </w:pPr>
            <w:r>
              <w:rPr>
                <w:rFonts w:cs="Arial"/>
                <w:szCs w:val="22"/>
              </w:rPr>
              <w:t>Participação Voluntária Semipermanente</w:t>
            </w:r>
          </w:p>
        </w:tc>
        <w:tc>
          <w:tcPr>
            <w:tcW w:w="1843" w:type="dxa"/>
          </w:tcPr>
          <w:p w:rsidR="00A619DB" w:rsidRDefault="00A5193D">
            <w:pPr>
              <w:autoSpaceDE w:val="0"/>
              <w:snapToGrid w:val="0"/>
              <w:ind w:left="88" w:right="-54"/>
              <w:jc w:val="right"/>
              <w:rPr>
                <w:rFonts w:cs="Arial"/>
                <w:szCs w:val="22"/>
              </w:rPr>
            </w:pPr>
            <w:r>
              <w:rPr>
                <w:rFonts w:cs="Arial"/>
                <w:szCs w:val="22"/>
              </w:rPr>
              <w:t>4</w:t>
            </w:r>
          </w:p>
        </w:tc>
        <w:tc>
          <w:tcPr>
            <w:tcW w:w="1842" w:type="dxa"/>
            <w:gridSpan w:val="2"/>
          </w:tcPr>
          <w:p w:rsidR="00A619DB" w:rsidRDefault="00A5193D">
            <w:pPr>
              <w:autoSpaceDE w:val="0"/>
              <w:snapToGrid w:val="0"/>
              <w:ind w:left="88" w:right="-54"/>
              <w:jc w:val="right"/>
              <w:rPr>
                <w:rFonts w:cs="Arial"/>
                <w:szCs w:val="22"/>
              </w:rPr>
            </w:pPr>
            <w:r>
              <w:rPr>
                <w:rFonts w:cs="Arial"/>
                <w:szCs w:val="22"/>
              </w:rPr>
              <w:t>4</w:t>
            </w:r>
          </w:p>
        </w:tc>
      </w:tr>
      <w:tr w:rsidR="00A619DB">
        <w:trPr>
          <w:trHeight w:val="284"/>
        </w:trPr>
        <w:tc>
          <w:tcPr>
            <w:tcW w:w="6008" w:type="dxa"/>
          </w:tcPr>
          <w:p w:rsidR="00A619DB" w:rsidRDefault="00A5193D">
            <w:pPr>
              <w:autoSpaceDE w:val="0"/>
              <w:snapToGrid w:val="0"/>
              <w:rPr>
                <w:rFonts w:cs="Arial"/>
                <w:szCs w:val="22"/>
              </w:rPr>
            </w:pPr>
            <w:r>
              <w:rPr>
                <w:rFonts w:cs="Arial"/>
                <w:szCs w:val="22"/>
              </w:rPr>
              <w:t>Participação Decorrente Incentivos Fiscais</w:t>
            </w:r>
          </w:p>
        </w:tc>
        <w:tc>
          <w:tcPr>
            <w:tcW w:w="1843" w:type="dxa"/>
          </w:tcPr>
          <w:p w:rsidR="00A619DB" w:rsidRDefault="00A5193D">
            <w:pPr>
              <w:autoSpaceDE w:val="0"/>
              <w:snapToGrid w:val="0"/>
              <w:ind w:left="88" w:right="-54"/>
              <w:jc w:val="right"/>
              <w:rPr>
                <w:rFonts w:cs="Arial"/>
                <w:szCs w:val="22"/>
              </w:rPr>
            </w:pPr>
            <w:r>
              <w:rPr>
                <w:rFonts w:cs="Arial"/>
                <w:szCs w:val="22"/>
              </w:rPr>
              <w:t>9</w:t>
            </w:r>
          </w:p>
        </w:tc>
        <w:tc>
          <w:tcPr>
            <w:tcW w:w="1842" w:type="dxa"/>
            <w:gridSpan w:val="2"/>
          </w:tcPr>
          <w:p w:rsidR="00A619DB" w:rsidRDefault="00A5193D">
            <w:pPr>
              <w:autoSpaceDE w:val="0"/>
              <w:snapToGrid w:val="0"/>
              <w:ind w:left="88" w:right="-54"/>
              <w:jc w:val="right"/>
              <w:rPr>
                <w:rFonts w:cs="Arial"/>
                <w:szCs w:val="22"/>
              </w:rPr>
            </w:pPr>
            <w:r>
              <w:rPr>
                <w:rFonts w:cs="Arial"/>
                <w:szCs w:val="22"/>
              </w:rPr>
              <w:t>9</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r>
    </w:tbl>
    <w:p w:rsidR="00A619DB" w:rsidRDefault="00A5193D">
      <w:pPr>
        <w:ind w:firstLine="709"/>
        <w:rPr>
          <w:rFonts w:cs="Arial"/>
          <w:szCs w:val="24"/>
        </w:rPr>
      </w:pPr>
      <w:r>
        <w:rPr>
          <w:rFonts w:cs="Arial"/>
          <w:szCs w:val="22"/>
        </w:rPr>
        <w:t>A Companhia possui 6.197.058 ações ordinárias nominativas e não-controladoras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rsidR="00A619DB" w:rsidRDefault="00A619DB">
      <w:pPr>
        <w:autoSpaceDE w:val="0"/>
        <w:snapToGrid w:val="0"/>
        <w:rPr>
          <w:rFonts w:cs="Arial"/>
          <w:b/>
          <w:bCs/>
          <w:szCs w:val="22"/>
        </w:rPr>
      </w:pPr>
    </w:p>
    <w:p w:rsidR="00A619DB" w:rsidRDefault="00A5193D">
      <w:pPr>
        <w:pStyle w:val="Ttulo1"/>
        <w:rPr>
          <w:rFonts w:cs="Arial"/>
          <w:szCs w:val="24"/>
        </w:rPr>
      </w:pPr>
      <w:bookmarkStart w:id="76" w:name="_14._IMOBILIZADO_1"/>
      <w:bookmarkStart w:id="77" w:name="_Toc48742599"/>
      <w:bookmarkEnd w:id="76"/>
      <w:r>
        <w:t>14.</w:t>
      </w:r>
      <w:r>
        <w:tab/>
        <w:t>IMOBILIZADO</w:t>
      </w:r>
      <w:bookmarkEnd w:id="77"/>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rsidR="00A619DB">
        <w:trPr>
          <w:trHeight w:val="240"/>
        </w:trPr>
        <w:tc>
          <w:tcPr>
            <w:tcW w:w="3031" w:type="dxa"/>
            <w:vAlign w:val="bottom"/>
          </w:tcPr>
          <w:p w:rsidR="00A619DB" w:rsidRDefault="00A619DB">
            <w:pPr>
              <w:pStyle w:val="Ttulo1"/>
              <w:rPr>
                <w:rFonts w:cs="Arial"/>
                <w:szCs w:val="22"/>
              </w:rPr>
            </w:pPr>
            <w:bookmarkStart w:id="78" w:name="_14._IMOBILIZADO"/>
            <w:bookmarkEnd w:id="78"/>
          </w:p>
        </w:tc>
        <w:tc>
          <w:tcPr>
            <w:tcW w:w="1664" w:type="dxa"/>
            <w:vMerge w:val="restart"/>
            <w:vAlign w:val="bottom"/>
          </w:tcPr>
          <w:p w:rsidR="00A619DB" w:rsidRDefault="00A619DB">
            <w:pPr>
              <w:autoSpaceDE w:val="0"/>
              <w:snapToGrid w:val="0"/>
              <w:jc w:val="right"/>
              <w:rPr>
                <w:rFonts w:cs="Arial"/>
                <w:b/>
                <w:bCs/>
                <w:sz w:val="20"/>
              </w:rPr>
            </w:pPr>
          </w:p>
        </w:tc>
        <w:tc>
          <w:tcPr>
            <w:tcW w:w="3669" w:type="dxa"/>
            <w:gridSpan w:val="3"/>
            <w:vAlign w:val="bottom"/>
          </w:tcPr>
          <w:p w:rsidR="00A619DB" w:rsidRDefault="00A5193D">
            <w:pPr>
              <w:pBdr>
                <w:bottom w:val="single" w:sz="4" w:space="1" w:color="000000"/>
              </w:pBdr>
              <w:autoSpaceDE w:val="0"/>
              <w:snapToGrid w:val="0"/>
              <w:jc w:val="center"/>
              <w:rPr>
                <w:rFonts w:cs="Arial"/>
                <w:b/>
                <w:bCs/>
              </w:rPr>
            </w:pPr>
            <w:r>
              <w:rPr>
                <w:rFonts w:cs="Arial"/>
                <w:b/>
                <w:bCs/>
                <w:szCs w:val="22"/>
              </w:rPr>
              <w:t>30.06.2020</w:t>
            </w:r>
          </w:p>
        </w:tc>
        <w:tc>
          <w:tcPr>
            <w:tcW w:w="1224" w:type="dxa"/>
            <w:vAlign w:val="bottom"/>
          </w:tcPr>
          <w:p w:rsidR="00A619DB" w:rsidRDefault="00A5193D">
            <w:pPr>
              <w:pBdr>
                <w:bottom w:val="single" w:sz="4" w:space="1" w:color="000000"/>
              </w:pBdr>
              <w:autoSpaceDE w:val="0"/>
              <w:snapToGrid w:val="0"/>
              <w:ind w:right="-54"/>
              <w:jc w:val="center"/>
              <w:rPr>
                <w:rFonts w:cs="Arial"/>
                <w:b/>
                <w:bCs/>
              </w:rPr>
            </w:pPr>
            <w:r>
              <w:rPr>
                <w:rFonts w:cs="Arial"/>
                <w:b/>
                <w:bCs/>
              </w:rPr>
              <w:t>31.12.2019</w:t>
            </w:r>
          </w:p>
        </w:tc>
      </w:tr>
      <w:tr w:rsidR="00A619DB">
        <w:trPr>
          <w:trHeight w:val="486"/>
        </w:trPr>
        <w:tc>
          <w:tcPr>
            <w:tcW w:w="3031" w:type="dxa"/>
            <w:vAlign w:val="bottom"/>
          </w:tcPr>
          <w:p w:rsidR="00A619DB" w:rsidRDefault="00A619DB">
            <w:pPr>
              <w:autoSpaceDE w:val="0"/>
              <w:snapToGrid w:val="0"/>
              <w:rPr>
                <w:rFonts w:cs="Arial"/>
                <w:b/>
                <w:bCs/>
                <w:sz w:val="20"/>
              </w:rPr>
            </w:pPr>
          </w:p>
        </w:tc>
        <w:tc>
          <w:tcPr>
            <w:tcW w:w="1664" w:type="dxa"/>
            <w:vMerge/>
            <w:vAlign w:val="bottom"/>
          </w:tcPr>
          <w:p w:rsidR="00A619DB" w:rsidRDefault="00A619DB">
            <w:pPr>
              <w:pBdr>
                <w:bottom w:val="single" w:sz="4" w:space="1" w:color="000000"/>
              </w:pBdr>
              <w:autoSpaceDE w:val="0"/>
              <w:snapToGrid w:val="0"/>
              <w:jc w:val="right"/>
              <w:rPr>
                <w:rFonts w:cs="Arial"/>
                <w:b/>
                <w:bCs/>
                <w:sz w:val="20"/>
              </w:rPr>
            </w:pPr>
          </w:p>
        </w:tc>
        <w:tc>
          <w:tcPr>
            <w:tcW w:w="1134" w:type="dxa"/>
            <w:vAlign w:val="bottom"/>
          </w:tcPr>
          <w:p w:rsidR="00A619DB" w:rsidRDefault="00A5193D">
            <w:pPr>
              <w:pBdr>
                <w:bottom w:val="single" w:sz="4" w:space="1" w:color="000000"/>
              </w:pBdr>
              <w:autoSpaceDE w:val="0"/>
              <w:snapToGrid w:val="0"/>
              <w:jc w:val="right"/>
              <w:rPr>
                <w:rFonts w:cs="Arial"/>
                <w:b/>
                <w:bCs/>
                <w:sz w:val="20"/>
                <w:highlight w:val="yellow"/>
              </w:rPr>
            </w:pPr>
            <w:r>
              <w:rPr>
                <w:rFonts w:cs="Arial"/>
                <w:b/>
                <w:bCs/>
                <w:sz w:val="20"/>
              </w:rPr>
              <w:t xml:space="preserve">Custo </w:t>
            </w:r>
          </w:p>
        </w:tc>
        <w:tc>
          <w:tcPr>
            <w:tcW w:w="1455" w:type="dxa"/>
            <w:vAlign w:val="bottom"/>
          </w:tcPr>
          <w:p w:rsidR="00A619DB" w:rsidRDefault="00A5193D">
            <w:pPr>
              <w:pBdr>
                <w:bottom w:val="single" w:sz="4" w:space="1" w:color="000000"/>
              </w:pBdr>
              <w:autoSpaceDE w:val="0"/>
              <w:snapToGrid w:val="0"/>
              <w:ind w:left="125" w:hanging="125"/>
              <w:jc w:val="right"/>
              <w:rPr>
                <w:rFonts w:cs="Arial"/>
                <w:b/>
                <w:bCs/>
                <w:sz w:val="20"/>
              </w:rPr>
            </w:pPr>
            <w:r>
              <w:rPr>
                <w:rFonts w:cs="Arial"/>
                <w:b/>
                <w:bCs/>
                <w:sz w:val="20"/>
              </w:rPr>
              <w:t>Depreciação acumulada</w:t>
            </w:r>
          </w:p>
        </w:tc>
        <w:tc>
          <w:tcPr>
            <w:tcW w:w="1080" w:type="dxa"/>
            <w:vAlign w:val="bottom"/>
          </w:tcPr>
          <w:p w:rsidR="00A619DB" w:rsidRDefault="00A5193D">
            <w:pPr>
              <w:pBdr>
                <w:bottom w:val="single" w:sz="4" w:space="1" w:color="000000"/>
              </w:pBdr>
              <w:autoSpaceDE w:val="0"/>
              <w:snapToGrid w:val="0"/>
              <w:ind w:right="88"/>
              <w:jc w:val="right"/>
              <w:rPr>
                <w:rFonts w:cs="Arial"/>
                <w:b/>
                <w:bCs/>
                <w:sz w:val="20"/>
              </w:rPr>
            </w:pPr>
            <w:r>
              <w:rPr>
                <w:rFonts w:cs="Arial"/>
                <w:b/>
                <w:bCs/>
                <w:sz w:val="20"/>
              </w:rPr>
              <w:t>Valor líquido</w:t>
            </w:r>
          </w:p>
        </w:tc>
        <w:tc>
          <w:tcPr>
            <w:tcW w:w="1224" w:type="dxa"/>
            <w:vAlign w:val="bottom"/>
          </w:tcPr>
          <w:p w:rsidR="00A619DB" w:rsidRDefault="00A5193D">
            <w:pPr>
              <w:pBdr>
                <w:bottom w:val="single" w:sz="4" w:space="1" w:color="000000"/>
              </w:pBdr>
              <w:autoSpaceDE w:val="0"/>
              <w:snapToGrid w:val="0"/>
              <w:ind w:right="-54"/>
              <w:jc w:val="right"/>
              <w:rPr>
                <w:rFonts w:cs="Arial"/>
                <w:b/>
                <w:bCs/>
                <w:sz w:val="20"/>
              </w:rPr>
            </w:pPr>
            <w:r>
              <w:rPr>
                <w:rFonts w:cs="Arial"/>
                <w:b/>
                <w:bCs/>
                <w:sz w:val="20"/>
              </w:rPr>
              <w:t>Valor líquido</w:t>
            </w:r>
          </w:p>
        </w:tc>
      </w:tr>
      <w:tr w:rsidR="00A619DB">
        <w:trPr>
          <w:trHeight w:val="284"/>
        </w:trPr>
        <w:tc>
          <w:tcPr>
            <w:tcW w:w="3031" w:type="dxa"/>
            <w:vAlign w:val="bottom"/>
          </w:tcPr>
          <w:p w:rsidR="00A619DB" w:rsidRDefault="00A5193D">
            <w:pPr>
              <w:autoSpaceDE w:val="0"/>
              <w:snapToGrid w:val="0"/>
              <w:rPr>
                <w:rFonts w:cs="Arial"/>
              </w:rPr>
            </w:pPr>
            <w:r>
              <w:rPr>
                <w:rFonts w:cs="Arial"/>
              </w:rPr>
              <w:t>Imóveis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highlight w:val="yellow"/>
              </w:rPr>
            </w:pPr>
            <w:r>
              <w:rPr>
                <w:rFonts w:cs="Arial"/>
              </w:rPr>
              <w:t>303.155</w:t>
            </w:r>
          </w:p>
        </w:tc>
        <w:tc>
          <w:tcPr>
            <w:tcW w:w="1455" w:type="dxa"/>
            <w:vAlign w:val="bottom"/>
          </w:tcPr>
          <w:p w:rsidR="00A619DB" w:rsidRDefault="00A5193D">
            <w:pPr>
              <w:autoSpaceDE w:val="0"/>
              <w:snapToGrid w:val="0"/>
              <w:jc w:val="right"/>
              <w:rPr>
                <w:rFonts w:cs="Arial"/>
                <w:highlight w:val="yellow"/>
              </w:rPr>
            </w:pPr>
            <w:r>
              <w:rPr>
                <w:rFonts w:cs="Arial"/>
              </w:rPr>
              <w:t>(202.084)</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101.071</w:t>
            </w:r>
          </w:p>
        </w:tc>
        <w:tc>
          <w:tcPr>
            <w:tcW w:w="1224" w:type="dxa"/>
            <w:vAlign w:val="bottom"/>
          </w:tcPr>
          <w:p w:rsidR="00A619DB" w:rsidRDefault="00A5193D">
            <w:pPr>
              <w:autoSpaceDE w:val="0"/>
              <w:snapToGrid w:val="0"/>
              <w:ind w:right="88"/>
              <w:jc w:val="right"/>
              <w:rPr>
                <w:rFonts w:cs="Arial"/>
              </w:rPr>
            </w:pPr>
            <w:r>
              <w:rPr>
                <w:rFonts w:cs="Arial"/>
              </w:rPr>
              <w:t>103.450</w:t>
            </w:r>
          </w:p>
        </w:tc>
      </w:tr>
      <w:tr w:rsidR="00A619DB">
        <w:trPr>
          <w:trHeight w:val="284"/>
        </w:trPr>
        <w:tc>
          <w:tcPr>
            <w:tcW w:w="3031" w:type="dxa"/>
            <w:vAlign w:val="bottom"/>
          </w:tcPr>
          <w:p w:rsidR="00A619DB" w:rsidRDefault="00A5193D">
            <w:pPr>
              <w:autoSpaceDE w:val="0"/>
              <w:snapToGrid w:val="0"/>
              <w:rPr>
                <w:rFonts w:cs="Arial"/>
              </w:rPr>
            </w:pPr>
            <w:r>
              <w:rPr>
                <w:rFonts w:cs="Arial"/>
              </w:rPr>
              <w:t>Terrenos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72.193</w:t>
            </w:r>
          </w:p>
        </w:tc>
        <w:tc>
          <w:tcPr>
            <w:tcW w:w="1455" w:type="dxa"/>
            <w:vAlign w:val="bottom"/>
          </w:tcPr>
          <w:p w:rsidR="00A619DB" w:rsidRDefault="00A5193D">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72.193</w:t>
            </w:r>
          </w:p>
        </w:tc>
        <w:tc>
          <w:tcPr>
            <w:tcW w:w="1224" w:type="dxa"/>
            <w:vAlign w:val="bottom"/>
          </w:tcPr>
          <w:p w:rsidR="00A619DB" w:rsidRDefault="00A5193D">
            <w:pPr>
              <w:autoSpaceDE w:val="0"/>
              <w:snapToGrid w:val="0"/>
              <w:ind w:right="88"/>
              <w:jc w:val="right"/>
              <w:rPr>
                <w:rFonts w:cs="Arial"/>
              </w:rPr>
            </w:pPr>
            <w:r>
              <w:rPr>
                <w:rFonts w:cs="Arial"/>
              </w:rPr>
              <w:t>72.193</w:t>
            </w:r>
          </w:p>
        </w:tc>
      </w:tr>
      <w:tr w:rsidR="00A619DB">
        <w:trPr>
          <w:trHeight w:val="284"/>
        </w:trPr>
        <w:tc>
          <w:tcPr>
            <w:tcW w:w="3031" w:type="dxa"/>
            <w:vAlign w:val="bottom"/>
          </w:tcPr>
          <w:p w:rsidR="00A619DB" w:rsidRDefault="00A5193D">
            <w:pPr>
              <w:autoSpaceDE w:val="0"/>
              <w:snapToGrid w:val="0"/>
              <w:rPr>
                <w:rFonts w:cs="Arial"/>
              </w:rPr>
            </w:pPr>
            <w:r>
              <w:rPr>
                <w:rFonts w:cs="Arial"/>
              </w:rPr>
              <w:t>Equipamentos e Instalações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35.978</w:t>
            </w:r>
          </w:p>
        </w:tc>
        <w:tc>
          <w:tcPr>
            <w:tcW w:w="1455" w:type="dxa"/>
            <w:vAlign w:val="bottom"/>
          </w:tcPr>
          <w:p w:rsidR="00A619DB" w:rsidRDefault="00A5193D">
            <w:pPr>
              <w:autoSpaceDE w:val="0"/>
              <w:snapToGrid w:val="0"/>
              <w:jc w:val="right"/>
              <w:rPr>
                <w:rFonts w:cs="Arial"/>
                <w:highlight w:val="yellow"/>
              </w:rPr>
            </w:pPr>
            <w:r>
              <w:rPr>
                <w:rFonts w:cs="Arial"/>
              </w:rPr>
              <w:t>(22.667)</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13.311</w:t>
            </w:r>
          </w:p>
        </w:tc>
        <w:tc>
          <w:tcPr>
            <w:tcW w:w="1224" w:type="dxa"/>
            <w:vAlign w:val="bottom"/>
          </w:tcPr>
          <w:p w:rsidR="00A619DB" w:rsidRDefault="00A5193D">
            <w:pPr>
              <w:autoSpaceDE w:val="0"/>
              <w:snapToGrid w:val="0"/>
              <w:ind w:right="88"/>
              <w:jc w:val="right"/>
              <w:rPr>
                <w:rFonts w:cs="Arial"/>
              </w:rPr>
            </w:pPr>
            <w:r>
              <w:rPr>
                <w:rFonts w:cs="Arial"/>
              </w:rPr>
              <w:t>13.922</w:t>
            </w:r>
          </w:p>
        </w:tc>
      </w:tr>
      <w:tr w:rsidR="00A619DB">
        <w:trPr>
          <w:trHeight w:val="284"/>
        </w:trPr>
        <w:tc>
          <w:tcPr>
            <w:tcW w:w="3031" w:type="dxa"/>
            <w:vAlign w:val="bottom"/>
          </w:tcPr>
          <w:p w:rsidR="00A619DB" w:rsidRDefault="00A5193D">
            <w:pPr>
              <w:autoSpaceDE w:val="0"/>
              <w:snapToGrid w:val="0"/>
              <w:rPr>
                <w:rFonts w:cs="Arial"/>
              </w:rPr>
            </w:pPr>
            <w:r>
              <w:rPr>
                <w:rFonts w:cs="Arial"/>
              </w:rPr>
              <w:t>Obras em Andamento</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8.779</w:t>
            </w:r>
          </w:p>
        </w:tc>
        <w:tc>
          <w:tcPr>
            <w:tcW w:w="1455" w:type="dxa"/>
            <w:vAlign w:val="bottom"/>
          </w:tcPr>
          <w:p w:rsidR="00A619DB" w:rsidRDefault="00A5193D">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8.779</w:t>
            </w:r>
          </w:p>
        </w:tc>
        <w:tc>
          <w:tcPr>
            <w:tcW w:w="1224" w:type="dxa"/>
            <w:vAlign w:val="bottom"/>
          </w:tcPr>
          <w:p w:rsidR="00A619DB" w:rsidRDefault="00A5193D">
            <w:pPr>
              <w:autoSpaceDE w:val="0"/>
              <w:snapToGrid w:val="0"/>
              <w:ind w:right="88"/>
              <w:jc w:val="right"/>
              <w:rPr>
                <w:rFonts w:cs="Arial"/>
              </w:rPr>
            </w:pPr>
            <w:r>
              <w:rPr>
                <w:rFonts w:cs="Arial"/>
              </w:rPr>
              <w:t>8.779</w:t>
            </w:r>
          </w:p>
        </w:tc>
      </w:tr>
      <w:tr w:rsidR="00A619DB">
        <w:trPr>
          <w:trHeight w:val="284"/>
        </w:trPr>
        <w:tc>
          <w:tcPr>
            <w:tcW w:w="3031" w:type="dxa"/>
            <w:vAlign w:val="bottom"/>
          </w:tcPr>
          <w:p w:rsidR="00A619DB" w:rsidRDefault="00A5193D">
            <w:pPr>
              <w:autoSpaceDE w:val="0"/>
              <w:snapToGrid w:val="0"/>
              <w:rPr>
                <w:rFonts w:cs="Arial"/>
              </w:rPr>
            </w:pPr>
            <w:r>
              <w:rPr>
                <w:rFonts w:cs="Arial"/>
              </w:rPr>
              <w:t>Obras Elétricas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15.193</w:t>
            </w:r>
          </w:p>
        </w:tc>
        <w:tc>
          <w:tcPr>
            <w:tcW w:w="1455" w:type="dxa"/>
            <w:vAlign w:val="bottom"/>
          </w:tcPr>
          <w:p w:rsidR="00A619DB" w:rsidRDefault="00A5193D">
            <w:pPr>
              <w:autoSpaceDE w:val="0"/>
              <w:snapToGrid w:val="0"/>
              <w:jc w:val="right"/>
              <w:rPr>
                <w:rFonts w:cs="Arial"/>
                <w:highlight w:val="yellow"/>
              </w:rPr>
            </w:pPr>
            <w:r>
              <w:rPr>
                <w:rFonts w:cs="Arial"/>
              </w:rPr>
              <w:t>(10.445)</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4.748</w:t>
            </w:r>
          </w:p>
        </w:tc>
        <w:tc>
          <w:tcPr>
            <w:tcW w:w="1224" w:type="dxa"/>
            <w:vAlign w:val="bottom"/>
          </w:tcPr>
          <w:p w:rsidR="00A619DB" w:rsidRDefault="00A5193D">
            <w:pPr>
              <w:autoSpaceDE w:val="0"/>
              <w:snapToGrid w:val="0"/>
              <w:ind w:right="88"/>
              <w:jc w:val="right"/>
              <w:rPr>
                <w:rFonts w:cs="Arial"/>
              </w:rPr>
            </w:pPr>
            <w:r>
              <w:rPr>
                <w:rFonts w:cs="Arial"/>
              </w:rPr>
              <w:t>4.976</w:t>
            </w:r>
          </w:p>
        </w:tc>
      </w:tr>
      <w:tr w:rsidR="00A619DB">
        <w:trPr>
          <w:trHeight w:val="284"/>
        </w:trPr>
        <w:tc>
          <w:tcPr>
            <w:tcW w:w="3031" w:type="dxa"/>
            <w:vAlign w:val="bottom"/>
          </w:tcPr>
          <w:p w:rsidR="00A619DB" w:rsidRDefault="00A5193D">
            <w:pPr>
              <w:autoSpaceDE w:val="0"/>
              <w:snapToGrid w:val="0"/>
              <w:rPr>
                <w:rFonts w:cs="Arial"/>
              </w:rPr>
            </w:pPr>
            <w:r>
              <w:rPr>
                <w:rFonts w:cs="Arial"/>
              </w:rPr>
              <w:t>Bens Cedidos em Comodato</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highlight w:val="yellow"/>
              </w:rPr>
            </w:pPr>
            <w:r>
              <w:rPr>
                <w:rFonts w:cs="Arial"/>
              </w:rPr>
              <w:t>1.482</w:t>
            </w:r>
          </w:p>
        </w:tc>
        <w:tc>
          <w:tcPr>
            <w:tcW w:w="1455" w:type="dxa"/>
            <w:vAlign w:val="bottom"/>
          </w:tcPr>
          <w:p w:rsidR="00A619DB" w:rsidRDefault="00A5193D">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1.482</w:t>
            </w:r>
          </w:p>
        </w:tc>
        <w:tc>
          <w:tcPr>
            <w:tcW w:w="1224" w:type="dxa"/>
            <w:vAlign w:val="bottom"/>
          </w:tcPr>
          <w:p w:rsidR="00A619DB" w:rsidRDefault="00A5193D">
            <w:pPr>
              <w:autoSpaceDE w:val="0"/>
              <w:snapToGrid w:val="0"/>
              <w:ind w:right="88"/>
              <w:jc w:val="right"/>
              <w:rPr>
                <w:rFonts w:cs="Arial"/>
              </w:rPr>
            </w:pPr>
            <w:r>
              <w:rPr>
                <w:rFonts w:cs="Arial"/>
              </w:rPr>
              <w:t>1.482</w:t>
            </w:r>
          </w:p>
        </w:tc>
      </w:tr>
      <w:tr w:rsidR="00A619DB">
        <w:trPr>
          <w:trHeight w:val="284"/>
        </w:trPr>
        <w:tc>
          <w:tcPr>
            <w:tcW w:w="3031" w:type="dxa"/>
            <w:vAlign w:val="bottom"/>
          </w:tcPr>
          <w:p w:rsidR="00A619DB" w:rsidRDefault="00A5193D">
            <w:pPr>
              <w:autoSpaceDE w:val="0"/>
              <w:snapToGrid w:val="0"/>
              <w:rPr>
                <w:rFonts w:cs="Arial"/>
              </w:rPr>
            </w:pPr>
            <w:r>
              <w:rPr>
                <w:rFonts w:cs="Arial"/>
              </w:rPr>
              <w:t>Equipamentos de Informática</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4.998</w:t>
            </w:r>
          </w:p>
        </w:tc>
        <w:tc>
          <w:tcPr>
            <w:tcW w:w="1455" w:type="dxa"/>
            <w:vAlign w:val="bottom"/>
          </w:tcPr>
          <w:p w:rsidR="00A619DB" w:rsidRDefault="00A5193D">
            <w:pPr>
              <w:autoSpaceDE w:val="0"/>
              <w:snapToGrid w:val="0"/>
              <w:jc w:val="right"/>
              <w:rPr>
                <w:rFonts w:cs="Arial"/>
                <w:highlight w:val="yellow"/>
              </w:rPr>
            </w:pPr>
            <w:r>
              <w:rPr>
                <w:rFonts w:cs="Arial"/>
              </w:rPr>
              <w:t>(3.762)</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1.236</w:t>
            </w:r>
          </w:p>
        </w:tc>
        <w:tc>
          <w:tcPr>
            <w:tcW w:w="1224" w:type="dxa"/>
            <w:vAlign w:val="bottom"/>
          </w:tcPr>
          <w:p w:rsidR="00A619DB" w:rsidRDefault="00A5193D">
            <w:pPr>
              <w:autoSpaceDE w:val="0"/>
              <w:snapToGrid w:val="0"/>
              <w:ind w:right="88"/>
              <w:jc w:val="right"/>
              <w:rPr>
                <w:rFonts w:cs="Arial"/>
              </w:rPr>
            </w:pPr>
            <w:r>
              <w:rPr>
                <w:rFonts w:cs="Arial"/>
              </w:rPr>
              <w:t>1.453</w:t>
            </w:r>
          </w:p>
        </w:tc>
      </w:tr>
      <w:tr w:rsidR="00A619DB">
        <w:trPr>
          <w:trHeight w:val="284"/>
        </w:trPr>
        <w:tc>
          <w:tcPr>
            <w:tcW w:w="3031" w:type="dxa"/>
            <w:vAlign w:val="bottom"/>
          </w:tcPr>
          <w:p w:rsidR="00A619DB" w:rsidRDefault="00A5193D">
            <w:pPr>
              <w:autoSpaceDE w:val="0"/>
              <w:snapToGrid w:val="0"/>
              <w:rPr>
                <w:rFonts w:cs="Arial"/>
              </w:rPr>
            </w:pPr>
            <w:r>
              <w:rPr>
                <w:rFonts w:cs="Arial"/>
              </w:rPr>
              <w:t>Móveis e Utensílios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2.196</w:t>
            </w:r>
          </w:p>
        </w:tc>
        <w:tc>
          <w:tcPr>
            <w:tcW w:w="1455" w:type="dxa"/>
            <w:vAlign w:val="bottom"/>
          </w:tcPr>
          <w:p w:rsidR="00A619DB" w:rsidRDefault="00A5193D">
            <w:pPr>
              <w:autoSpaceDE w:val="0"/>
              <w:snapToGrid w:val="0"/>
              <w:jc w:val="right"/>
              <w:rPr>
                <w:rFonts w:cs="Arial"/>
                <w:highlight w:val="yellow"/>
              </w:rPr>
            </w:pPr>
            <w:r>
              <w:rPr>
                <w:rFonts w:cs="Arial"/>
              </w:rPr>
              <w:t>(1.763)</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433</w:t>
            </w:r>
          </w:p>
        </w:tc>
        <w:tc>
          <w:tcPr>
            <w:tcW w:w="1224" w:type="dxa"/>
            <w:vAlign w:val="bottom"/>
          </w:tcPr>
          <w:p w:rsidR="00A619DB" w:rsidRDefault="00A5193D">
            <w:pPr>
              <w:autoSpaceDE w:val="0"/>
              <w:snapToGrid w:val="0"/>
              <w:ind w:right="88"/>
              <w:jc w:val="right"/>
              <w:rPr>
                <w:rFonts w:cs="Arial"/>
              </w:rPr>
            </w:pPr>
            <w:r>
              <w:rPr>
                <w:rFonts w:cs="Arial"/>
              </w:rPr>
              <w:t>475</w:t>
            </w:r>
          </w:p>
        </w:tc>
      </w:tr>
      <w:tr w:rsidR="00A619DB">
        <w:trPr>
          <w:trHeight w:val="284"/>
        </w:trPr>
        <w:tc>
          <w:tcPr>
            <w:tcW w:w="3031" w:type="dxa"/>
            <w:vAlign w:val="bottom"/>
          </w:tcPr>
          <w:p w:rsidR="00A619DB" w:rsidRDefault="00A5193D">
            <w:pPr>
              <w:autoSpaceDE w:val="0"/>
              <w:snapToGrid w:val="0"/>
              <w:rPr>
                <w:rFonts w:cs="Arial"/>
              </w:rPr>
            </w:pPr>
            <w:r>
              <w:rPr>
                <w:rFonts w:cs="Arial"/>
              </w:rPr>
              <w:t>Benfeitorias em Bens de 3º</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highlight w:val="yellow"/>
              </w:rPr>
            </w:pPr>
            <w:r>
              <w:rPr>
                <w:rFonts w:cs="Arial"/>
              </w:rPr>
              <w:t>2.635</w:t>
            </w:r>
          </w:p>
        </w:tc>
        <w:tc>
          <w:tcPr>
            <w:tcW w:w="1455" w:type="dxa"/>
            <w:vAlign w:val="bottom"/>
          </w:tcPr>
          <w:p w:rsidR="00A619DB" w:rsidRDefault="00A5193D">
            <w:pPr>
              <w:autoSpaceDE w:val="0"/>
              <w:snapToGrid w:val="0"/>
              <w:jc w:val="right"/>
              <w:rPr>
                <w:rFonts w:cs="Arial"/>
                <w:highlight w:val="yellow"/>
              </w:rPr>
            </w:pPr>
            <w:r>
              <w:rPr>
                <w:rFonts w:cs="Arial"/>
              </w:rPr>
              <w:t>(2.269)</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366</w:t>
            </w:r>
          </w:p>
        </w:tc>
        <w:tc>
          <w:tcPr>
            <w:tcW w:w="1224" w:type="dxa"/>
            <w:vAlign w:val="bottom"/>
          </w:tcPr>
          <w:p w:rsidR="00A619DB" w:rsidRDefault="00A5193D">
            <w:pPr>
              <w:autoSpaceDE w:val="0"/>
              <w:snapToGrid w:val="0"/>
              <w:ind w:right="88"/>
              <w:jc w:val="right"/>
              <w:rPr>
                <w:rFonts w:cs="Arial"/>
              </w:rPr>
            </w:pPr>
            <w:r>
              <w:rPr>
                <w:rFonts w:cs="Arial"/>
              </w:rPr>
              <w:t>388</w:t>
            </w:r>
          </w:p>
        </w:tc>
      </w:tr>
      <w:tr w:rsidR="00A619DB">
        <w:trPr>
          <w:trHeight w:val="284"/>
        </w:trPr>
        <w:tc>
          <w:tcPr>
            <w:tcW w:w="3031" w:type="dxa"/>
            <w:vAlign w:val="bottom"/>
          </w:tcPr>
          <w:p w:rsidR="00A619DB" w:rsidRDefault="00A5193D">
            <w:pPr>
              <w:autoSpaceDE w:val="0"/>
              <w:snapToGrid w:val="0"/>
              <w:rPr>
                <w:rFonts w:cs="Arial"/>
              </w:rPr>
            </w:pPr>
            <w:r>
              <w:rPr>
                <w:rFonts w:cs="Arial"/>
              </w:rPr>
              <w:t>Obras Hidráulicas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4.323</w:t>
            </w:r>
          </w:p>
        </w:tc>
        <w:tc>
          <w:tcPr>
            <w:tcW w:w="1455" w:type="dxa"/>
            <w:vAlign w:val="bottom"/>
          </w:tcPr>
          <w:p w:rsidR="00A619DB" w:rsidRDefault="00A5193D">
            <w:pPr>
              <w:autoSpaceDE w:val="0"/>
              <w:snapToGrid w:val="0"/>
              <w:jc w:val="right"/>
              <w:rPr>
                <w:rFonts w:cs="Arial"/>
                <w:highlight w:val="yellow"/>
              </w:rPr>
            </w:pPr>
            <w:r>
              <w:rPr>
                <w:rFonts w:cs="Arial"/>
              </w:rPr>
              <w:t>(3.981)</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342</w:t>
            </w:r>
          </w:p>
        </w:tc>
        <w:tc>
          <w:tcPr>
            <w:tcW w:w="1224" w:type="dxa"/>
            <w:vAlign w:val="bottom"/>
          </w:tcPr>
          <w:p w:rsidR="00A619DB" w:rsidRDefault="00A5193D">
            <w:pPr>
              <w:autoSpaceDE w:val="0"/>
              <w:snapToGrid w:val="0"/>
              <w:ind w:right="88"/>
              <w:jc w:val="right"/>
              <w:rPr>
                <w:rFonts w:cs="Arial"/>
              </w:rPr>
            </w:pPr>
            <w:r>
              <w:rPr>
                <w:rFonts w:cs="Arial"/>
              </w:rPr>
              <w:t>369</w:t>
            </w:r>
          </w:p>
        </w:tc>
      </w:tr>
      <w:tr w:rsidR="00A619DB">
        <w:trPr>
          <w:trHeight w:val="284"/>
        </w:trPr>
        <w:tc>
          <w:tcPr>
            <w:tcW w:w="3031" w:type="dxa"/>
            <w:vAlign w:val="bottom"/>
          </w:tcPr>
          <w:p w:rsidR="00A619DB" w:rsidRDefault="00A5193D">
            <w:pPr>
              <w:autoSpaceDE w:val="0"/>
              <w:snapToGrid w:val="0"/>
              <w:rPr>
                <w:rFonts w:cs="Arial"/>
              </w:rPr>
            </w:pPr>
            <w:r>
              <w:rPr>
                <w:rFonts w:cs="Arial"/>
              </w:rPr>
              <w:t>Veículos</w:t>
            </w: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517</w:t>
            </w:r>
          </w:p>
        </w:tc>
        <w:tc>
          <w:tcPr>
            <w:tcW w:w="1455" w:type="dxa"/>
            <w:vAlign w:val="bottom"/>
          </w:tcPr>
          <w:p w:rsidR="00A619DB" w:rsidRDefault="00A5193D">
            <w:pPr>
              <w:autoSpaceDE w:val="0"/>
              <w:snapToGrid w:val="0"/>
              <w:jc w:val="right"/>
              <w:rPr>
                <w:rFonts w:cs="Arial"/>
                <w:highlight w:val="yellow"/>
              </w:rPr>
            </w:pPr>
            <w:r>
              <w:rPr>
                <w:rFonts w:cs="Arial"/>
              </w:rPr>
              <w:t>(514)</w:t>
            </w:r>
          </w:p>
        </w:tc>
        <w:tc>
          <w:tcPr>
            <w:tcW w:w="1080" w:type="dxa"/>
            <w:tcBorders>
              <w:top w:val="nil"/>
              <w:left w:val="nil"/>
              <w:bottom w:val="nil"/>
              <w:right w:val="nil"/>
            </w:tcBorders>
            <w:shd w:val="clear" w:color="auto" w:fill="auto"/>
            <w:vAlign w:val="bottom"/>
          </w:tcPr>
          <w:p w:rsidR="00A619DB" w:rsidRDefault="00A5193D">
            <w:pPr>
              <w:autoSpaceDE w:val="0"/>
              <w:snapToGrid w:val="0"/>
              <w:ind w:right="88"/>
              <w:jc w:val="right"/>
              <w:rPr>
                <w:rFonts w:cs="Arial"/>
              </w:rPr>
            </w:pPr>
            <w:r>
              <w:rPr>
                <w:rFonts w:cs="Arial"/>
              </w:rPr>
              <w:t>3</w:t>
            </w:r>
          </w:p>
        </w:tc>
        <w:tc>
          <w:tcPr>
            <w:tcW w:w="1224" w:type="dxa"/>
            <w:vAlign w:val="bottom"/>
          </w:tcPr>
          <w:p w:rsidR="00A619DB" w:rsidRDefault="00A5193D">
            <w:pPr>
              <w:autoSpaceDE w:val="0"/>
              <w:snapToGrid w:val="0"/>
              <w:ind w:right="88"/>
              <w:jc w:val="right"/>
              <w:rPr>
                <w:rFonts w:cs="Arial"/>
              </w:rPr>
            </w:pPr>
            <w:r>
              <w:rPr>
                <w:rFonts w:cs="Arial"/>
              </w:rPr>
              <w:t>3</w:t>
            </w:r>
          </w:p>
        </w:tc>
      </w:tr>
      <w:tr w:rsidR="00A619DB">
        <w:tc>
          <w:tcPr>
            <w:tcW w:w="3031" w:type="dxa"/>
            <w:vAlign w:val="bottom"/>
          </w:tcPr>
          <w:p w:rsidR="00A619DB" w:rsidRDefault="00A619DB">
            <w:pPr>
              <w:autoSpaceDE w:val="0"/>
              <w:snapToGrid w:val="0"/>
              <w:rPr>
                <w:rFonts w:cs="Arial"/>
                <w:sz w:val="20"/>
              </w:rPr>
            </w:pPr>
          </w:p>
        </w:tc>
        <w:tc>
          <w:tcPr>
            <w:tcW w:w="1664" w:type="dxa"/>
            <w:vAlign w:val="bottom"/>
          </w:tcPr>
          <w:p w:rsidR="00A619DB" w:rsidRDefault="00A619DB">
            <w:pPr>
              <w:autoSpaceDE w:val="0"/>
              <w:snapToGrid w:val="0"/>
              <w:jc w:val="right"/>
              <w:rPr>
                <w:rFonts w:cs="Arial"/>
                <w:sz w:val="20"/>
              </w:rPr>
            </w:pPr>
          </w:p>
        </w:tc>
        <w:tc>
          <w:tcPr>
            <w:tcW w:w="1134" w:type="dxa"/>
            <w:vAlign w:val="bottom"/>
          </w:tcPr>
          <w:p w:rsidR="00A619DB" w:rsidRDefault="00A5193D">
            <w:pPr>
              <w:pBdr>
                <w:top w:val="single" w:sz="4" w:space="1" w:color="000000"/>
                <w:bottom w:val="double" w:sz="1" w:space="1" w:color="000000"/>
              </w:pBdr>
              <w:autoSpaceDE w:val="0"/>
              <w:snapToGrid w:val="0"/>
              <w:jc w:val="right"/>
              <w:rPr>
                <w:rFonts w:cs="Arial"/>
                <w:b/>
                <w:highlight w:val="yellow"/>
              </w:rPr>
            </w:pPr>
            <w:r>
              <w:rPr>
                <w:rFonts w:cs="Arial"/>
                <w:b/>
              </w:rPr>
              <w:t>451.449</w:t>
            </w:r>
          </w:p>
        </w:tc>
        <w:tc>
          <w:tcPr>
            <w:tcW w:w="1455" w:type="dxa"/>
            <w:vAlign w:val="bottom"/>
          </w:tcPr>
          <w:p w:rsidR="00A619DB" w:rsidRDefault="00A5193D">
            <w:pPr>
              <w:pBdr>
                <w:top w:val="single" w:sz="4" w:space="1" w:color="000000"/>
                <w:bottom w:val="double" w:sz="1" w:space="1" w:color="000000"/>
              </w:pBdr>
              <w:autoSpaceDE w:val="0"/>
              <w:snapToGrid w:val="0"/>
              <w:jc w:val="right"/>
              <w:rPr>
                <w:rFonts w:cs="Arial"/>
                <w:b/>
                <w:highlight w:val="yellow"/>
              </w:rPr>
            </w:pPr>
            <w:r>
              <w:rPr>
                <w:rFonts w:cs="Arial"/>
                <w:b/>
              </w:rPr>
              <w:t>(247.485)</w:t>
            </w:r>
          </w:p>
        </w:tc>
        <w:tc>
          <w:tcPr>
            <w:tcW w:w="1080" w:type="dxa"/>
            <w:vAlign w:val="bottom"/>
          </w:tcPr>
          <w:p w:rsidR="00A619DB" w:rsidRDefault="00A5193D">
            <w:pPr>
              <w:pBdr>
                <w:top w:val="single" w:sz="4" w:space="1" w:color="000000"/>
                <w:bottom w:val="double" w:sz="1" w:space="1" w:color="000000"/>
              </w:pBdr>
              <w:autoSpaceDE w:val="0"/>
              <w:snapToGrid w:val="0"/>
              <w:ind w:right="88"/>
              <w:jc w:val="right"/>
              <w:rPr>
                <w:rFonts w:cs="Arial"/>
                <w:b/>
                <w:highlight w:val="yellow"/>
              </w:rPr>
            </w:pPr>
            <w:r>
              <w:rPr>
                <w:rFonts w:cs="Arial"/>
                <w:b/>
              </w:rPr>
              <w:t>203.964</w:t>
            </w:r>
          </w:p>
        </w:tc>
        <w:tc>
          <w:tcPr>
            <w:tcW w:w="1224" w:type="dxa"/>
            <w:vAlign w:val="bottom"/>
          </w:tcPr>
          <w:p w:rsidR="00A619DB" w:rsidRDefault="00A5193D">
            <w:pPr>
              <w:pBdr>
                <w:top w:val="single" w:sz="4" w:space="1" w:color="000000"/>
                <w:bottom w:val="double" w:sz="1" w:space="1" w:color="000000"/>
              </w:pBdr>
              <w:autoSpaceDE w:val="0"/>
              <w:snapToGrid w:val="0"/>
              <w:ind w:right="88"/>
              <w:jc w:val="right"/>
              <w:rPr>
                <w:rFonts w:cs="Arial"/>
                <w:b/>
                <w:highlight w:val="yellow"/>
              </w:rPr>
            </w:pPr>
            <w:r>
              <w:rPr>
                <w:rFonts w:cs="Arial"/>
                <w:b/>
              </w:rPr>
              <w:t>207.490</w:t>
            </w:r>
          </w:p>
        </w:tc>
      </w:tr>
    </w:tbl>
    <w:p w:rsidR="00A619DB" w:rsidRDefault="00A619DB">
      <w:pPr>
        <w:rPr>
          <w:rFonts w:cs="Arial"/>
        </w:rPr>
      </w:pPr>
    </w:p>
    <w:p w:rsidR="00A619DB" w:rsidRDefault="00A5193D">
      <w:pPr>
        <w:ind w:firstLine="709"/>
        <w:rPr>
          <w:rFonts w:cs="Arial"/>
        </w:rPr>
      </w:pPr>
      <w:r>
        <w:rPr>
          <w:rFonts w:cs="Arial"/>
        </w:rPr>
        <w:t>A Companhia possui Unidades em municípios do Estado de São Paulo assim identificadas:</w:t>
      </w:r>
    </w:p>
    <w:p w:rsidR="00A619DB" w:rsidRDefault="00A619DB">
      <w:pPr>
        <w:rPr>
          <w:rFonts w:cs="Arial"/>
        </w:rPr>
      </w:pPr>
    </w:p>
    <w:p w:rsidR="00A619DB" w:rsidRDefault="00A5193D">
      <w:pPr>
        <w:numPr>
          <w:ilvl w:val="0"/>
          <w:numId w:val="4"/>
        </w:numPr>
        <w:tabs>
          <w:tab w:val="left" w:pos="0"/>
        </w:tabs>
        <w:rPr>
          <w:rFonts w:cs="Arial"/>
          <w:szCs w:val="22"/>
        </w:rPr>
      </w:pPr>
      <w:r>
        <w:rPr>
          <w:rFonts w:cs="Arial"/>
          <w:szCs w:val="22"/>
        </w:rPr>
        <w:t>32 Unidades Armazenadoras Operacionais.</w:t>
      </w:r>
    </w:p>
    <w:p w:rsidR="00A619DB" w:rsidRDefault="00A5193D">
      <w:pPr>
        <w:numPr>
          <w:ilvl w:val="0"/>
          <w:numId w:val="4"/>
        </w:numPr>
        <w:tabs>
          <w:tab w:val="left" w:pos="0"/>
        </w:tabs>
        <w:rPr>
          <w:rFonts w:cs="Arial"/>
        </w:rPr>
      </w:pPr>
      <w:r>
        <w:rPr>
          <w:rFonts w:cs="Arial"/>
        </w:rPr>
        <w:t>01 Unidade Frigorífica Armazenadora Polivalente.</w:t>
      </w:r>
    </w:p>
    <w:p w:rsidR="00A619DB" w:rsidRDefault="00A5193D">
      <w:pPr>
        <w:numPr>
          <w:ilvl w:val="0"/>
          <w:numId w:val="4"/>
        </w:numPr>
        <w:tabs>
          <w:tab w:val="left" w:pos="0"/>
        </w:tabs>
        <w:rPr>
          <w:rFonts w:cs="Arial"/>
          <w:szCs w:val="22"/>
        </w:rPr>
      </w:pPr>
      <w:r>
        <w:rPr>
          <w:rFonts w:cs="Arial"/>
          <w:szCs w:val="22"/>
        </w:rPr>
        <w:t>01 Unidade de Entrepostagem na Capital.</w:t>
      </w:r>
    </w:p>
    <w:p w:rsidR="00A619DB" w:rsidRDefault="00A5193D">
      <w:pPr>
        <w:numPr>
          <w:ilvl w:val="0"/>
          <w:numId w:val="4"/>
        </w:numPr>
        <w:tabs>
          <w:tab w:val="left" w:pos="0"/>
        </w:tabs>
        <w:rPr>
          <w:rFonts w:cs="Arial"/>
          <w:szCs w:val="22"/>
        </w:rPr>
      </w:pPr>
      <w:r>
        <w:rPr>
          <w:rFonts w:cs="Arial"/>
          <w:szCs w:val="22"/>
        </w:rPr>
        <w:t>04 Unidades Frigoríficas e 01 Fábrica de Gelo.</w:t>
      </w:r>
    </w:p>
    <w:p w:rsidR="00A619DB" w:rsidRDefault="00A5193D">
      <w:pPr>
        <w:numPr>
          <w:ilvl w:val="0"/>
          <w:numId w:val="4"/>
        </w:numPr>
        <w:tabs>
          <w:tab w:val="left" w:pos="0"/>
        </w:tabs>
        <w:rPr>
          <w:rFonts w:cs="Arial"/>
        </w:rPr>
      </w:pPr>
      <w:r>
        <w:rPr>
          <w:rFonts w:cs="Arial"/>
        </w:rPr>
        <w:t>12 Unidades de Entrepostagem no Interior (Ceasas).</w:t>
      </w:r>
    </w:p>
    <w:p w:rsidR="00A619DB" w:rsidRDefault="00A5193D">
      <w:pPr>
        <w:numPr>
          <w:ilvl w:val="0"/>
          <w:numId w:val="4"/>
        </w:numPr>
        <w:tabs>
          <w:tab w:val="left" w:pos="0"/>
        </w:tabs>
        <w:rPr>
          <w:rFonts w:cs="Arial"/>
          <w:szCs w:val="22"/>
        </w:rPr>
      </w:pPr>
      <w:r>
        <w:rPr>
          <w:rFonts w:cs="Arial"/>
          <w:szCs w:val="22"/>
        </w:rPr>
        <w:t>04 Terrenos.</w:t>
      </w:r>
    </w:p>
    <w:p w:rsidR="00A619DB" w:rsidRDefault="00A5193D">
      <w:pPr>
        <w:ind w:firstLine="709"/>
        <w:rPr>
          <w:rFonts w:cs="Arial"/>
          <w:szCs w:val="22"/>
        </w:rPr>
      </w:pPr>
      <w:r>
        <w:rPr>
          <w:rFonts w:cs="Arial"/>
          <w:szCs w:val="22"/>
        </w:rPr>
        <w:lastRenderedPageBreak/>
        <w:t>Parte das Unidades operacionais estão instaladas em terrenos doados por órgãos públicos e registradas pelo valor constante da documentação legal. Encontra-se em andamento o processo de regularização das pendências dos terrenos doados por órgãos públicos.</w:t>
      </w:r>
    </w:p>
    <w:p w:rsidR="00A619DB" w:rsidRDefault="00A619DB">
      <w:pPr>
        <w:rPr>
          <w:rFonts w:cs="Arial"/>
          <w:szCs w:val="22"/>
        </w:rPr>
      </w:pPr>
    </w:p>
    <w:p w:rsidR="00A619DB" w:rsidRDefault="00A5193D">
      <w:pPr>
        <w:ind w:firstLine="709"/>
        <w:rPr>
          <w:rFonts w:cs="Arial"/>
          <w:bCs/>
          <w:szCs w:val="22"/>
        </w:rPr>
      </w:pPr>
      <w:r>
        <w:rPr>
          <w:rFonts w:cs="Arial"/>
          <w:szCs w:val="22"/>
        </w:rPr>
        <w:t>No exercício de 1996, a Companhia reavaliou os ativos instalados em Unidades operacionais.</w:t>
      </w:r>
      <w:r>
        <w:rPr>
          <w:rFonts w:cs="Arial"/>
          <w:bCs/>
          <w:szCs w:val="22"/>
        </w:rPr>
        <w:t xml:space="preserve"> </w:t>
      </w:r>
    </w:p>
    <w:p w:rsidR="00A619DB" w:rsidRDefault="00A619DB">
      <w:pPr>
        <w:rPr>
          <w:rFonts w:cs="Arial"/>
          <w:bCs/>
          <w:szCs w:val="22"/>
        </w:rPr>
      </w:pPr>
    </w:p>
    <w:p w:rsidR="00A619DB" w:rsidRDefault="00A5193D">
      <w:pPr>
        <w:ind w:firstLine="709"/>
        <w:rPr>
          <w:rFonts w:cs="Arial"/>
          <w:bCs/>
          <w:szCs w:val="22"/>
        </w:rPr>
      </w:pPr>
      <w:r>
        <w:rPr>
          <w:rFonts w:cs="Arial"/>
          <w:bCs/>
          <w:szCs w:val="22"/>
        </w:rPr>
        <w:t>A partir do exercício de 2016, o cálculo da depreciação passou a ser realizado de acordo com a vida útil estimada dos bens, tendo como base a avaliação dos bens realizada por empresa contratada.</w:t>
      </w:r>
    </w:p>
    <w:p w:rsidR="00A619DB" w:rsidRDefault="00A619DB">
      <w:pPr>
        <w:ind w:firstLine="709"/>
        <w:rPr>
          <w:rFonts w:cs="Arial"/>
          <w:bCs/>
          <w:szCs w:val="22"/>
        </w:rPr>
      </w:pPr>
    </w:p>
    <w:p w:rsidR="00A619DB" w:rsidRDefault="00A5193D">
      <w:pPr>
        <w:ind w:firstLine="709"/>
        <w:rPr>
          <w:rFonts w:cs="Arial"/>
          <w:bCs/>
          <w:szCs w:val="22"/>
        </w:rPr>
      </w:pPr>
      <w:r>
        <w:rPr>
          <w:rFonts w:cs="Arial"/>
          <w:bCs/>
          <w:szCs w:val="22"/>
        </w:rPr>
        <w:t>Na ocasião, a Companhia realizou o teste de Impairment, com base em laudo emitido por empresa contratada que avaliou os bens. Os bens estão registrados contabilmente pelo custo histórico.</w:t>
      </w:r>
    </w:p>
    <w:p w:rsidR="00A619DB" w:rsidRDefault="00A619DB">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A619DB">
        <w:trPr>
          <w:gridAfter w:val="1"/>
          <w:wAfter w:w="63" w:type="dxa"/>
          <w:trHeight w:val="409"/>
        </w:trPr>
        <w:tc>
          <w:tcPr>
            <w:tcW w:w="7567" w:type="dxa"/>
          </w:tcPr>
          <w:p w:rsidR="00A619DB" w:rsidRDefault="00A5193D">
            <w:pPr>
              <w:autoSpaceDE w:val="0"/>
              <w:snapToGrid w:val="0"/>
              <w:rPr>
                <w:rFonts w:cs="Arial"/>
                <w:szCs w:val="22"/>
              </w:rPr>
            </w:pPr>
            <w:r>
              <w:rPr>
                <w:rFonts w:cs="Arial"/>
                <w:b/>
                <w:bCs/>
              </w:rPr>
              <w:t>DEMONSTRAÇÃO DA MUTAÇÃO DO IMOBILIZADO</w:t>
            </w:r>
          </w:p>
        </w:tc>
        <w:tc>
          <w:tcPr>
            <w:tcW w:w="2126" w:type="dxa"/>
            <w:gridSpan w:val="2"/>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Saldo em 31.12.2019</w:t>
            </w:r>
          </w:p>
        </w:tc>
        <w:tc>
          <w:tcPr>
            <w:tcW w:w="2126" w:type="dxa"/>
            <w:gridSpan w:val="2"/>
            <w:vAlign w:val="center"/>
          </w:tcPr>
          <w:p w:rsidR="00A619DB" w:rsidRDefault="00A5193D">
            <w:pPr>
              <w:autoSpaceDE w:val="0"/>
              <w:snapToGrid w:val="0"/>
              <w:jc w:val="right"/>
              <w:rPr>
                <w:rFonts w:cs="Arial"/>
              </w:rPr>
            </w:pPr>
            <w:r>
              <w:rPr>
                <w:rFonts w:cs="Arial"/>
              </w:rPr>
              <w:t>207.490</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 + ) Aquisições ocorridas no período</w:t>
            </w:r>
          </w:p>
        </w:tc>
        <w:tc>
          <w:tcPr>
            <w:tcW w:w="2126" w:type="dxa"/>
            <w:gridSpan w:val="2"/>
            <w:vAlign w:val="center"/>
          </w:tcPr>
          <w:p w:rsidR="00A619DB" w:rsidRDefault="00A5193D">
            <w:pPr>
              <w:autoSpaceDE w:val="0"/>
              <w:snapToGrid w:val="0"/>
              <w:jc w:val="right"/>
              <w:rPr>
                <w:rFonts w:cs="Arial"/>
              </w:rPr>
            </w:pPr>
            <w:r>
              <w:rPr>
                <w:rFonts w:cs="Arial"/>
              </w:rPr>
              <w:t>54</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 - ) Baixas de bens</w:t>
            </w:r>
          </w:p>
        </w:tc>
        <w:tc>
          <w:tcPr>
            <w:tcW w:w="2126" w:type="dxa"/>
            <w:gridSpan w:val="2"/>
            <w:vAlign w:val="center"/>
          </w:tcPr>
          <w:p w:rsidR="00A619DB" w:rsidRDefault="00A5193D">
            <w:pPr>
              <w:autoSpaceDE w:val="0"/>
              <w:snapToGrid w:val="0"/>
              <w:jc w:val="right"/>
              <w:rPr>
                <w:rFonts w:cs="Arial"/>
              </w:rPr>
            </w:pPr>
            <w:r>
              <w:rPr>
                <w:rFonts w:cs="Arial"/>
              </w:rPr>
              <w:t>(4)</w:t>
            </w:r>
          </w:p>
        </w:tc>
      </w:tr>
      <w:tr w:rsidR="00A619DB">
        <w:trPr>
          <w:gridAfter w:val="1"/>
          <w:wAfter w:w="63" w:type="dxa"/>
          <w:cantSplit/>
          <w:trHeight w:val="284"/>
        </w:trPr>
        <w:tc>
          <w:tcPr>
            <w:tcW w:w="7567" w:type="dxa"/>
          </w:tcPr>
          <w:p w:rsidR="00A619DB" w:rsidRDefault="00A5193D">
            <w:pPr>
              <w:autoSpaceDE w:val="0"/>
              <w:snapToGrid w:val="0"/>
              <w:rPr>
                <w:rFonts w:cs="Arial"/>
                <w:szCs w:val="22"/>
              </w:rPr>
            </w:pPr>
            <w:r>
              <w:rPr>
                <w:rFonts w:cs="Arial"/>
                <w:szCs w:val="22"/>
              </w:rPr>
              <w:t>( - ) Depreciações</w:t>
            </w:r>
          </w:p>
        </w:tc>
        <w:tc>
          <w:tcPr>
            <w:tcW w:w="2126" w:type="dxa"/>
            <w:gridSpan w:val="2"/>
            <w:vAlign w:val="center"/>
          </w:tcPr>
          <w:p w:rsidR="00A619DB" w:rsidRDefault="00A5193D">
            <w:pPr>
              <w:autoSpaceDE w:val="0"/>
              <w:snapToGrid w:val="0"/>
              <w:jc w:val="right"/>
              <w:rPr>
                <w:rFonts w:cs="Arial"/>
              </w:rPr>
            </w:pPr>
            <w:r>
              <w:rPr>
                <w:rFonts w:cs="Arial"/>
              </w:rPr>
              <w:t>(3.579)</w:t>
            </w:r>
          </w:p>
        </w:tc>
      </w:tr>
      <w:tr w:rsidR="00A619DB">
        <w:trPr>
          <w:gridAfter w:val="1"/>
          <w:wAfter w:w="63" w:type="dxa"/>
          <w:cantSplit/>
          <w:trHeight w:val="284"/>
        </w:trPr>
        <w:tc>
          <w:tcPr>
            <w:tcW w:w="7567" w:type="dxa"/>
          </w:tcPr>
          <w:p w:rsidR="00A619DB" w:rsidRDefault="00A5193D">
            <w:pPr>
              <w:autoSpaceDE w:val="0"/>
              <w:snapToGrid w:val="0"/>
              <w:rPr>
                <w:rFonts w:cs="Arial"/>
                <w:szCs w:val="22"/>
              </w:rPr>
            </w:pPr>
            <w:r>
              <w:rPr>
                <w:rFonts w:cs="Arial"/>
                <w:szCs w:val="22"/>
              </w:rPr>
              <w:t>( + ) Baixas de depreciações</w:t>
            </w:r>
          </w:p>
        </w:tc>
        <w:tc>
          <w:tcPr>
            <w:tcW w:w="2126" w:type="dxa"/>
            <w:gridSpan w:val="2"/>
            <w:vAlign w:val="center"/>
          </w:tcPr>
          <w:p w:rsidR="00A619DB" w:rsidRDefault="00A5193D">
            <w:pPr>
              <w:autoSpaceDE w:val="0"/>
              <w:snapToGrid w:val="0"/>
              <w:jc w:val="right"/>
              <w:rPr>
                <w:rFonts w:cs="Arial"/>
              </w:rPr>
            </w:pPr>
            <w:r>
              <w:rPr>
                <w:rFonts w:cs="Arial"/>
              </w:rPr>
              <w:t>3</w:t>
            </w:r>
          </w:p>
        </w:tc>
      </w:tr>
      <w:tr w:rsidR="00A619DB">
        <w:trPr>
          <w:trHeight w:val="316"/>
        </w:trPr>
        <w:tc>
          <w:tcPr>
            <w:tcW w:w="7938" w:type="dxa"/>
            <w:gridSpan w:val="2"/>
          </w:tcPr>
          <w:p w:rsidR="00A619DB" w:rsidRDefault="00A5193D">
            <w:pPr>
              <w:autoSpaceDE w:val="0"/>
              <w:snapToGrid w:val="0"/>
              <w:rPr>
                <w:rFonts w:cs="Arial"/>
                <w:szCs w:val="22"/>
              </w:rPr>
            </w:pPr>
            <w:r>
              <w:rPr>
                <w:rFonts w:cs="Arial"/>
                <w:szCs w:val="22"/>
              </w:rPr>
              <w:t xml:space="preserve"> Saldo final em 30.06.2020</w:t>
            </w:r>
          </w:p>
        </w:tc>
        <w:tc>
          <w:tcPr>
            <w:tcW w:w="1818"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203.964</w:t>
            </w:r>
          </w:p>
        </w:tc>
      </w:tr>
    </w:tbl>
    <w:p w:rsidR="00A619DB" w:rsidRDefault="00A619DB">
      <w:pPr>
        <w:pStyle w:val="WW-Recuodecorpodetexto2"/>
        <w:tabs>
          <w:tab w:val="left" w:pos="567"/>
        </w:tabs>
        <w:rPr>
          <w:b/>
          <w:bCs/>
          <w:szCs w:val="22"/>
        </w:rPr>
      </w:pPr>
      <w:bookmarkStart w:id="79" w:name="_15._INTANGÍVEL"/>
      <w:bookmarkEnd w:id="79"/>
    </w:p>
    <w:p w:rsidR="00A619DB" w:rsidRDefault="00A5193D">
      <w:pPr>
        <w:pStyle w:val="Ttulo1"/>
        <w:rPr>
          <w:bCs/>
        </w:rPr>
      </w:pPr>
      <w:bookmarkStart w:id="80" w:name="_15._INTANGÍVEL_1"/>
      <w:bookmarkStart w:id="81" w:name="_Toc48742600"/>
      <w:bookmarkEnd w:id="80"/>
      <w:r>
        <w:t>15.</w:t>
      </w:r>
      <w:r>
        <w:tab/>
        <w:t>INTANGÍVEL</w:t>
      </w:r>
      <w:bookmarkEnd w:id="81"/>
    </w:p>
    <w:tbl>
      <w:tblPr>
        <w:tblW w:w="9756" w:type="dxa"/>
        <w:tblLayout w:type="fixed"/>
        <w:tblCellMar>
          <w:left w:w="54" w:type="dxa"/>
          <w:right w:w="54" w:type="dxa"/>
        </w:tblCellMar>
        <w:tblLook w:val="0000" w:firstRow="0" w:lastRow="0" w:firstColumn="0" w:lastColumn="0" w:noHBand="0" w:noVBand="0"/>
      </w:tblPr>
      <w:tblGrid>
        <w:gridCol w:w="3051"/>
        <w:gridCol w:w="1675"/>
        <w:gridCol w:w="1141"/>
        <w:gridCol w:w="1413"/>
        <w:gridCol w:w="974"/>
        <w:gridCol w:w="1502"/>
      </w:tblGrid>
      <w:tr w:rsidR="00A619DB">
        <w:trPr>
          <w:trHeight w:val="227"/>
        </w:trPr>
        <w:tc>
          <w:tcPr>
            <w:tcW w:w="3031" w:type="dxa"/>
            <w:vAlign w:val="bottom"/>
          </w:tcPr>
          <w:p w:rsidR="00A619DB" w:rsidRDefault="00A619DB">
            <w:pPr>
              <w:pStyle w:val="Ttulo1"/>
              <w:rPr>
                <w:szCs w:val="22"/>
              </w:rPr>
            </w:pPr>
          </w:p>
        </w:tc>
        <w:tc>
          <w:tcPr>
            <w:tcW w:w="1664" w:type="dxa"/>
            <w:vMerge w:val="restart"/>
            <w:vAlign w:val="bottom"/>
          </w:tcPr>
          <w:p w:rsidR="00A619DB" w:rsidRDefault="00A619DB">
            <w:pPr>
              <w:autoSpaceDE w:val="0"/>
              <w:snapToGrid w:val="0"/>
              <w:rPr>
                <w:rFonts w:cs="Arial"/>
                <w:b/>
                <w:bCs/>
              </w:rPr>
            </w:pPr>
          </w:p>
        </w:tc>
        <w:tc>
          <w:tcPr>
            <w:tcW w:w="3506" w:type="dxa"/>
            <w:gridSpan w:val="3"/>
            <w:vAlign w:val="bottom"/>
          </w:tcPr>
          <w:p w:rsidR="00A619DB" w:rsidRDefault="00A5193D">
            <w:pPr>
              <w:pBdr>
                <w:bottom w:val="single" w:sz="4" w:space="1" w:color="000000"/>
              </w:pBdr>
              <w:autoSpaceDE w:val="0"/>
              <w:snapToGrid w:val="0"/>
              <w:jc w:val="center"/>
              <w:rPr>
                <w:rFonts w:cs="Arial"/>
                <w:b/>
                <w:bCs/>
              </w:rPr>
            </w:pPr>
            <w:r>
              <w:rPr>
                <w:rFonts w:cs="Arial"/>
                <w:b/>
                <w:bCs/>
                <w:szCs w:val="22"/>
              </w:rPr>
              <w:t>30.06.2020</w:t>
            </w:r>
          </w:p>
        </w:tc>
        <w:tc>
          <w:tcPr>
            <w:tcW w:w="1492" w:type="dxa"/>
            <w:tcBorders>
              <w:left w:val="nil"/>
            </w:tcBorders>
            <w:vAlign w:val="bottom"/>
          </w:tcPr>
          <w:p w:rsidR="00A619DB" w:rsidRDefault="00A5193D">
            <w:pPr>
              <w:pBdr>
                <w:bottom w:val="single" w:sz="4" w:space="1" w:color="000000"/>
              </w:pBdr>
              <w:autoSpaceDE w:val="0"/>
              <w:snapToGrid w:val="0"/>
              <w:ind w:right="-54"/>
              <w:jc w:val="right"/>
              <w:rPr>
                <w:rFonts w:cs="Arial"/>
                <w:b/>
                <w:bCs/>
              </w:rPr>
            </w:pPr>
            <w:r>
              <w:rPr>
                <w:rFonts w:cs="Arial"/>
                <w:b/>
                <w:bCs/>
              </w:rPr>
              <w:t>31.12.2019</w:t>
            </w:r>
          </w:p>
        </w:tc>
      </w:tr>
      <w:tr w:rsidR="00A619DB">
        <w:trPr>
          <w:trHeight w:val="486"/>
        </w:trPr>
        <w:tc>
          <w:tcPr>
            <w:tcW w:w="3031" w:type="dxa"/>
            <w:vAlign w:val="bottom"/>
          </w:tcPr>
          <w:p w:rsidR="00A619DB" w:rsidRDefault="00A619DB">
            <w:pPr>
              <w:autoSpaceDE w:val="0"/>
              <w:snapToGrid w:val="0"/>
              <w:rPr>
                <w:rFonts w:cs="Arial"/>
                <w:b/>
                <w:bCs/>
                <w:sz w:val="20"/>
              </w:rPr>
            </w:pPr>
          </w:p>
        </w:tc>
        <w:tc>
          <w:tcPr>
            <w:tcW w:w="1664" w:type="dxa"/>
            <w:vMerge/>
          </w:tcPr>
          <w:p w:rsidR="00A619DB" w:rsidRDefault="00A619DB">
            <w:pPr>
              <w:pBdr>
                <w:bottom w:val="single" w:sz="4" w:space="1" w:color="000000"/>
              </w:pBdr>
              <w:autoSpaceDE w:val="0"/>
              <w:snapToGrid w:val="0"/>
              <w:jc w:val="center"/>
              <w:rPr>
                <w:rFonts w:cs="Arial"/>
                <w:b/>
                <w:bCs/>
                <w:sz w:val="20"/>
              </w:rPr>
            </w:pPr>
          </w:p>
        </w:tc>
        <w:tc>
          <w:tcPr>
            <w:tcW w:w="1134" w:type="dxa"/>
            <w:vAlign w:val="bottom"/>
          </w:tcPr>
          <w:p w:rsidR="00A619DB" w:rsidRDefault="00A5193D">
            <w:pPr>
              <w:pBdr>
                <w:bottom w:val="single" w:sz="4" w:space="1" w:color="000000"/>
              </w:pBdr>
              <w:autoSpaceDE w:val="0"/>
              <w:snapToGrid w:val="0"/>
              <w:jc w:val="right"/>
              <w:rPr>
                <w:rFonts w:cs="Arial"/>
                <w:b/>
                <w:bCs/>
                <w:sz w:val="20"/>
              </w:rPr>
            </w:pPr>
            <w:r>
              <w:rPr>
                <w:rFonts w:cs="Arial"/>
                <w:b/>
                <w:bCs/>
                <w:sz w:val="20"/>
              </w:rPr>
              <w:t xml:space="preserve">Custo </w:t>
            </w:r>
          </w:p>
        </w:tc>
        <w:tc>
          <w:tcPr>
            <w:tcW w:w="1404" w:type="dxa"/>
            <w:vAlign w:val="bottom"/>
          </w:tcPr>
          <w:p w:rsidR="00A619DB" w:rsidRDefault="00A5193D">
            <w:pPr>
              <w:pBdr>
                <w:bottom w:val="single" w:sz="4" w:space="1" w:color="000000"/>
              </w:pBdr>
              <w:autoSpaceDE w:val="0"/>
              <w:snapToGrid w:val="0"/>
              <w:jc w:val="right"/>
              <w:rPr>
                <w:rFonts w:cs="Arial"/>
                <w:b/>
                <w:bCs/>
                <w:sz w:val="20"/>
              </w:rPr>
            </w:pPr>
            <w:r>
              <w:rPr>
                <w:rFonts w:cs="Arial"/>
                <w:b/>
                <w:bCs/>
                <w:sz w:val="20"/>
              </w:rPr>
              <w:t>Amortização acumulada</w:t>
            </w:r>
          </w:p>
        </w:tc>
        <w:tc>
          <w:tcPr>
            <w:tcW w:w="968" w:type="dxa"/>
            <w:vAlign w:val="bottom"/>
          </w:tcPr>
          <w:p w:rsidR="00A619DB" w:rsidRDefault="00A5193D">
            <w:pPr>
              <w:pBdr>
                <w:bottom w:val="single" w:sz="4" w:space="1" w:color="000000"/>
              </w:pBdr>
              <w:autoSpaceDE w:val="0"/>
              <w:snapToGrid w:val="0"/>
              <w:jc w:val="right"/>
              <w:rPr>
                <w:rFonts w:cs="Arial"/>
                <w:b/>
                <w:bCs/>
                <w:sz w:val="20"/>
              </w:rPr>
            </w:pPr>
            <w:r>
              <w:rPr>
                <w:rFonts w:cs="Arial"/>
                <w:b/>
                <w:bCs/>
                <w:sz w:val="20"/>
              </w:rPr>
              <w:t>Valor líquido</w:t>
            </w:r>
          </w:p>
        </w:tc>
        <w:tc>
          <w:tcPr>
            <w:tcW w:w="1492" w:type="dxa"/>
            <w:vAlign w:val="bottom"/>
          </w:tcPr>
          <w:p w:rsidR="00A619DB" w:rsidRDefault="00A5193D">
            <w:pPr>
              <w:pBdr>
                <w:bottom w:val="single" w:sz="4" w:space="1" w:color="000000"/>
              </w:pBdr>
              <w:autoSpaceDE w:val="0"/>
              <w:snapToGrid w:val="0"/>
              <w:ind w:right="-54"/>
              <w:jc w:val="right"/>
              <w:rPr>
                <w:rFonts w:cs="Arial"/>
                <w:b/>
                <w:bCs/>
                <w:sz w:val="20"/>
              </w:rPr>
            </w:pPr>
            <w:r>
              <w:rPr>
                <w:rFonts w:cs="Arial"/>
                <w:b/>
                <w:bCs/>
                <w:sz w:val="20"/>
              </w:rPr>
              <w:t>Valor líquido</w:t>
            </w:r>
          </w:p>
        </w:tc>
      </w:tr>
      <w:tr w:rsidR="00A619DB">
        <w:trPr>
          <w:trHeight w:val="72"/>
        </w:trPr>
        <w:tc>
          <w:tcPr>
            <w:tcW w:w="3031" w:type="dxa"/>
            <w:vAlign w:val="bottom"/>
          </w:tcPr>
          <w:p w:rsidR="00A619DB" w:rsidRDefault="00A619DB">
            <w:pPr>
              <w:autoSpaceDE w:val="0"/>
              <w:snapToGrid w:val="0"/>
              <w:rPr>
                <w:rFonts w:cs="Arial"/>
                <w:b/>
                <w:bCs/>
                <w:sz w:val="20"/>
              </w:rPr>
            </w:pPr>
          </w:p>
        </w:tc>
        <w:tc>
          <w:tcPr>
            <w:tcW w:w="1664" w:type="dxa"/>
            <w:vMerge/>
          </w:tcPr>
          <w:p w:rsidR="00A619DB" w:rsidRDefault="00A619DB">
            <w:pPr>
              <w:autoSpaceDE w:val="0"/>
              <w:snapToGrid w:val="0"/>
              <w:jc w:val="right"/>
              <w:rPr>
                <w:rFonts w:cs="Arial"/>
                <w:sz w:val="20"/>
              </w:rPr>
            </w:pPr>
          </w:p>
        </w:tc>
        <w:tc>
          <w:tcPr>
            <w:tcW w:w="1134" w:type="dxa"/>
            <w:vAlign w:val="bottom"/>
          </w:tcPr>
          <w:p w:rsidR="00A619DB" w:rsidRDefault="00A619DB">
            <w:pPr>
              <w:autoSpaceDE w:val="0"/>
              <w:snapToGrid w:val="0"/>
              <w:jc w:val="right"/>
              <w:rPr>
                <w:rFonts w:cs="Arial"/>
                <w:sz w:val="20"/>
              </w:rPr>
            </w:pPr>
          </w:p>
        </w:tc>
        <w:tc>
          <w:tcPr>
            <w:tcW w:w="1404" w:type="dxa"/>
            <w:vAlign w:val="bottom"/>
          </w:tcPr>
          <w:p w:rsidR="00A619DB" w:rsidRDefault="00A619DB">
            <w:pPr>
              <w:autoSpaceDE w:val="0"/>
              <w:snapToGrid w:val="0"/>
              <w:jc w:val="right"/>
              <w:rPr>
                <w:rFonts w:cs="Arial"/>
                <w:sz w:val="20"/>
              </w:rPr>
            </w:pPr>
          </w:p>
        </w:tc>
        <w:tc>
          <w:tcPr>
            <w:tcW w:w="968" w:type="dxa"/>
            <w:vAlign w:val="bottom"/>
          </w:tcPr>
          <w:p w:rsidR="00A619DB" w:rsidRDefault="00A619DB">
            <w:pPr>
              <w:autoSpaceDE w:val="0"/>
              <w:snapToGrid w:val="0"/>
              <w:jc w:val="right"/>
              <w:rPr>
                <w:rFonts w:cs="Arial"/>
                <w:sz w:val="20"/>
              </w:rPr>
            </w:pPr>
          </w:p>
        </w:tc>
        <w:tc>
          <w:tcPr>
            <w:tcW w:w="1492" w:type="dxa"/>
            <w:vAlign w:val="bottom"/>
          </w:tcPr>
          <w:p w:rsidR="00A619DB" w:rsidRDefault="00A619DB">
            <w:pPr>
              <w:autoSpaceDE w:val="0"/>
              <w:snapToGrid w:val="0"/>
              <w:ind w:right="-54"/>
              <w:jc w:val="right"/>
              <w:rPr>
                <w:rFonts w:cs="Arial"/>
                <w:sz w:val="20"/>
              </w:rPr>
            </w:pPr>
          </w:p>
        </w:tc>
      </w:tr>
      <w:tr w:rsidR="00A619DB">
        <w:trPr>
          <w:trHeight w:val="284"/>
        </w:trPr>
        <w:tc>
          <w:tcPr>
            <w:tcW w:w="3031" w:type="dxa"/>
            <w:vAlign w:val="bottom"/>
          </w:tcPr>
          <w:p w:rsidR="00A619DB" w:rsidRDefault="00A5193D">
            <w:pPr>
              <w:autoSpaceDE w:val="0"/>
              <w:snapToGrid w:val="0"/>
              <w:rPr>
                <w:rFonts w:cs="Arial"/>
              </w:rPr>
            </w:pPr>
            <w:r>
              <w:rPr>
                <w:rFonts w:cs="Arial"/>
              </w:rPr>
              <w:t>Direitos de Propriedades</w:t>
            </w:r>
          </w:p>
        </w:tc>
        <w:tc>
          <w:tcPr>
            <w:tcW w:w="1664" w:type="dxa"/>
            <w:vMerge/>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4.770</w:t>
            </w:r>
          </w:p>
        </w:tc>
        <w:tc>
          <w:tcPr>
            <w:tcW w:w="1404" w:type="dxa"/>
            <w:vAlign w:val="bottom"/>
          </w:tcPr>
          <w:p w:rsidR="00A619DB" w:rsidRDefault="00A5193D">
            <w:pPr>
              <w:autoSpaceDE w:val="0"/>
              <w:snapToGrid w:val="0"/>
              <w:jc w:val="right"/>
              <w:rPr>
                <w:rFonts w:cs="Arial"/>
              </w:rPr>
            </w:pPr>
            <w:r>
              <w:rPr>
                <w:rFonts w:cs="Arial"/>
              </w:rPr>
              <w:t>(4.393)</w:t>
            </w:r>
          </w:p>
        </w:tc>
        <w:tc>
          <w:tcPr>
            <w:tcW w:w="968" w:type="dxa"/>
            <w:vAlign w:val="bottom"/>
          </w:tcPr>
          <w:p w:rsidR="00A619DB" w:rsidRDefault="00A5193D">
            <w:pPr>
              <w:autoSpaceDE w:val="0"/>
              <w:snapToGrid w:val="0"/>
              <w:jc w:val="right"/>
              <w:rPr>
                <w:rFonts w:cs="Arial"/>
              </w:rPr>
            </w:pPr>
            <w:r>
              <w:rPr>
                <w:rFonts w:cs="Arial"/>
              </w:rPr>
              <w:t>377</w:t>
            </w:r>
          </w:p>
        </w:tc>
        <w:tc>
          <w:tcPr>
            <w:tcW w:w="1492" w:type="dxa"/>
            <w:vAlign w:val="bottom"/>
          </w:tcPr>
          <w:p w:rsidR="00A619DB" w:rsidRDefault="00A5193D">
            <w:pPr>
              <w:autoSpaceDE w:val="0"/>
              <w:snapToGrid w:val="0"/>
              <w:jc w:val="right"/>
              <w:rPr>
                <w:rFonts w:cs="Arial"/>
              </w:rPr>
            </w:pPr>
            <w:r>
              <w:rPr>
                <w:rFonts w:cs="Arial"/>
              </w:rPr>
              <w:t>476</w:t>
            </w:r>
          </w:p>
        </w:tc>
      </w:tr>
      <w:tr w:rsidR="00A619DB">
        <w:trPr>
          <w:trHeight w:val="284"/>
        </w:trPr>
        <w:tc>
          <w:tcPr>
            <w:tcW w:w="3031" w:type="dxa"/>
            <w:vAlign w:val="bottom"/>
          </w:tcPr>
          <w:p w:rsidR="00A619DB" w:rsidRDefault="00A5193D">
            <w:pPr>
              <w:autoSpaceDE w:val="0"/>
              <w:snapToGrid w:val="0"/>
              <w:rPr>
                <w:rFonts w:cs="Arial"/>
              </w:rPr>
            </w:pPr>
            <w:r>
              <w:rPr>
                <w:rFonts w:cs="Arial"/>
              </w:rPr>
              <w:t>Marcas e Patentes</w:t>
            </w:r>
          </w:p>
        </w:tc>
        <w:tc>
          <w:tcPr>
            <w:tcW w:w="1664" w:type="dxa"/>
            <w:vMerge/>
            <w:vAlign w:val="bottom"/>
          </w:tcPr>
          <w:p w:rsidR="00A619DB" w:rsidRDefault="00A619DB">
            <w:pPr>
              <w:autoSpaceDE w:val="0"/>
              <w:snapToGrid w:val="0"/>
              <w:jc w:val="right"/>
              <w:rPr>
                <w:rFonts w:cs="Arial"/>
                <w:sz w:val="20"/>
              </w:rPr>
            </w:pPr>
          </w:p>
        </w:tc>
        <w:tc>
          <w:tcPr>
            <w:tcW w:w="1134" w:type="dxa"/>
            <w:vAlign w:val="bottom"/>
          </w:tcPr>
          <w:p w:rsidR="00A619DB" w:rsidRDefault="00A5193D">
            <w:pPr>
              <w:autoSpaceDE w:val="0"/>
              <w:snapToGrid w:val="0"/>
              <w:jc w:val="right"/>
              <w:rPr>
                <w:rFonts w:cs="Arial"/>
              </w:rPr>
            </w:pPr>
            <w:r>
              <w:rPr>
                <w:rFonts w:cs="Arial"/>
              </w:rPr>
              <w:t>37</w:t>
            </w:r>
          </w:p>
        </w:tc>
        <w:tc>
          <w:tcPr>
            <w:tcW w:w="1404" w:type="dxa"/>
            <w:vAlign w:val="bottom"/>
          </w:tcPr>
          <w:p w:rsidR="00A619DB" w:rsidRDefault="00A5193D">
            <w:pPr>
              <w:autoSpaceDE w:val="0"/>
              <w:snapToGrid w:val="0"/>
              <w:jc w:val="right"/>
              <w:rPr>
                <w:rFonts w:cs="Arial"/>
              </w:rPr>
            </w:pPr>
            <w:r>
              <w:rPr>
                <w:rFonts w:cs="Arial"/>
              </w:rPr>
              <w:t>(37)</w:t>
            </w:r>
          </w:p>
        </w:tc>
        <w:tc>
          <w:tcPr>
            <w:tcW w:w="968" w:type="dxa"/>
            <w:vAlign w:val="bottom"/>
          </w:tcPr>
          <w:p w:rsidR="00A619DB" w:rsidRDefault="00A5193D">
            <w:pPr>
              <w:autoSpaceDE w:val="0"/>
              <w:snapToGrid w:val="0"/>
              <w:jc w:val="right"/>
              <w:rPr>
                <w:rFonts w:cs="Arial"/>
              </w:rPr>
            </w:pPr>
            <w:r>
              <w:rPr>
                <w:rFonts w:cs="Arial"/>
              </w:rPr>
              <w:t>-</w:t>
            </w:r>
          </w:p>
        </w:tc>
        <w:tc>
          <w:tcPr>
            <w:tcW w:w="1492" w:type="dxa"/>
            <w:vAlign w:val="bottom"/>
          </w:tcPr>
          <w:p w:rsidR="00A619DB" w:rsidRDefault="00A5193D">
            <w:pPr>
              <w:autoSpaceDE w:val="0"/>
              <w:snapToGrid w:val="0"/>
              <w:jc w:val="right"/>
              <w:rPr>
                <w:rFonts w:cs="Arial"/>
              </w:rPr>
            </w:pPr>
            <w:r>
              <w:rPr>
                <w:rFonts w:cs="Arial"/>
              </w:rPr>
              <w:t>-</w:t>
            </w:r>
          </w:p>
        </w:tc>
      </w:tr>
      <w:tr w:rsidR="00A619DB">
        <w:tc>
          <w:tcPr>
            <w:tcW w:w="3031" w:type="dxa"/>
            <w:vAlign w:val="bottom"/>
          </w:tcPr>
          <w:p w:rsidR="00A619DB" w:rsidRDefault="00A619DB">
            <w:pPr>
              <w:autoSpaceDE w:val="0"/>
              <w:snapToGrid w:val="0"/>
              <w:rPr>
                <w:rFonts w:cs="Arial"/>
                <w:sz w:val="20"/>
                <w:highlight w:val="yellow"/>
              </w:rPr>
            </w:pPr>
          </w:p>
        </w:tc>
        <w:tc>
          <w:tcPr>
            <w:tcW w:w="1664" w:type="dxa"/>
            <w:vMerge/>
            <w:vAlign w:val="bottom"/>
          </w:tcPr>
          <w:p w:rsidR="00A619DB" w:rsidRDefault="00A619DB">
            <w:pPr>
              <w:autoSpaceDE w:val="0"/>
              <w:snapToGrid w:val="0"/>
              <w:jc w:val="right"/>
              <w:rPr>
                <w:rFonts w:cs="Arial"/>
                <w:sz w:val="20"/>
                <w:highlight w:val="yellow"/>
              </w:rPr>
            </w:pPr>
          </w:p>
        </w:tc>
        <w:tc>
          <w:tcPr>
            <w:tcW w:w="1134" w:type="dxa"/>
            <w:vAlign w:val="bottom"/>
          </w:tcPr>
          <w:p w:rsidR="00A619DB" w:rsidRDefault="00A5193D">
            <w:pPr>
              <w:pBdr>
                <w:top w:val="single" w:sz="4" w:space="1" w:color="000000"/>
                <w:bottom w:val="double" w:sz="1" w:space="1" w:color="000000"/>
              </w:pBdr>
              <w:autoSpaceDE w:val="0"/>
              <w:snapToGrid w:val="0"/>
              <w:jc w:val="right"/>
              <w:rPr>
                <w:rFonts w:cs="Arial"/>
                <w:b/>
              </w:rPr>
            </w:pPr>
            <w:r>
              <w:rPr>
                <w:rFonts w:cs="Arial"/>
                <w:b/>
              </w:rPr>
              <w:t>4.807</w:t>
            </w:r>
          </w:p>
        </w:tc>
        <w:tc>
          <w:tcPr>
            <w:tcW w:w="1404" w:type="dxa"/>
            <w:vAlign w:val="bottom"/>
          </w:tcPr>
          <w:p w:rsidR="00A619DB" w:rsidRDefault="00A5193D">
            <w:pPr>
              <w:pBdr>
                <w:top w:val="single" w:sz="4" w:space="1" w:color="000000"/>
                <w:bottom w:val="double" w:sz="1" w:space="1" w:color="000000"/>
              </w:pBdr>
              <w:autoSpaceDE w:val="0"/>
              <w:snapToGrid w:val="0"/>
              <w:jc w:val="right"/>
              <w:rPr>
                <w:rFonts w:cs="Arial"/>
                <w:b/>
              </w:rPr>
            </w:pPr>
            <w:r>
              <w:rPr>
                <w:rFonts w:cs="Arial"/>
                <w:b/>
              </w:rPr>
              <w:t>(4.430)</w:t>
            </w:r>
          </w:p>
        </w:tc>
        <w:tc>
          <w:tcPr>
            <w:tcW w:w="968" w:type="dxa"/>
            <w:vAlign w:val="bottom"/>
          </w:tcPr>
          <w:p w:rsidR="00A619DB" w:rsidRDefault="00A5193D">
            <w:pPr>
              <w:pBdr>
                <w:top w:val="single" w:sz="4" w:space="1" w:color="000000"/>
                <w:bottom w:val="double" w:sz="1" w:space="1" w:color="000000"/>
              </w:pBdr>
              <w:autoSpaceDE w:val="0"/>
              <w:snapToGrid w:val="0"/>
              <w:jc w:val="right"/>
              <w:rPr>
                <w:rFonts w:cs="Arial"/>
                <w:b/>
              </w:rPr>
            </w:pPr>
            <w:r>
              <w:rPr>
                <w:rFonts w:cs="Arial"/>
                <w:b/>
              </w:rPr>
              <w:t>377</w:t>
            </w:r>
          </w:p>
        </w:tc>
        <w:tc>
          <w:tcPr>
            <w:tcW w:w="1492" w:type="dxa"/>
            <w:vAlign w:val="bottom"/>
          </w:tcPr>
          <w:p w:rsidR="00A619DB" w:rsidRDefault="00A5193D">
            <w:pPr>
              <w:pBdr>
                <w:top w:val="single" w:sz="4" w:space="1" w:color="000000"/>
                <w:bottom w:val="double" w:sz="1" w:space="1" w:color="000000"/>
              </w:pBdr>
              <w:autoSpaceDE w:val="0"/>
              <w:snapToGrid w:val="0"/>
              <w:jc w:val="right"/>
              <w:rPr>
                <w:rFonts w:cs="Arial"/>
                <w:b/>
              </w:rPr>
            </w:pPr>
            <w:r>
              <w:rPr>
                <w:rFonts w:cs="Arial"/>
                <w:b/>
              </w:rPr>
              <w:t>476</w:t>
            </w:r>
          </w:p>
        </w:tc>
      </w:tr>
    </w:tbl>
    <w:p w:rsidR="00A619DB" w:rsidRDefault="00A619DB">
      <w:pPr>
        <w:pStyle w:val="WW-Recuodecorpodetexto2"/>
        <w:tabs>
          <w:tab w:val="left" w:pos="567"/>
        </w:tabs>
        <w:rPr>
          <w:b/>
          <w:bCs/>
          <w:szCs w:val="22"/>
        </w:rPr>
      </w:pPr>
    </w:p>
    <w:p w:rsidR="00A619DB" w:rsidRDefault="00A619DB">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A619DB">
        <w:trPr>
          <w:gridAfter w:val="1"/>
          <w:wAfter w:w="63" w:type="dxa"/>
          <w:trHeight w:val="409"/>
        </w:trPr>
        <w:tc>
          <w:tcPr>
            <w:tcW w:w="7567" w:type="dxa"/>
          </w:tcPr>
          <w:p w:rsidR="00A619DB" w:rsidRDefault="00A5193D">
            <w:pPr>
              <w:autoSpaceDE w:val="0"/>
              <w:snapToGrid w:val="0"/>
              <w:rPr>
                <w:rFonts w:cs="Arial"/>
                <w:szCs w:val="22"/>
              </w:rPr>
            </w:pPr>
            <w:r>
              <w:rPr>
                <w:rFonts w:cs="Arial"/>
                <w:b/>
                <w:bCs/>
              </w:rPr>
              <w:t>DEMONSTRAÇÃO DA MUTAÇÃO DO INTANGÍVEL</w:t>
            </w:r>
          </w:p>
        </w:tc>
        <w:tc>
          <w:tcPr>
            <w:tcW w:w="2126" w:type="dxa"/>
            <w:gridSpan w:val="2"/>
            <w:vAlign w:val="center"/>
          </w:tcPr>
          <w:p w:rsidR="00A619DB" w:rsidRDefault="00A5193D">
            <w:pPr>
              <w:pBdr>
                <w:bottom w:val="single" w:sz="4" w:space="1" w:color="000000"/>
              </w:pBdr>
              <w:autoSpaceDE w:val="0"/>
              <w:snapToGrid w:val="0"/>
              <w:ind w:right="-54"/>
              <w:jc w:val="right"/>
              <w:rPr>
                <w:rFonts w:cs="Arial"/>
                <w:b/>
                <w:bCs/>
                <w:szCs w:val="22"/>
              </w:rPr>
            </w:pPr>
            <w:r>
              <w:rPr>
                <w:rFonts w:cs="Arial"/>
                <w:b/>
                <w:bCs/>
                <w:szCs w:val="22"/>
              </w:rPr>
              <w:t>30.06.2020</w:t>
            </w:r>
          </w:p>
        </w:tc>
      </w:tr>
      <w:tr w:rsidR="00A619DB">
        <w:trPr>
          <w:gridAfter w:val="1"/>
          <w:wAfter w:w="63" w:type="dxa"/>
          <w:cantSplit/>
          <w:trHeight w:val="284"/>
        </w:trPr>
        <w:tc>
          <w:tcPr>
            <w:tcW w:w="7567" w:type="dxa"/>
            <w:vAlign w:val="center"/>
          </w:tcPr>
          <w:p w:rsidR="00A619DB" w:rsidRDefault="00A5193D">
            <w:pPr>
              <w:autoSpaceDE w:val="0"/>
              <w:snapToGrid w:val="0"/>
              <w:rPr>
                <w:rFonts w:cs="Arial"/>
                <w:szCs w:val="22"/>
              </w:rPr>
            </w:pPr>
            <w:r>
              <w:rPr>
                <w:rFonts w:cs="Arial"/>
                <w:szCs w:val="22"/>
              </w:rPr>
              <w:t>Saldo em 31.12.2019</w:t>
            </w:r>
          </w:p>
        </w:tc>
        <w:tc>
          <w:tcPr>
            <w:tcW w:w="2126" w:type="dxa"/>
            <w:gridSpan w:val="2"/>
            <w:vAlign w:val="center"/>
          </w:tcPr>
          <w:p w:rsidR="00A619DB" w:rsidRDefault="00A5193D">
            <w:pPr>
              <w:autoSpaceDE w:val="0"/>
              <w:snapToGrid w:val="0"/>
              <w:jc w:val="right"/>
              <w:rPr>
                <w:rFonts w:cs="Arial"/>
                <w:b/>
                <w:szCs w:val="22"/>
              </w:rPr>
            </w:pPr>
            <w:r>
              <w:rPr>
                <w:rFonts w:cs="Arial"/>
                <w:b/>
                <w:szCs w:val="22"/>
              </w:rPr>
              <w:t>476</w:t>
            </w:r>
          </w:p>
        </w:tc>
      </w:tr>
      <w:tr w:rsidR="00A619DB">
        <w:trPr>
          <w:gridAfter w:val="1"/>
          <w:wAfter w:w="63" w:type="dxa"/>
          <w:cantSplit/>
          <w:trHeight w:val="284"/>
        </w:trPr>
        <w:tc>
          <w:tcPr>
            <w:tcW w:w="7567" w:type="dxa"/>
          </w:tcPr>
          <w:p w:rsidR="00A619DB" w:rsidRDefault="00A5193D">
            <w:pPr>
              <w:tabs>
                <w:tab w:val="center" w:pos="3729"/>
              </w:tabs>
              <w:autoSpaceDE w:val="0"/>
              <w:snapToGrid w:val="0"/>
              <w:rPr>
                <w:rFonts w:cs="Arial"/>
                <w:szCs w:val="22"/>
              </w:rPr>
            </w:pPr>
            <w:r>
              <w:rPr>
                <w:rFonts w:cs="Arial"/>
                <w:szCs w:val="22"/>
              </w:rPr>
              <w:t>(-) Amortizações no período</w:t>
            </w:r>
            <w:r>
              <w:rPr>
                <w:rFonts w:cs="Arial"/>
                <w:szCs w:val="22"/>
              </w:rPr>
              <w:tab/>
            </w:r>
          </w:p>
        </w:tc>
        <w:tc>
          <w:tcPr>
            <w:tcW w:w="2126" w:type="dxa"/>
            <w:gridSpan w:val="2"/>
            <w:vAlign w:val="center"/>
          </w:tcPr>
          <w:p w:rsidR="00A619DB" w:rsidRDefault="00A5193D">
            <w:pPr>
              <w:autoSpaceDE w:val="0"/>
              <w:snapToGrid w:val="0"/>
              <w:jc w:val="right"/>
              <w:rPr>
                <w:rFonts w:cs="Arial"/>
                <w:szCs w:val="22"/>
              </w:rPr>
            </w:pPr>
            <w:r>
              <w:rPr>
                <w:rFonts w:cs="Arial"/>
                <w:szCs w:val="22"/>
              </w:rPr>
              <w:t>(99)</w:t>
            </w:r>
          </w:p>
        </w:tc>
      </w:tr>
      <w:tr w:rsidR="00A619DB">
        <w:trPr>
          <w:trHeight w:val="316"/>
        </w:trPr>
        <w:tc>
          <w:tcPr>
            <w:tcW w:w="7938" w:type="dxa"/>
            <w:gridSpan w:val="2"/>
          </w:tcPr>
          <w:p w:rsidR="00A619DB" w:rsidRDefault="00A5193D">
            <w:pPr>
              <w:autoSpaceDE w:val="0"/>
              <w:snapToGrid w:val="0"/>
              <w:rPr>
                <w:rFonts w:cs="Arial"/>
                <w:szCs w:val="22"/>
              </w:rPr>
            </w:pPr>
            <w:r>
              <w:rPr>
                <w:rFonts w:cs="Arial"/>
                <w:szCs w:val="22"/>
              </w:rPr>
              <w:t>Saldo final em 30.06.2020</w:t>
            </w:r>
          </w:p>
        </w:tc>
        <w:tc>
          <w:tcPr>
            <w:tcW w:w="1818"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377</w:t>
            </w:r>
          </w:p>
        </w:tc>
      </w:tr>
    </w:tbl>
    <w:p w:rsidR="00A619DB" w:rsidRDefault="00A619DB">
      <w:pPr>
        <w:pStyle w:val="WW-Recuodecorpodetexto2"/>
        <w:tabs>
          <w:tab w:val="left" w:pos="567"/>
        </w:tabs>
        <w:rPr>
          <w:b/>
          <w:bCs/>
          <w:szCs w:val="22"/>
        </w:rPr>
      </w:pPr>
    </w:p>
    <w:p w:rsidR="00A619DB" w:rsidRDefault="00A5193D">
      <w:pPr>
        <w:pStyle w:val="Ttulo1"/>
        <w:rPr>
          <w:bCs/>
        </w:rPr>
      </w:pPr>
      <w:bookmarkStart w:id="82" w:name="_16._FÉRIAS_E_1"/>
      <w:bookmarkStart w:id="83" w:name="_Toc48742601"/>
      <w:bookmarkEnd w:id="82"/>
      <w:r>
        <w:t>16.</w:t>
      </w:r>
      <w:r>
        <w:tab/>
        <w:t>FÉRIAS E ENCARGOS A PAGAR</w:t>
      </w:r>
      <w:bookmarkEnd w:id="83"/>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A619DB">
        <w:trPr>
          <w:trHeight w:val="101"/>
        </w:trPr>
        <w:tc>
          <w:tcPr>
            <w:tcW w:w="6107" w:type="dxa"/>
            <w:gridSpan w:val="2"/>
          </w:tcPr>
          <w:p w:rsidR="00A619DB" w:rsidRDefault="00A619DB">
            <w:pPr>
              <w:pStyle w:val="Ttulo1"/>
              <w:rPr>
                <w:szCs w:val="22"/>
              </w:rPr>
            </w:pPr>
            <w:bookmarkStart w:id="84" w:name="_16._FORNECEDORES"/>
            <w:bookmarkStart w:id="85" w:name="_17._FÉRIAS_E"/>
            <w:bookmarkStart w:id="86" w:name="_16._FÉRIAS_E"/>
            <w:bookmarkEnd w:id="84"/>
            <w:bookmarkEnd w:id="85"/>
            <w:bookmarkEnd w:id="86"/>
          </w:p>
        </w:tc>
        <w:tc>
          <w:tcPr>
            <w:tcW w:w="1744"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107" w:type="dxa"/>
            <w:gridSpan w:val="2"/>
          </w:tcPr>
          <w:p w:rsidR="00A619DB" w:rsidRDefault="00A5193D">
            <w:pPr>
              <w:autoSpaceDE w:val="0"/>
              <w:snapToGrid w:val="0"/>
              <w:rPr>
                <w:rFonts w:cs="Arial"/>
                <w:szCs w:val="22"/>
              </w:rPr>
            </w:pPr>
            <w:r>
              <w:rPr>
                <w:rFonts w:cs="Arial"/>
                <w:szCs w:val="22"/>
              </w:rPr>
              <w:t>Férias e Gratificações</w:t>
            </w:r>
          </w:p>
        </w:tc>
        <w:tc>
          <w:tcPr>
            <w:tcW w:w="1744" w:type="dxa"/>
          </w:tcPr>
          <w:p w:rsidR="00A619DB" w:rsidRDefault="00A5193D">
            <w:pPr>
              <w:autoSpaceDE w:val="0"/>
              <w:snapToGrid w:val="0"/>
              <w:jc w:val="right"/>
              <w:rPr>
                <w:rFonts w:cs="Arial"/>
                <w:szCs w:val="22"/>
              </w:rPr>
            </w:pPr>
            <w:r>
              <w:rPr>
                <w:rFonts w:cs="Arial"/>
                <w:szCs w:val="22"/>
              </w:rPr>
              <w:t>6.233</w:t>
            </w:r>
          </w:p>
        </w:tc>
        <w:tc>
          <w:tcPr>
            <w:tcW w:w="1842" w:type="dxa"/>
            <w:gridSpan w:val="2"/>
          </w:tcPr>
          <w:p w:rsidR="00A619DB" w:rsidRDefault="00A5193D">
            <w:pPr>
              <w:autoSpaceDE w:val="0"/>
              <w:snapToGrid w:val="0"/>
              <w:jc w:val="right"/>
              <w:rPr>
                <w:rFonts w:cs="Arial"/>
                <w:szCs w:val="22"/>
              </w:rPr>
            </w:pPr>
            <w:r>
              <w:rPr>
                <w:rFonts w:cs="Arial"/>
                <w:szCs w:val="22"/>
              </w:rPr>
              <w:t>6.159</w:t>
            </w:r>
          </w:p>
        </w:tc>
      </w:tr>
      <w:tr w:rsidR="00A619DB">
        <w:trPr>
          <w:trHeight w:val="284"/>
        </w:trPr>
        <w:tc>
          <w:tcPr>
            <w:tcW w:w="6107" w:type="dxa"/>
            <w:gridSpan w:val="2"/>
          </w:tcPr>
          <w:p w:rsidR="00A619DB" w:rsidRDefault="00A5193D">
            <w:pPr>
              <w:autoSpaceDE w:val="0"/>
              <w:snapToGrid w:val="0"/>
              <w:rPr>
                <w:rFonts w:cs="Arial"/>
                <w:szCs w:val="22"/>
              </w:rPr>
            </w:pPr>
            <w:r>
              <w:rPr>
                <w:rFonts w:cs="Arial"/>
                <w:szCs w:val="22"/>
              </w:rPr>
              <w:t xml:space="preserve">Contribuição Social </w:t>
            </w:r>
          </w:p>
        </w:tc>
        <w:tc>
          <w:tcPr>
            <w:tcW w:w="1744" w:type="dxa"/>
          </w:tcPr>
          <w:p w:rsidR="00A619DB" w:rsidRDefault="00A5193D">
            <w:pPr>
              <w:autoSpaceDE w:val="0"/>
              <w:snapToGrid w:val="0"/>
              <w:jc w:val="right"/>
              <w:rPr>
                <w:rFonts w:cs="Arial"/>
                <w:szCs w:val="22"/>
              </w:rPr>
            </w:pPr>
            <w:r>
              <w:rPr>
                <w:rFonts w:cs="Arial"/>
                <w:szCs w:val="22"/>
              </w:rPr>
              <w:t>2.022</w:t>
            </w:r>
          </w:p>
        </w:tc>
        <w:tc>
          <w:tcPr>
            <w:tcW w:w="1842" w:type="dxa"/>
            <w:gridSpan w:val="2"/>
          </w:tcPr>
          <w:p w:rsidR="00A619DB" w:rsidRDefault="00A5193D">
            <w:pPr>
              <w:autoSpaceDE w:val="0"/>
              <w:snapToGrid w:val="0"/>
              <w:jc w:val="right"/>
              <w:rPr>
                <w:rFonts w:cs="Arial"/>
                <w:szCs w:val="22"/>
              </w:rPr>
            </w:pPr>
            <w:r>
              <w:rPr>
                <w:rFonts w:cs="Arial"/>
                <w:szCs w:val="22"/>
              </w:rPr>
              <w:t>2.194</w:t>
            </w:r>
          </w:p>
        </w:tc>
      </w:tr>
      <w:tr w:rsidR="00A619DB">
        <w:trPr>
          <w:trHeight w:val="284"/>
        </w:trPr>
        <w:tc>
          <w:tcPr>
            <w:tcW w:w="6107" w:type="dxa"/>
            <w:gridSpan w:val="2"/>
          </w:tcPr>
          <w:p w:rsidR="00A619DB" w:rsidRDefault="00A5193D">
            <w:pPr>
              <w:autoSpaceDE w:val="0"/>
              <w:snapToGrid w:val="0"/>
              <w:rPr>
                <w:rFonts w:cs="Arial"/>
                <w:szCs w:val="22"/>
              </w:rPr>
            </w:pPr>
            <w:r>
              <w:rPr>
                <w:rFonts w:cs="Arial"/>
                <w:szCs w:val="22"/>
              </w:rPr>
              <w:t>13º Salário a Pagar</w:t>
            </w:r>
          </w:p>
        </w:tc>
        <w:tc>
          <w:tcPr>
            <w:tcW w:w="1744" w:type="dxa"/>
          </w:tcPr>
          <w:p w:rsidR="00A619DB" w:rsidRDefault="00A5193D">
            <w:pPr>
              <w:autoSpaceDE w:val="0"/>
              <w:snapToGrid w:val="0"/>
              <w:jc w:val="right"/>
              <w:rPr>
                <w:rFonts w:cs="Arial"/>
                <w:szCs w:val="22"/>
              </w:rPr>
            </w:pPr>
            <w:r>
              <w:rPr>
                <w:rFonts w:cs="Arial"/>
                <w:szCs w:val="22"/>
              </w:rPr>
              <w:t>2.828</w:t>
            </w:r>
          </w:p>
        </w:tc>
        <w:tc>
          <w:tcPr>
            <w:tcW w:w="1842" w:type="dxa"/>
            <w:gridSpan w:val="2"/>
          </w:tcPr>
          <w:p w:rsidR="00A619DB" w:rsidRDefault="00A5193D">
            <w:pPr>
              <w:autoSpaceDE w:val="0"/>
              <w:snapToGrid w:val="0"/>
              <w:jc w:val="right"/>
              <w:rPr>
                <w:rFonts w:cs="Arial"/>
                <w:szCs w:val="22"/>
              </w:rPr>
            </w:pPr>
            <w:r>
              <w:rPr>
                <w:rFonts w:cs="Arial"/>
                <w:szCs w:val="22"/>
              </w:rPr>
              <w:t>-</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tc>
        <w:tc>
          <w:tcPr>
            <w:tcW w:w="1867" w:type="dxa"/>
            <w:gridSpan w:val="3"/>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11.083</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8.353</w:t>
            </w:r>
          </w:p>
        </w:tc>
      </w:tr>
    </w:tbl>
    <w:p w:rsidR="00A619DB" w:rsidRDefault="00A5193D">
      <w:pPr>
        <w:pStyle w:val="WW-Recuodecorpodetexto2"/>
        <w:tabs>
          <w:tab w:val="left" w:pos="567"/>
        </w:tabs>
      </w:pPr>
      <w:r>
        <w:lastRenderedPageBreak/>
        <w:tab/>
      </w:r>
    </w:p>
    <w:p w:rsidR="00A619DB" w:rsidRDefault="00A5193D">
      <w:pPr>
        <w:pStyle w:val="WW-Recuodecorpodetexto2"/>
        <w:tabs>
          <w:tab w:val="left" w:pos="567"/>
        </w:tabs>
      </w:pPr>
      <w:r>
        <w:tab/>
        <w:t>As obrigações referentes a direitos trabalhistas relevantes são constituídas com base na folha de pagamento da Companhia.</w:t>
      </w:r>
    </w:p>
    <w:p w:rsidR="00A619DB" w:rsidRDefault="00A619DB">
      <w:pPr>
        <w:pStyle w:val="WW-Recuodecorpodetexto2"/>
        <w:tabs>
          <w:tab w:val="left" w:pos="567"/>
        </w:tabs>
      </w:pPr>
    </w:p>
    <w:p w:rsidR="00A619DB" w:rsidRDefault="00A619DB">
      <w:pPr>
        <w:pStyle w:val="WW-Recuodecorpodetexto2"/>
        <w:tabs>
          <w:tab w:val="left" w:pos="567"/>
        </w:tabs>
      </w:pPr>
    </w:p>
    <w:p w:rsidR="00A619DB" w:rsidRDefault="00A5193D">
      <w:pPr>
        <w:pStyle w:val="Ttulo1"/>
        <w:rPr>
          <w:bCs/>
        </w:rPr>
      </w:pPr>
      <w:bookmarkStart w:id="87" w:name="_17._CONTRIBUIÇÕES_SOCIAIS_1"/>
      <w:bookmarkStart w:id="88" w:name="_Toc48742602"/>
      <w:bookmarkEnd w:id="87"/>
      <w:r>
        <w:t>17.</w:t>
      </w:r>
      <w:r>
        <w:tab/>
        <w:t>CONTRIBUIÇÕES SOCIAIS A RECOLHER</w:t>
      </w:r>
      <w:bookmarkEnd w:id="8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A619DB">
        <w:trPr>
          <w:trHeight w:val="101"/>
        </w:trPr>
        <w:tc>
          <w:tcPr>
            <w:tcW w:w="6107" w:type="dxa"/>
            <w:gridSpan w:val="2"/>
          </w:tcPr>
          <w:p w:rsidR="00A619DB" w:rsidRDefault="00A619DB">
            <w:pPr>
              <w:pStyle w:val="Ttulo1"/>
              <w:rPr>
                <w:szCs w:val="22"/>
              </w:rPr>
            </w:pPr>
            <w:bookmarkStart w:id="89" w:name="_18._CONTRIBUIÇÕES_SOCIAIS"/>
            <w:bookmarkStart w:id="90" w:name="_17._CONTRIBUIÇÕES_SOCIAIS"/>
            <w:bookmarkEnd w:id="89"/>
            <w:bookmarkEnd w:id="90"/>
          </w:p>
        </w:tc>
        <w:tc>
          <w:tcPr>
            <w:tcW w:w="1744"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4"/>
        </w:trPr>
        <w:tc>
          <w:tcPr>
            <w:tcW w:w="6107" w:type="dxa"/>
            <w:gridSpan w:val="2"/>
          </w:tcPr>
          <w:p w:rsidR="00A619DB" w:rsidRDefault="00A5193D">
            <w:pPr>
              <w:rPr>
                <w:rFonts w:cs="Arial"/>
              </w:rPr>
            </w:pPr>
            <w:r>
              <w:rPr>
                <w:rFonts w:cs="Arial"/>
              </w:rPr>
              <w:t>Cofins a Recolher</w:t>
            </w:r>
          </w:p>
        </w:tc>
        <w:tc>
          <w:tcPr>
            <w:tcW w:w="1744" w:type="dxa"/>
          </w:tcPr>
          <w:p w:rsidR="00A619DB" w:rsidRDefault="00A5193D">
            <w:pPr>
              <w:autoSpaceDE w:val="0"/>
              <w:snapToGrid w:val="0"/>
              <w:jc w:val="right"/>
              <w:rPr>
                <w:rFonts w:cs="Arial"/>
                <w:szCs w:val="22"/>
              </w:rPr>
            </w:pPr>
            <w:r>
              <w:rPr>
                <w:rFonts w:cs="Arial"/>
                <w:szCs w:val="22"/>
              </w:rPr>
              <w:t>4.754</w:t>
            </w:r>
          </w:p>
        </w:tc>
        <w:tc>
          <w:tcPr>
            <w:tcW w:w="1842" w:type="dxa"/>
            <w:gridSpan w:val="2"/>
          </w:tcPr>
          <w:p w:rsidR="00A619DB" w:rsidRDefault="00A5193D">
            <w:pPr>
              <w:autoSpaceDE w:val="0"/>
              <w:snapToGrid w:val="0"/>
              <w:jc w:val="right"/>
              <w:rPr>
                <w:rFonts w:cs="Arial"/>
                <w:szCs w:val="22"/>
              </w:rPr>
            </w:pPr>
            <w:r>
              <w:rPr>
                <w:rFonts w:cs="Arial"/>
                <w:szCs w:val="22"/>
              </w:rPr>
              <w:t>875</w:t>
            </w:r>
          </w:p>
        </w:tc>
      </w:tr>
      <w:tr w:rsidR="00A619DB">
        <w:trPr>
          <w:trHeight w:val="284"/>
        </w:trPr>
        <w:tc>
          <w:tcPr>
            <w:tcW w:w="6107" w:type="dxa"/>
            <w:gridSpan w:val="2"/>
          </w:tcPr>
          <w:p w:rsidR="00A619DB" w:rsidRDefault="00A5193D">
            <w:pPr>
              <w:rPr>
                <w:rFonts w:cs="Arial"/>
              </w:rPr>
            </w:pPr>
            <w:r>
              <w:rPr>
                <w:rFonts w:cs="Arial"/>
              </w:rPr>
              <w:t>INSS – Empresa – Empregados</w:t>
            </w:r>
          </w:p>
        </w:tc>
        <w:tc>
          <w:tcPr>
            <w:tcW w:w="1744" w:type="dxa"/>
          </w:tcPr>
          <w:p w:rsidR="00A619DB" w:rsidRDefault="00A5193D">
            <w:pPr>
              <w:tabs>
                <w:tab w:val="center" w:pos="818"/>
                <w:tab w:val="right" w:pos="1636"/>
              </w:tabs>
              <w:autoSpaceDE w:val="0"/>
              <w:snapToGrid w:val="0"/>
              <w:jc w:val="left"/>
              <w:rPr>
                <w:rFonts w:cs="Arial"/>
                <w:szCs w:val="22"/>
              </w:rPr>
            </w:pPr>
            <w:r>
              <w:rPr>
                <w:rFonts w:cs="Arial"/>
                <w:szCs w:val="22"/>
              </w:rPr>
              <w:tab/>
            </w:r>
            <w:r>
              <w:rPr>
                <w:rFonts w:cs="Arial"/>
                <w:szCs w:val="22"/>
              </w:rPr>
              <w:tab/>
              <w:t>3.970</w:t>
            </w:r>
          </w:p>
        </w:tc>
        <w:tc>
          <w:tcPr>
            <w:tcW w:w="1842" w:type="dxa"/>
            <w:gridSpan w:val="2"/>
          </w:tcPr>
          <w:p w:rsidR="00A619DB" w:rsidRDefault="00A5193D">
            <w:pPr>
              <w:autoSpaceDE w:val="0"/>
              <w:snapToGrid w:val="0"/>
              <w:jc w:val="right"/>
              <w:rPr>
                <w:rFonts w:cs="Arial"/>
                <w:szCs w:val="22"/>
              </w:rPr>
            </w:pPr>
            <w:r>
              <w:rPr>
                <w:rFonts w:cs="Arial"/>
                <w:szCs w:val="22"/>
              </w:rPr>
              <w:t>1.465</w:t>
            </w:r>
          </w:p>
        </w:tc>
      </w:tr>
      <w:tr w:rsidR="00A619DB">
        <w:trPr>
          <w:trHeight w:val="284"/>
        </w:trPr>
        <w:tc>
          <w:tcPr>
            <w:tcW w:w="6107" w:type="dxa"/>
            <w:gridSpan w:val="2"/>
          </w:tcPr>
          <w:p w:rsidR="00A619DB" w:rsidRDefault="00A5193D">
            <w:pPr>
              <w:rPr>
                <w:rFonts w:cs="Arial"/>
              </w:rPr>
            </w:pPr>
            <w:r>
              <w:rPr>
                <w:rFonts w:cs="Arial"/>
              </w:rPr>
              <w:t>FGTS – Empresa</w:t>
            </w:r>
          </w:p>
        </w:tc>
        <w:tc>
          <w:tcPr>
            <w:tcW w:w="1744" w:type="dxa"/>
          </w:tcPr>
          <w:p w:rsidR="00A619DB" w:rsidRDefault="00A5193D">
            <w:pPr>
              <w:autoSpaceDE w:val="0"/>
              <w:snapToGrid w:val="0"/>
              <w:jc w:val="right"/>
              <w:rPr>
                <w:rFonts w:cs="Arial"/>
                <w:szCs w:val="22"/>
              </w:rPr>
            </w:pPr>
            <w:r>
              <w:rPr>
                <w:rFonts w:cs="Arial"/>
                <w:szCs w:val="22"/>
              </w:rPr>
              <w:t>1.514</w:t>
            </w:r>
          </w:p>
        </w:tc>
        <w:tc>
          <w:tcPr>
            <w:tcW w:w="1842" w:type="dxa"/>
            <w:gridSpan w:val="2"/>
          </w:tcPr>
          <w:p w:rsidR="00A619DB" w:rsidRDefault="00A5193D">
            <w:pPr>
              <w:autoSpaceDE w:val="0"/>
              <w:snapToGrid w:val="0"/>
              <w:jc w:val="right"/>
              <w:rPr>
                <w:rFonts w:cs="Arial"/>
                <w:szCs w:val="22"/>
              </w:rPr>
            </w:pPr>
            <w:r>
              <w:rPr>
                <w:rFonts w:cs="Arial"/>
                <w:szCs w:val="22"/>
              </w:rPr>
              <w:t>472</w:t>
            </w:r>
          </w:p>
        </w:tc>
      </w:tr>
      <w:tr w:rsidR="00A619DB">
        <w:trPr>
          <w:trHeight w:val="284"/>
        </w:trPr>
        <w:tc>
          <w:tcPr>
            <w:tcW w:w="6107" w:type="dxa"/>
            <w:gridSpan w:val="2"/>
          </w:tcPr>
          <w:p w:rsidR="00A619DB" w:rsidRDefault="00A5193D">
            <w:pPr>
              <w:rPr>
                <w:rFonts w:cs="Arial"/>
              </w:rPr>
            </w:pPr>
            <w:r>
              <w:rPr>
                <w:rFonts w:cs="Arial"/>
              </w:rPr>
              <w:t>Pasep a Recolher</w:t>
            </w:r>
          </w:p>
        </w:tc>
        <w:tc>
          <w:tcPr>
            <w:tcW w:w="1744" w:type="dxa"/>
          </w:tcPr>
          <w:p w:rsidR="00A619DB" w:rsidRDefault="00A5193D">
            <w:pPr>
              <w:autoSpaceDE w:val="0"/>
              <w:snapToGrid w:val="0"/>
              <w:jc w:val="right"/>
              <w:rPr>
                <w:rFonts w:cs="Arial"/>
                <w:szCs w:val="22"/>
              </w:rPr>
            </w:pPr>
            <w:r>
              <w:rPr>
                <w:rFonts w:cs="Arial"/>
                <w:szCs w:val="22"/>
              </w:rPr>
              <w:t>1.029</w:t>
            </w:r>
          </w:p>
        </w:tc>
        <w:tc>
          <w:tcPr>
            <w:tcW w:w="1842" w:type="dxa"/>
            <w:gridSpan w:val="2"/>
          </w:tcPr>
          <w:p w:rsidR="00A619DB" w:rsidRDefault="00A5193D">
            <w:pPr>
              <w:autoSpaceDE w:val="0"/>
              <w:snapToGrid w:val="0"/>
              <w:jc w:val="right"/>
              <w:rPr>
                <w:rFonts w:cs="Arial"/>
                <w:szCs w:val="22"/>
              </w:rPr>
            </w:pPr>
            <w:r>
              <w:rPr>
                <w:rFonts w:cs="Arial"/>
                <w:szCs w:val="22"/>
              </w:rPr>
              <w:t>187</w:t>
            </w:r>
          </w:p>
        </w:tc>
      </w:tr>
      <w:tr w:rsidR="00A619DB">
        <w:trPr>
          <w:trHeight w:val="284"/>
        </w:trPr>
        <w:tc>
          <w:tcPr>
            <w:tcW w:w="6107" w:type="dxa"/>
            <w:gridSpan w:val="2"/>
          </w:tcPr>
          <w:p w:rsidR="00A619DB" w:rsidRDefault="00A5193D">
            <w:pPr>
              <w:rPr>
                <w:rFonts w:cs="Arial"/>
              </w:rPr>
            </w:pPr>
            <w:r>
              <w:rPr>
                <w:rFonts w:cs="Arial"/>
              </w:rPr>
              <w:t>INSS – Lei 9.711/98 e OS 203/99</w:t>
            </w:r>
          </w:p>
        </w:tc>
        <w:tc>
          <w:tcPr>
            <w:tcW w:w="1744" w:type="dxa"/>
          </w:tcPr>
          <w:p w:rsidR="00A619DB" w:rsidRDefault="00A5193D">
            <w:pPr>
              <w:autoSpaceDE w:val="0"/>
              <w:snapToGrid w:val="0"/>
              <w:jc w:val="right"/>
              <w:rPr>
                <w:rFonts w:cs="Arial"/>
                <w:szCs w:val="22"/>
              </w:rPr>
            </w:pPr>
            <w:r>
              <w:rPr>
                <w:rFonts w:cs="Arial"/>
                <w:szCs w:val="22"/>
              </w:rPr>
              <w:t>586</w:t>
            </w:r>
          </w:p>
        </w:tc>
        <w:tc>
          <w:tcPr>
            <w:tcW w:w="1842" w:type="dxa"/>
            <w:gridSpan w:val="2"/>
          </w:tcPr>
          <w:p w:rsidR="00A619DB" w:rsidRDefault="00A5193D">
            <w:pPr>
              <w:autoSpaceDE w:val="0"/>
              <w:snapToGrid w:val="0"/>
              <w:jc w:val="right"/>
              <w:rPr>
                <w:rFonts w:cs="Arial"/>
                <w:szCs w:val="22"/>
              </w:rPr>
            </w:pPr>
            <w:r>
              <w:rPr>
                <w:rFonts w:cs="Arial"/>
                <w:szCs w:val="22"/>
              </w:rPr>
              <w:t>634</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3"/>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11.853</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3.633</w:t>
            </w:r>
          </w:p>
        </w:tc>
      </w:tr>
    </w:tbl>
    <w:p w:rsidR="00A619DB" w:rsidRDefault="00A5193D">
      <w:pPr>
        <w:pStyle w:val="WW-Recuodecorpodetexto2"/>
        <w:tabs>
          <w:tab w:val="left" w:pos="567"/>
        </w:tabs>
        <w:rPr>
          <w:szCs w:val="22"/>
        </w:rPr>
      </w:pPr>
      <w:r>
        <w:rPr>
          <w:szCs w:val="22"/>
        </w:rPr>
        <w:tab/>
      </w:r>
    </w:p>
    <w:p w:rsidR="00A619DB" w:rsidRDefault="00A5193D">
      <w:pPr>
        <w:pStyle w:val="WW-Recuodecorpodetexto2"/>
        <w:tabs>
          <w:tab w:val="left" w:pos="567"/>
        </w:tabs>
        <w:rPr>
          <w:szCs w:val="22"/>
        </w:rPr>
      </w:pPr>
      <w:r>
        <w:rPr>
          <w:szCs w:val="22"/>
        </w:rPr>
        <w:tab/>
        <w:t xml:space="preserve">Correspondem às obrigações relativas às contribuições patronais, bem como às obrigações tributárias relativas a Pasep e Cofins sobre o faturamento. Os valores de Pasep e Cofins dos meses de janeiro e fevereiro de 2020 não foram recolhidos e correspondem respectivamente aos valores de: a) R$ 163 mil e R$ 207 mil; b) R$ 753 e R$ 957 mil, atualizados até 30.06.2020. A Portaria do Ministério da Economia nº 139/2020 e nº 245/2020 prorrogaram os prazos para recolhimento dos tributos federais em decorrência da pandemia relacionada ao Coronavírus, enquanto que a Circular nº 893 CEF/ME suspendeu a exigibilidade de recolhimento do FGTS das competências de março, abril e maio de 2020, com diferimento dos respectivos valores sem incidência de multa e encargos. </w:t>
      </w:r>
    </w:p>
    <w:p w:rsidR="00A619DB" w:rsidRDefault="00A619DB">
      <w:pPr>
        <w:pStyle w:val="WW-Recuodecorpodetexto2"/>
        <w:tabs>
          <w:tab w:val="left" w:pos="567"/>
        </w:tabs>
        <w:rPr>
          <w:szCs w:val="22"/>
        </w:rPr>
      </w:pPr>
    </w:p>
    <w:p w:rsidR="00A619DB" w:rsidRDefault="00A619DB">
      <w:pPr>
        <w:pStyle w:val="WW-Recuodecorpodetexto2"/>
        <w:tabs>
          <w:tab w:val="left" w:pos="567"/>
        </w:tabs>
        <w:rPr>
          <w:szCs w:val="22"/>
        </w:rPr>
      </w:pPr>
    </w:p>
    <w:tbl>
      <w:tblPr>
        <w:tblStyle w:val="Tabelacomgrade"/>
        <w:tblW w:w="0" w:type="auto"/>
        <w:tblLook w:val="04A0" w:firstRow="1" w:lastRow="0" w:firstColumn="1" w:lastColumn="0" w:noHBand="0" w:noVBand="1"/>
      </w:tblPr>
      <w:tblGrid>
        <w:gridCol w:w="2492"/>
        <w:gridCol w:w="1486"/>
        <w:gridCol w:w="1907"/>
        <w:gridCol w:w="1925"/>
        <w:gridCol w:w="1818"/>
      </w:tblGrid>
      <w:tr w:rsidR="00A619DB">
        <w:tc>
          <w:tcPr>
            <w:tcW w:w="9628" w:type="dxa"/>
            <w:gridSpan w:val="5"/>
          </w:tcPr>
          <w:p w:rsidR="00A619DB" w:rsidRDefault="00A5193D">
            <w:pPr>
              <w:pStyle w:val="WW-Recuodecorpodetexto2"/>
              <w:tabs>
                <w:tab w:val="left" w:pos="567"/>
              </w:tabs>
              <w:jc w:val="center"/>
              <w:rPr>
                <w:b/>
              </w:rPr>
            </w:pPr>
            <w:r>
              <w:rPr>
                <w:b/>
              </w:rPr>
              <w:t>Cofins</w:t>
            </w:r>
          </w:p>
        </w:tc>
      </w:tr>
      <w:tr w:rsidR="00A619DB">
        <w:tc>
          <w:tcPr>
            <w:tcW w:w="2492" w:type="dxa"/>
          </w:tcPr>
          <w:p w:rsidR="00A619DB" w:rsidRDefault="00A5193D">
            <w:pPr>
              <w:pStyle w:val="WW-Recuodecorpodetexto2"/>
              <w:tabs>
                <w:tab w:val="left" w:pos="567"/>
              </w:tabs>
              <w:rPr>
                <w:b/>
              </w:rPr>
            </w:pPr>
            <w:r>
              <w:rPr>
                <w:b/>
              </w:rPr>
              <w:t>Período de Apuração</w:t>
            </w:r>
          </w:p>
        </w:tc>
        <w:tc>
          <w:tcPr>
            <w:tcW w:w="1486" w:type="dxa"/>
          </w:tcPr>
          <w:p w:rsidR="00A619DB" w:rsidRDefault="00A5193D">
            <w:pPr>
              <w:pStyle w:val="WW-Recuodecorpodetexto2"/>
              <w:tabs>
                <w:tab w:val="left" w:pos="567"/>
              </w:tabs>
              <w:rPr>
                <w:b/>
              </w:rPr>
            </w:pPr>
            <w:r>
              <w:rPr>
                <w:b/>
              </w:rPr>
              <w:t>Valor</w:t>
            </w:r>
          </w:p>
        </w:tc>
        <w:tc>
          <w:tcPr>
            <w:tcW w:w="1907" w:type="dxa"/>
          </w:tcPr>
          <w:p w:rsidR="00A619DB" w:rsidRDefault="00A5193D">
            <w:pPr>
              <w:pStyle w:val="WW-Recuodecorpodetexto2"/>
              <w:tabs>
                <w:tab w:val="left" w:pos="567"/>
              </w:tabs>
              <w:rPr>
                <w:b/>
              </w:rPr>
            </w:pPr>
            <w:r>
              <w:rPr>
                <w:b/>
              </w:rPr>
              <w:t>Vencimento</w:t>
            </w:r>
          </w:p>
        </w:tc>
        <w:tc>
          <w:tcPr>
            <w:tcW w:w="1925" w:type="dxa"/>
          </w:tcPr>
          <w:p w:rsidR="00A619DB" w:rsidRDefault="00A5193D">
            <w:pPr>
              <w:pStyle w:val="WW-Recuodecorpodetexto2"/>
              <w:tabs>
                <w:tab w:val="left" w:pos="567"/>
              </w:tabs>
              <w:rPr>
                <w:b/>
              </w:rPr>
            </w:pPr>
            <w:r>
              <w:rPr>
                <w:b/>
              </w:rPr>
              <w:t>Prorrogação</w:t>
            </w:r>
          </w:p>
        </w:tc>
        <w:tc>
          <w:tcPr>
            <w:tcW w:w="1818" w:type="dxa"/>
          </w:tcPr>
          <w:p w:rsidR="00A619DB" w:rsidRDefault="00A5193D">
            <w:pPr>
              <w:pStyle w:val="WW-Recuodecorpodetexto2"/>
              <w:tabs>
                <w:tab w:val="left" w:pos="567"/>
              </w:tabs>
              <w:rPr>
                <w:b/>
              </w:rPr>
            </w:pPr>
            <w:r>
              <w:rPr>
                <w:b/>
              </w:rPr>
              <w:t>Base legal</w:t>
            </w:r>
          </w:p>
        </w:tc>
      </w:tr>
      <w:tr w:rsidR="00A619DB">
        <w:tc>
          <w:tcPr>
            <w:tcW w:w="2492" w:type="dxa"/>
            <w:vAlign w:val="bottom"/>
          </w:tcPr>
          <w:p w:rsidR="00A619DB" w:rsidRDefault="00A5193D">
            <w:pPr>
              <w:pStyle w:val="WW-Recuodecorpodetexto2"/>
              <w:tabs>
                <w:tab w:val="left" w:pos="567"/>
              </w:tabs>
              <w:jc w:val="left"/>
            </w:pPr>
            <w:r>
              <w:t>Janeiro/2020</w:t>
            </w:r>
          </w:p>
        </w:tc>
        <w:tc>
          <w:tcPr>
            <w:tcW w:w="1486" w:type="dxa"/>
            <w:vAlign w:val="bottom"/>
          </w:tcPr>
          <w:p w:rsidR="00A619DB" w:rsidRDefault="00A5193D">
            <w:pPr>
              <w:pStyle w:val="WW-Recuodecorpodetexto2"/>
              <w:tabs>
                <w:tab w:val="left" w:pos="567"/>
              </w:tabs>
              <w:jc w:val="left"/>
            </w:pPr>
            <w:r>
              <w:t>R$ 753</w:t>
            </w:r>
          </w:p>
        </w:tc>
        <w:tc>
          <w:tcPr>
            <w:tcW w:w="1907" w:type="dxa"/>
            <w:vAlign w:val="bottom"/>
          </w:tcPr>
          <w:p w:rsidR="00A619DB" w:rsidRDefault="00A5193D">
            <w:pPr>
              <w:pStyle w:val="WW-Recuodecorpodetexto2"/>
              <w:tabs>
                <w:tab w:val="left" w:pos="567"/>
              </w:tabs>
              <w:jc w:val="left"/>
            </w:pPr>
            <w:r>
              <w:t>25.02.2020</w:t>
            </w:r>
          </w:p>
        </w:tc>
        <w:tc>
          <w:tcPr>
            <w:tcW w:w="1925" w:type="dxa"/>
            <w:vAlign w:val="bottom"/>
          </w:tcPr>
          <w:p w:rsidR="00A619DB" w:rsidRDefault="00A5193D">
            <w:pPr>
              <w:pStyle w:val="WW-Recuodecorpodetexto2"/>
              <w:tabs>
                <w:tab w:val="left" w:pos="567"/>
              </w:tabs>
              <w:jc w:val="left"/>
            </w:pPr>
            <w:r>
              <w:t>-</w:t>
            </w:r>
          </w:p>
        </w:tc>
        <w:tc>
          <w:tcPr>
            <w:tcW w:w="1818" w:type="dxa"/>
            <w:vAlign w:val="bottom"/>
          </w:tcPr>
          <w:p w:rsidR="00A619DB" w:rsidRDefault="00A5193D">
            <w:pPr>
              <w:pStyle w:val="WW-Recuodecorpodetexto2"/>
              <w:tabs>
                <w:tab w:val="left" w:pos="567"/>
              </w:tabs>
              <w:jc w:val="left"/>
            </w:pPr>
            <w:r>
              <w:t>-</w:t>
            </w:r>
          </w:p>
        </w:tc>
      </w:tr>
      <w:tr w:rsidR="00A619DB">
        <w:tc>
          <w:tcPr>
            <w:tcW w:w="2492" w:type="dxa"/>
            <w:vAlign w:val="bottom"/>
          </w:tcPr>
          <w:p w:rsidR="00A619DB" w:rsidRDefault="00A5193D">
            <w:pPr>
              <w:pStyle w:val="WW-Recuodecorpodetexto2"/>
              <w:tabs>
                <w:tab w:val="left" w:pos="567"/>
              </w:tabs>
              <w:jc w:val="left"/>
            </w:pPr>
            <w:r>
              <w:t>Fevereiro/2020</w:t>
            </w:r>
          </w:p>
        </w:tc>
        <w:tc>
          <w:tcPr>
            <w:tcW w:w="1486" w:type="dxa"/>
            <w:vAlign w:val="bottom"/>
          </w:tcPr>
          <w:p w:rsidR="00A619DB" w:rsidRDefault="00A5193D">
            <w:pPr>
              <w:pStyle w:val="WW-Recuodecorpodetexto2"/>
              <w:tabs>
                <w:tab w:val="left" w:pos="567"/>
              </w:tabs>
              <w:jc w:val="left"/>
            </w:pPr>
            <w:r>
              <w:t>R$ 957</w:t>
            </w:r>
          </w:p>
        </w:tc>
        <w:tc>
          <w:tcPr>
            <w:tcW w:w="1907" w:type="dxa"/>
            <w:vAlign w:val="bottom"/>
          </w:tcPr>
          <w:p w:rsidR="00A619DB" w:rsidRDefault="00A5193D">
            <w:pPr>
              <w:pStyle w:val="WW-Recuodecorpodetexto2"/>
              <w:tabs>
                <w:tab w:val="left" w:pos="567"/>
              </w:tabs>
              <w:jc w:val="left"/>
            </w:pPr>
            <w:r>
              <w:t>25.03.2020</w:t>
            </w:r>
          </w:p>
        </w:tc>
        <w:tc>
          <w:tcPr>
            <w:tcW w:w="1925" w:type="dxa"/>
            <w:vAlign w:val="bottom"/>
          </w:tcPr>
          <w:p w:rsidR="00A619DB" w:rsidRDefault="00A5193D">
            <w:pPr>
              <w:pStyle w:val="WW-Recuodecorpodetexto2"/>
              <w:tabs>
                <w:tab w:val="left" w:pos="567"/>
              </w:tabs>
              <w:jc w:val="left"/>
            </w:pPr>
            <w:r>
              <w:t>-</w:t>
            </w:r>
          </w:p>
        </w:tc>
        <w:tc>
          <w:tcPr>
            <w:tcW w:w="1818" w:type="dxa"/>
            <w:vAlign w:val="bottom"/>
          </w:tcPr>
          <w:p w:rsidR="00A619DB" w:rsidRDefault="00A5193D">
            <w:pPr>
              <w:pStyle w:val="WW-Recuodecorpodetexto2"/>
              <w:tabs>
                <w:tab w:val="left" w:pos="567"/>
              </w:tabs>
              <w:jc w:val="left"/>
            </w:pPr>
            <w:r>
              <w:t>-</w:t>
            </w:r>
          </w:p>
        </w:tc>
      </w:tr>
      <w:tr w:rsidR="00A619DB">
        <w:tc>
          <w:tcPr>
            <w:tcW w:w="2492" w:type="dxa"/>
          </w:tcPr>
          <w:p w:rsidR="00A619DB" w:rsidRDefault="00A5193D">
            <w:pPr>
              <w:pStyle w:val="WW-Recuodecorpodetexto2"/>
              <w:tabs>
                <w:tab w:val="left" w:pos="567"/>
              </w:tabs>
            </w:pPr>
            <w:r>
              <w:t>Março/2020</w:t>
            </w:r>
          </w:p>
        </w:tc>
        <w:tc>
          <w:tcPr>
            <w:tcW w:w="1486" w:type="dxa"/>
          </w:tcPr>
          <w:p w:rsidR="00A619DB" w:rsidRDefault="00A5193D">
            <w:pPr>
              <w:pStyle w:val="WW-Recuodecorpodetexto2"/>
              <w:tabs>
                <w:tab w:val="left" w:pos="567"/>
              </w:tabs>
            </w:pPr>
            <w:r>
              <w:t>R$ 645</w:t>
            </w:r>
          </w:p>
        </w:tc>
        <w:tc>
          <w:tcPr>
            <w:tcW w:w="1907" w:type="dxa"/>
          </w:tcPr>
          <w:p w:rsidR="00A619DB" w:rsidRDefault="00A5193D">
            <w:pPr>
              <w:pStyle w:val="WW-Recuodecorpodetexto2"/>
              <w:tabs>
                <w:tab w:val="left" w:pos="567"/>
              </w:tabs>
            </w:pPr>
            <w:r>
              <w:t>24.04.2020</w:t>
            </w:r>
          </w:p>
        </w:tc>
        <w:tc>
          <w:tcPr>
            <w:tcW w:w="1925" w:type="dxa"/>
          </w:tcPr>
          <w:p w:rsidR="00A619DB" w:rsidRDefault="00A5193D">
            <w:pPr>
              <w:pStyle w:val="WW-Recuodecorpodetexto2"/>
              <w:tabs>
                <w:tab w:val="left" w:pos="567"/>
              </w:tabs>
            </w:pPr>
            <w:r>
              <w:t>24.07.2020</w:t>
            </w:r>
          </w:p>
        </w:tc>
        <w:tc>
          <w:tcPr>
            <w:tcW w:w="1818" w:type="dxa"/>
            <w:vMerge w:val="restart"/>
          </w:tcPr>
          <w:p w:rsidR="00A619DB" w:rsidRDefault="00A5193D">
            <w:pPr>
              <w:pStyle w:val="WW-Recuodecorpodetexto2"/>
              <w:tabs>
                <w:tab w:val="left" w:pos="567"/>
              </w:tabs>
            </w:pPr>
            <w:r>
              <w:t>Portaria GM/ME nº 139/2020</w:t>
            </w:r>
          </w:p>
        </w:tc>
      </w:tr>
      <w:tr w:rsidR="00A619DB">
        <w:tc>
          <w:tcPr>
            <w:tcW w:w="2492" w:type="dxa"/>
          </w:tcPr>
          <w:p w:rsidR="00A619DB" w:rsidRDefault="00A5193D">
            <w:pPr>
              <w:pStyle w:val="WW-Recuodecorpodetexto2"/>
              <w:tabs>
                <w:tab w:val="left" w:pos="567"/>
              </w:tabs>
            </w:pPr>
            <w:r>
              <w:t>Abril/2020</w:t>
            </w:r>
          </w:p>
        </w:tc>
        <w:tc>
          <w:tcPr>
            <w:tcW w:w="1486" w:type="dxa"/>
          </w:tcPr>
          <w:p w:rsidR="00A619DB" w:rsidRDefault="00A5193D">
            <w:pPr>
              <w:pStyle w:val="WW-Recuodecorpodetexto2"/>
              <w:tabs>
                <w:tab w:val="left" w:pos="567"/>
              </w:tabs>
            </w:pPr>
            <w:r>
              <w:t>R$ 843</w:t>
            </w:r>
          </w:p>
        </w:tc>
        <w:tc>
          <w:tcPr>
            <w:tcW w:w="1907" w:type="dxa"/>
          </w:tcPr>
          <w:p w:rsidR="00A619DB" w:rsidRDefault="00A5193D">
            <w:pPr>
              <w:pStyle w:val="WW-Recuodecorpodetexto2"/>
              <w:tabs>
                <w:tab w:val="left" w:pos="567"/>
              </w:tabs>
            </w:pPr>
            <w:r>
              <w:t>25.05.2020</w:t>
            </w:r>
          </w:p>
        </w:tc>
        <w:tc>
          <w:tcPr>
            <w:tcW w:w="1925" w:type="dxa"/>
          </w:tcPr>
          <w:p w:rsidR="00A619DB" w:rsidRDefault="00A5193D">
            <w:pPr>
              <w:pStyle w:val="WW-Recuodecorpodetexto2"/>
              <w:tabs>
                <w:tab w:val="left" w:pos="567"/>
              </w:tabs>
            </w:pPr>
            <w:r>
              <w:t>25.09.2020</w:t>
            </w:r>
          </w:p>
        </w:tc>
        <w:tc>
          <w:tcPr>
            <w:tcW w:w="1818" w:type="dxa"/>
            <w:vMerge/>
          </w:tcPr>
          <w:p w:rsidR="00A619DB" w:rsidRDefault="00A619DB">
            <w:pPr>
              <w:pStyle w:val="WW-Recuodecorpodetexto2"/>
              <w:tabs>
                <w:tab w:val="left" w:pos="567"/>
              </w:tabs>
            </w:pPr>
          </w:p>
        </w:tc>
      </w:tr>
      <w:tr w:rsidR="00A619DB">
        <w:tc>
          <w:tcPr>
            <w:tcW w:w="2492" w:type="dxa"/>
            <w:vAlign w:val="bottom"/>
          </w:tcPr>
          <w:p w:rsidR="00A619DB" w:rsidRDefault="00A5193D">
            <w:pPr>
              <w:pStyle w:val="WW-Recuodecorpodetexto2"/>
              <w:tabs>
                <w:tab w:val="left" w:pos="567"/>
              </w:tabs>
              <w:jc w:val="left"/>
            </w:pPr>
            <w:r>
              <w:t>Maio/2020</w:t>
            </w:r>
          </w:p>
        </w:tc>
        <w:tc>
          <w:tcPr>
            <w:tcW w:w="1486" w:type="dxa"/>
            <w:vAlign w:val="bottom"/>
          </w:tcPr>
          <w:p w:rsidR="00A619DB" w:rsidRDefault="00A5193D">
            <w:pPr>
              <w:pStyle w:val="WW-Recuodecorpodetexto2"/>
              <w:tabs>
                <w:tab w:val="left" w:pos="567"/>
              </w:tabs>
              <w:jc w:val="left"/>
            </w:pPr>
            <w:r>
              <w:t>R$ 829</w:t>
            </w:r>
          </w:p>
        </w:tc>
        <w:tc>
          <w:tcPr>
            <w:tcW w:w="1907" w:type="dxa"/>
            <w:vAlign w:val="bottom"/>
          </w:tcPr>
          <w:p w:rsidR="00A619DB" w:rsidRDefault="00A5193D">
            <w:pPr>
              <w:pStyle w:val="WW-Recuodecorpodetexto2"/>
              <w:tabs>
                <w:tab w:val="left" w:pos="567"/>
              </w:tabs>
              <w:jc w:val="left"/>
            </w:pPr>
            <w:r>
              <w:t>25.06.2020</w:t>
            </w:r>
          </w:p>
        </w:tc>
        <w:tc>
          <w:tcPr>
            <w:tcW w:w="1925" w:type="dxa"/>
            <w:vAlign w:val="bottom"/>
          </w:tcPr>
          <w:p w:rsidR="00A619DB" w:rsidRDefault="00A5193D">
            <w:pPr>
              <w:pStyle w:val="WW-Recuodecorpodetexto2"/>
              <w:tabs>
                <w:tab w:val="left" w:pos="567"/>
              </w:tabs>
              <w:jc w:val="left"/>
            </w:pPr>
            <w:r>
              <w:t>23.10.2020</w:t>
            </w:r>
          </w:p>
        </w:tc>
        <w:tc>
          <w:tcPr>
            <w:tcW w:w="1818" w:type="dxa"/>
            <w:vAlign w:val="bottom"/>
          </w:tcPr>
          <w:p w:rsidR="00A619DB" w:rsidRDefault="00A5193D">
            <w:pPr>
              <w:pStyle w:val="WW-Recuodecorpodetexto2"/>
              <w:tabs>
                <w:tab w:val="left" w:pos="567"/>
              </w:tabs>
              <w:jc w:val="left"/>
            </w:pPr>
            <w:r>
              <w:t>Portaria GM/ME nº 245/2020</w:t>
            </w:r>
          </w:p>
        </w:tc>
      </w:tr>
      <w:tr w:rsidR="00A619DB">
        <w:tc>
          <w:tcPr>
            <w:tcW w:w="2492" w:type="dxa"/>
            <w:vAlign w:val="bottom"/>
          </w:tcPr>
          <w:p w:rsidR="00A619DB" w:rsidRDefault="00A5193D">
            <w:pPr>
              <w:pStyle w:val="WW-Recuodecorpodetexto2"/>
              <w:tabs>
                <w:tab w:val="left" w:pos="567"/>
              </w:tabs>
              <w:jc w:val="left"/>
            </w:pPr>
            <w:r>
              <w:t>Junho/2020</w:t>
            </w:r>
          </w:p>
        </w:tc>
        <w:tc>
          <w:tcPr>
            <w:tcW w:w="1486" w:type="dxa"/>
            <w:vAlign w:val="bottom"/>
          </w:tcPr>
          <w:p w:rsidR="00A619DB" w:rsidRDefault="00A5193D">
            <w:pPr>
              <w:pStyle w:val="WW-Recuodecorpodetexto2"/>
              <w:tabs>
                <w:tab w:val="left" w:pos="567"/>
              </w:tabs>
              <w:jc w:val="left"/>
            </w:pPr>
            <w:r>
              <w:t>R$ 727</w:t>
            </w:r>
          </w:p>
        </w:tc>
        <w:tc>
          <w:tcPr>
            <w:tcW w:w="1907" w:type="dxa"/>
            <w:vAlign w:val="bottom"/>
          </w:tcPr>
          <w:p w:rsidR="00A619DB" w:rsidRDefault="00A5193D">
            <w:pPr>
              <w:pStyle w:val="WW-Recuodecorpodetexto2"/>
              <w:tabs>
                <w:tab w:val="left" w:pos="567"/>
              </w:tabs>
              <w:jc w:val="left"/>
            </w:pPr>
            <w:r>
              <w:t>24.07.2020</w:t>
            </w:r>
          </w:p>
        </w:tc>
        <w:tc>
          <w:tcPr>
            <w:tcW w:w="1925" w:type="dxa"/>
            <w:vAlign w:val="bottom"/>
          </w:tcPr>
          <w:p w:rsidR="00A619DB" w:rsidRDefault="00A5193D">
            <w:pPr>
              <w:pStyle w:val="WW-Recuodecorpodetexto2"/>
              <w:tabs>
                <w:tab w:val="left" w:pos="567"/>
              </w:tabs>
              <w:jc w:val="center"/>
            </w:pPr>
            <w:r>
              <w:t>-</w:t>
            </w:r>
          </w:p>
        </w:tc>
        <w:tc>
          <w:tcPr>
            <w:tcW w:w="1818" w:type="dxa"/>
            <w:vAlign w:val="bottom"/>
          </w:tcPr>
          <w:p w:rsidR="00A619DB" w:rsidRDefault="00A5193D">
            <w:pPr>
              <w:pStyle w:val="WW-Recuodecorpodetexto2"/>
              <w:tabs>
                <w:tab w:val="left" w:pos="567"/>
              </w:tabs>
              <w:jc w:val="center"/>
            </w:pPr>
            <w:r>
              <w:t>-</w:t>
            </w:r>
          </w:p>
        </w:tc>
      </w:tr>
      <w:tr w:rsidR="00A619DB">
        <w:tc>
          <w:tcPr>
            <w:tcW w:w="2492" w:type="dxa"/>
            <w:vAlign w:val="bottom"/>
          </w:tcPr>
          <w:p w:rsidR="00A619DB" w:rsidRDefault="00A5193D">
            <w:pPr>
              <w:pStyle w:val="WW-Recuodecorpodetexto2"/>
              <w:tabs>
                <w:tab w:val="left" w:pos="567"/>
              </w:tabs>
              <w:jc w:val="left"/>
              <w:rPr>
                <w:b/>
              </w:rPr>
            </w:pPr>
            <w:r>
              <w:rPr>
                <w:b/>
              </w:rPr>
              <w:t>Total</w:t>
            </w:r>
          </w:p>
        </w:tc>
        <w:tc>
          <w:tcPr>
            <w:tcW w:w="1486" w:type="dxa"/>
            <w:vAlign w:val="bottom"/>
          </w:tcPr>
          <w:p w:rsidR="00A619DB" w:rsidRDefault="00A5193D">
            <w:pPr>
              <w:pStyle w:val="WW-Recuodecorpodetexto2"/>
              <w:tabs>
                <w:tab w:val="left" w:pos="567"/>
              </w:tabs>
              <w:jc w:val="left"/>
              <w:rPr>
                <w:b/>
              </w:rPr>
            </w:pPr>
            <w:r>
              <w:rPr>
                <w:b/>
              </w:rPr>
              <w:t>R$ 4.754</w:t>
            </w:r>
          </w:p>
        </w:tc>
        <w:tc>
          <w:tcPr>
            <w:tcW w:w="1907" w:type="dxa"/>
            <w:vAlign w:val="bottom"/>
          </w:tcPr>
          <w:p w:rsidR="00A619DB" w:rsidRDefault="00A619DB">
            <w:pPr>
              <w:pStyle w:val="WW-Recuodecorpodetexto2"/>
              <w:tabs>
                <w:tab w:val="left" w:pos="567"/>
              </w:tabs>
              <w:jc w:val="left"/>
              <w:rPr>
                <w:b/>
              </w:rPr>
            </w:pPr>
          </w:p>
        </w:tc>
        <w:tc>
          <w:tcPr>
            <w:tcW w:w="1925" w:type="dxa"/>
            <w:vAlign w:val="bottom"/>
          </w:tcPr>
          <w:p w:rsidR="00A619DB" w:rsidRDefault="00A619DB">
            <w:pPr>
              <w:pStyle w:val="WW-Recuodecorpodetexto2"/>
              <w:tabs>
                <w:tab w:val="left" w:pos="567"/>
              </w:tabs>
              <w:jc w:val="center"/>
              <w:rPr>
                <w:b/>
              </w:rPr>
            </w:pPr>
          </w:p>
        </w:tc>
        <w:tc>
          <w:tcPr>
            <w:tcW w:w="1818" w:type="dxa"/>
            <w:vAlign w:val="bottom"/>
          </w:tcPr>
          <w:p w:rsidR="00A619DB" w:rsidRDefault="00A619DB">
            <w:pPr>
              <w:pStyle w:val="WW-Recuodecorpodetexto2"/>
              <w:tabs>
                <w:tab w:val="left" w:pos="567"/>
              </w:tabs>
              <w:jc w:val="center"/>
              <w:rPr>
                <w:b/>
              </w:rPr>
            </w:pPr>
          </w:p>
        </w:tc>
      </w:tr>
    </w:tbl>
    <w:p w:rsidR="00A619DB" w:rsidRDefault="00A619DB">
      <w:pPr>
        <w:pStyle w:val="WW-Recuodecorpodetexto2"/>
        <w:tabs>
          <w:tab w:val="left" w:pos="567"/>
        </w:tabs>
        <w:rPr>
          <w:szCs w:val="22"/>
        </w:rPr>
      </w:pPr>
    </w:p>
    <w:p w:rsidR="00A619DB" w:rsidRDefault="00A619DB">
      <w:pPr>
        <w:pStyle w:val="WW-Recuodecorpodetexto2"/>
        <w:tabs>
          <w:tab w:val="left" w:pos="567"/>
        </w:tabs>
        <w:rPr>
          <w:szCs w:val="22"/>
        </w:rPr>
      </w:pPr>
    </w:p>
    <w:tbl>
      <w:tblPr>
        <w:tblStyle w:val="Tabelacomgrade"/>
        <w:tblW w:w="0" w:type="auto"/>
        <w:tblLook w:val="04A0" w:firstRow="1" w:lastRow="0" w:firstColumn="1" w:lastColumn="0" w:noHBand="0" w:noVBand="1"/>
      </w:tblPr>
      <w:tblGrid>
        <w:gridCol w:w="2492"/>
        <w:gridCol w:w="1486"/>
        <w:gridCol w:w="1907"/>
        <w:gridCol w:w="1925"/>
        <w:gridCol w:w="1818"/>
      </w:tblGrid>
      <w:tr w:rsidR="00A619DB">
        <w:tc>
          <w:tcPr>
            <w:tcW w:w="9628" w:type="dxa"/>
            <w:gridSpan w:val="5"/>
          </w:tcPr>
          <w:p w:rsidR="00A619DB" w:rsidRDefault="00A5193D">
            <w:pPr>
              <w:pStyle w:val="WW-Recuodecorpodetexto2"/>
              <w:tabs>
                <w:tab w:val="left" w:pos="567"/>
              </w:tabs>
              <w:jc w:val="center"/>
              <w:rPr>
                <w:b/>
              </w:rPr>
            </w:pPr>
            <w:r>
              <w:rPr>
                <w:b/>
              </w:rPr>
              <w:t>INSS – Empresa – Empregados</w:t>
            </w:r>
          </w:p>
        </w:tc>
      </w:tr>
      <w:tr w:rsidR="00A619DB">
        <w:tc>
          <w:tcPr>
            <w:tcW w:w="2492" w:type="dxa"/>
          </w:tcPr>
          <w:p w:rsidR="00A619DB" w:rsidRDefault="00A5193D">
            <w:pPr>
              <w:pStyle w:val="WW-Recuodecorpodetexto2"/>
              <w:tabs>
                <w:tab w:val="left" w:pos="567"/>
              </w:tabs>
              <w:rPr>
                <w:b/>
              </w:rPr>
            </w:pPr>
            <w:r>
              <w:rPr>
                <w:b/>
              </w:rPr>
              <w:t>Competência</w:t>
            </w:r>
          </w:p>
        </w:tc>
        <w:tc>
          <w:tcPr>
            <w:tcW w:w="1486" w:type="dxa"/>
          </w:tcPr>
          <w:p w:rsidR="00A619DB" w:rsidRDefault="00A5193D">
            <w:pPr>
              <w:pStyle w:val="WW-Recuodecorpodetexto2"/>
              <w:tabs>
                <w:tab w:val="left" w:pos="567"/>
              </w:tabs>
              <w:rPr>
                <w:b/>
              </w:rPr>
            </w:pPr>
            <w:r>
              <w:rPr>
                <w:b/>
              </w:rPr>
              <w:t>Valor</w:t>
            </w:r>
          </w:p>
        </w:tc>
        <w:tc>
          <w:tcPr>
            <w:tcW w:w="1907" w:type="dxa"/>
          </w:tcPr>
          <w:p w:rsidR="00A619DB" w:rsidRDefault="00A5193D">
            <w:pPr>
              <w:pStyle w:val="WW-Recuodecorpodetexto2"/>
              <w:tabs>
                <w:tab w:val="left" w:pos="567"/>
              </w:tabs>
              <w:rPr>
                <w:b/>
              </w:rPr>
            </w:pPr>
            <w:r>
              <w:rPr>
                <w:b/>
              </w:rPr>
              <w:t>Vencimento</w:t>
            </w:r>
          </w:p>
        </w:tc>
        <w:tc>
          <w:tcPr>
            <w:tcW w:w="1925" w:type="dxa"/>
          </w:tcPr>
          <w:p w:rsidR="00A619DB" w:rsidRDefault="00A5193D">
            <w:pPr>
              <w:pStyle w:val="WW-Recuodecorpodetexto2"/>
              <w:tabs>
                <w:tab w:val="left" w:pos="567"/>
              </w:tabs>
              <w:rPr>
                <w:b/>
              </w:rPr>
            </w:pPr>
            <w:r>
              <w:rPr>
                <w:b/>
              </w:rPr>
              <w:t>Prorrogação</w:t>
            </w:r>
          </w:p>
        </w:tc>
        <w:tc>
          <w:tcPr>
            <w:tcW w:w="1818" w:type="dxa"/>
          </w:tcPr>
          <w:p w:rsidR="00A619DB" w:rsidRDefault="00A5193D">
            <w:pPr>
              <w:pStyle w:val="WW-Recuodecorpodetexto2"/>
              <w:tabs>
                <w:tab w:val="left" w:pos="567"/>
              </w:tabs>
              <w:rPr>
                <w:b/>
              </w:rPr>
            </w:pPr>
            <w:r>
              <w:rPr>
                <w:b/>
              </w:rPr>
              <w:t>Base legal</w:t>
            </w:r>
          </w:p>
        </w:tc>
      </w:tr>
      <w:tr w:rsidR="00A619DB">
        <w:tc>
          <w:tcPr>
            <w:tcW w:w="2492" w:type="dxa"/>
          </w:tcPr>
          <w:p w:rsidR="00A619DB" w:rsidRDefault="00A5193D">
            <w:pPr>
              <w:pStyle w:val="WW-Recuodecorpodetexto2"/>
              <w:tabs>
                <w:tab w:val="left" w:pos="567"/>
              </w:tabs>
            </w:pPr>
            <w:r>
              <w:t>Março/2020</w:t>
            </w:r>
          </w:p>
        </w:tc>
        <w:tc>
          <w:tcPr>
            <w:tcW w:w="1486" w:type="dxa"/>
          </w:tcPr>
          <w:p w:rsidR="00A619DB" w:rsidRDefault="00A5193D">
            <w:pPr>
              <w:pStyle w:val="WW-Recuodecorpodetexto2"/>
              <w:tabs>
                <w:tab w:val="left" w:pos="567"/>
              </w:tabs>
            </w:pPr>
            <w:r>
              <w:t>R$ 1.196</w:t>
            </w:r>
          </w:p>
        </w:tc>
        <w:tc>
          <w:tcPr>
            <w:tcW w:w="1907" w:type="dxa"/>
          </w:tcPr>
          <w:p w:rsidR="00A619DB" w:rsidRDefault="00A5193D">
            <w:pPr>
              <w:pStyle w:val="WW-Recuodecorpodetexto2"/>
              <w:tabs>
                <w:tab w:val="left" w:pos="567"/>
              </w:tabs>
            </w:pPr>
            <w:r>
              <w:t>20.04.2020</w:t>
            </w:r>
          </w:p>
        </w:tc>
        <w:tc>
          <w:tcPr>
            <w:tcW w:w="1925" w:type="dxa"/>
          </w:tcPr>
          <w:p w:rsidR="00A619DB" w:rsidRDefault="00A5193D">
            <w:pPr>
              <w:pStyle w:val="WW-Recuodecorpodetexto2"/>
              <w:tabs>
                <w:tab w:val="left" w:pos="567"/>
              </w:tabs>
            </w:pPr>
            <w:r>
              <w:t>20.08.2020</w:t>
            </w:r>
          </w:p>
        </w:tc>
        <w:tc>
          <w:tcPr>
            <w:tcW w:w="1818" w:type="dxa"/>
            <w:vMerge w:val="restart"/>
          </w:tcPr>
          <w:p w:rsidR="00A619DB" w:rsidRDefault="00A5193D">
            <w:pPr>
              <w:pStyle w:val="WW-Recuodecorpodetexto2"/>
              <w:tabs>
                <w:tab w:val="left" w:pos="567"/>
              </w:tabs>
            </w:pPr>
            <w:r>
              <w:t>Portaria GM/ME nº 139/2020</w:t>
            </w:r>
          </w:p>
        </w:tc>
      </w:tr>
      <w:tr w:rsidR="00A619DB">
        <w:tc>
          <w:tcPr>
            <w:tcW w:w="2492" w:type="dxa"/>
          </w:tcPr>
          <w:p w:rsidR="00A619DB" w:rsidRDefault="00A5193D">
            <w:pPr>
              <w:pStyle w:val="WW-Recuodecorpodetexto2"/>
              <w:tabs>
                <w:tab w:val="left" w:pos="567"/>
              </w:tabs>
            </w:pPr>
            <w:r>
              <w:t>Abril/2020</w:t>
            </w:r>
          </w:p>
        </w:tc>
        <w:tc>
          <w:tcPr>
            <w:tcW w:w="1486" w:type="dxa"/>
          </w:tcPr>
          <w:p w:rsidR="00A619DB" w:rsidRDefault="00A5193D">
            <w:pPr>
              <w:pStyle w:val="WW-Recuodecorpodetexto2"/>
              <w:tabs>
                <w:tab w:val="left" w:pos="567"/>
              </w:tabs>
            </w:pPr>
            <w:r>
              <w:t>R$ 1.137</w:t>
            </w:r>
          </w:p>
        </w:tc>
        <w:tc>
          <w:tcPr>
            <w:tcW w:w="1907" w:type="dxa"/>
          </w:tcPr>
          <w:p w:rsidR="00A619DB" w:rsidRDefault="00A5193D">
            <w:pPr>
              <w:pStyle w:val="WW-Recuodecorpodetexto2"/>
              <w:tabs>
                <w:tab w:val="left" w:pos="567"/>
              </w:tabs>
            </w:pPr>
            <w:r>
              <w:t>20.05.2020</w:t>
            </w:r>
          </w:p>
        </w:tc>
        <w:tc>
          <w:tcPr>
            <w:tcW w:w="1925" w:type="dxa"/>
          </w:tcPr>
          <w:p w:rsidR="00A619DB" w:rsidRDefault="00A5193D">
            <w:pPr>
              <w:pStyle w:val="WW-Recuodecorpodetexto2"/>
              <w:tabs>
                <w:tab w:val="left" w:pos="567"/>
              </w:tabs>
            </w:pPr>
            <w:r>
              <w:t>20.10.2020</w:t>
            </w:r>
          </w:p>
        </w:tc>
        <w:tc>
          <w:tcPr>
            <w:tcW w:w="1818" w:type="dxa"/>
            <w:vMerge/>
          </w:tcPr>
          <w:p w:rsidR="00A619DB" w:rsidRDefault="00A619DB">
            <w:pPr>
              <w:pStyle w:val="WW-Recuodecorpodetexto2"/>
              <w:tabs>
                <w:tab w:val="left" w:pos="567"/>
              </w:tabs>
            </w:pPr>
          </w:p>
        </w:tc>
      </w:tr>
      <w:tr w:rsidR="00A619DB">
        <w:tc>
          <w:tcPr>
            <w:tcW w:w="2492" w:type="dxa"/>
          </w:tcPr>
          <w:p w:rsidR="00A619DB" w:rsidRDefault="00A5193D">
            <w:pPr>
              <w:pStyle w:val="WW-Recuodecorpodetexto2"/>
              <w:tabs>
                <w:tab w:val="left" w:pos="567"/>
              </w:tabs>
            </w:pPr>
            <w:r>
              <w:t>Junho/2020</w:t>
            </w:r>
          </w:p>
        </w:tc>
        <w:tc>
          <w:tcPr>
            <w:tcW w:w="1486" w:type="dxa"/>
          </w:tcPr>
          <w:p w:rsidR="00A619DB" w:rsidRDefault="00A5193D">
            <w:pPr>
              <w:pStyle w:val="WW-Recuodecorpodetexto2"/>
              <w:tabs>
                <w:tab w:val="left" w:pos="567"/>
              </w:tabs>
            </w:pPr>
            <w:r>
              <w:t>R$ 1.637</w:t>
            </w:r>
          </w:p>
        </w:tc>
        <w:tc>
          <w:tcPr>
            <w:tcW w:w="1907" w:type="dxa"/>
          </w:tcPr>
          <w:p w:rsidR="00A619DB" w:rsidRDefault="00A5193D">
            <w:pPr>
              <w:pStyle w:val="WW-Recuodecorpodetexto2"/>
              <w:tabs>
                <w:tab w:val="left" w:pos="567"/>
              </w:tabs>
            </w:pPr>
            <w:r>
              <w:t>20.07.2020</w:t>
            </w:r>
          </w:p>
        </w:tc>
        <w:tc>
          <w:tcPr>
            <w:tcW w:w="1925" w:type="dxa"/>
          </w:tcPr>
          <w:p w:rsidR="00A619DB" w:rsidRDefault="00A5193D">
            <w:pPr>
              <w:pStyle w:val="WW-Recuodecorpodetexto2"/>
              <w:tabs>
                <w:tab w:val="left" w:pos="567"/>
              </w:tabs>
            </w:pPr>
            <w:r>
              <w:t>-</w:t>
            </w:r>
          </w:p>
        </w:tc>
        <w:tc>
          <w:tcPr>
            <w:tcW w:w="1818" w:type="dxa"/>
          </w:tcPr>
          <w:p w:rsidR="00A619DB" w:rsidRDefault="00A5193D">
            <w:pPr>
              <w:pStyle w:val="WW-Recuodecorpodetexto2"/>
              <w:tabs>
                <w:tab w:val="left" w:pos="567"/>
              </w:tabs>
            </w:pPr>
            <w:r>
              <w:t>-</w:t>
            </w:r>
          </w:p>
        </w:tc>
      </w:tr>
      <w:tr w:rsidR="00A619DB">
        <w:tc>
          <w:tcPr>
            <w:tcW w:w="2492" w:type="dxa"/>
          </w:tcPr>
          <w:p w:rsidR="00A619DB" w:rsidRDefault="00A5193D">
            <w:pPr>
              <w:pStyle w:val="WW-Recuodecorpodetexto2"/>
              <w:tabs>
                <w:tab w:val="left" w:pos="567"/>
              </w:tabs>
              <w:rPr>
                <w:b/>
              </w:rPr>
            </w:pPr>
            <w:r>
              <w:rPr>
                <w:b/>
              </w:rPr>
              <w:t>Total</w:t>
            </w:r>
          </w:p>
        </w:tc>
        <w:tc>
          <w:tcPr>
            <w:tcW w:w="1486" w:type="dxa"/>
          </w:tcPr>
          <w:p w:rsidR="00A619DB" w:rsidRDefault="00A5193D">
            <w:pPr>
              <w:pStyle w:val="WW-Recuodecorpodetexto2"/>
              <w:tabs>
                <w:tab w:val="left" w:pos="567"/>
              </w:tabs>
              <w:rPr>
                <w:b/>
              </w:rPr>
            </w:pPr>
            <w:r>
              <w:rPr>
                <w:b/>
              </w:rPr>
              <w:t>R$ 3.970</w:t>
            </w:r>
          </w:p>
        </w:tc>
        <w:tc>
          <w:tcPr>
            <w:tcW w:w="1907" w:type="dxa"/>
          </w:tcPr>
          <w:p w:rsidR="00A619DB" w:rsidRDefault="00A619DB">
            <w:pPr>
              <w:pStyle w:val="WW-Recuodecorpodetexto2"/>
              <w:tabs>
                <w:tab w:val="left" w:pos="567"/>
              </w:tabs>
              <w:rPr>
                <w:b/>
              </w:rPr>
            </w:pPr>
          </w:p>
        </w:tc>
        <w:tc>
          <w:tcPr>
            <w:tcW w:w="1925" w:type="dxa"/>
          </w:tcPr>
          <w:p w:rsidR="00A619DB" w:rsidRDefault="00A619DB">
            <w:pPr>
              <w:pStyle w:val="WW-Recuodecorpodetexto2"/>
              <w:tabs>
                <w:tab w:val="left" w:pos="567"/>
              </w:tabs>
              <w:rPr>
                <w:b/>
              </w:rPr>
            </w:pPr>
          </w:p>
        </w:tc>
        <w:tc>
          <w:tcPr>
            <w:tcW w:w="1818" w:type="dxa"/>
          </w:tcPr>
          <w:p w:rsidR="00A619DB" w:rsidRDefault="00A619DB">
            <w:pPr>
              <w:pStyle w:val="WW-Recuodecorpodetexto2"/>
              <w:tabs>
                <w:tab w:val="left" w:pos="567"/>
              </w:tabs>
              <w:rPr>
                <w:b/>
              </w:rPr>
            </w:pPr>
          </w:p>
        </w:tc>
      </w:tr>
    </w:tbl>
    <w:p w:rsidR="00A619DB" w:rsidRDefault="00A619DB">
      <w:pPr>
        <w:pStyle w:val="WW-Recuodecorpodetexto2"/>
        <w:tabs>
          <w:tab w:val="left" w:pos="567"/>
        </w:tabs>
        <w:rPr>
          <w:szCs w:val="22"/>
        </w:rPr>
      </w:pPr>
    </w:p>
    <w:p w:rsidR="00A619DB" w:rsidRDefault="00A619DB">
      <w:pPr>
        <w:pStyle w:val="WW-Recuodecorpodetexto2"/>
        <w:tabs>
          <w:tab w:val="left" w:pos="567"/>
        </w:tabs>
        <w:rPr>
          <w:szCs w:val="22"/>
        </w:rPr>
      </w:pPr>
    </w:p>
    <w:p w:rsidR="00A619DB" w:rsidRDefault="00A619DB">
      <w:pPr>
        <w:pStyle w:val="WW-Recuodecorpodetexto2"/>
        <w:tabs>
          <w:tab w:val="left" w:pos="567"/>
        </w:tabs>
        <w:rPr>
          <w:szCs w:val="22"/>
        </w:rPr>
      </w:pPr>
    </w:p>
    <w:tbl>
      <w:tblPr>
        <w:tblStyle w:val="Tabelacomgrade"/>
        <w:tblW w:w="10108" w:type="dxa"/>
        <w:tblLook w:val="04A0" w:firstRow="1" w:lastRow="0" w:firstColumn="1" w:lastColumn="0" w:noHBand="0" w:noVBand="1"/>
      </w:tblPr>
      <w:tblGrid>
        <w:gridCol w:w="2972"/>
        <w:gridCol w:w="1486"/>
        <w:gridCol w:w="1907"/>
        <w:gridCol w:w="1925"/>
        <w:gridCol w:w="1818"/>
      </w:tblGrid>
      <w:tr w:rsidR="00A619DB">
        <w:tc>
          <w:tcPr>
            <w:tcW w:w="10108" w:type="dxa"/>
            <w:gridSpan w:val="5"/>
          </w:tcPr>
          <w:p w:rsidR="00A619DB" w:rsidRDefault="00A5193D">
            <w:pPr>
              <w:pStyle w:val="WW-Recuodecorpodetexto2"/>
              <w:tabs>
                <w:tab w:val="left" w:pos="567"/>
              </w:tabs>
              <w:jc w:val="center"/>
              <w:rPr>
                <w:b/>
              </w:rPr>
            </w:pPr>
            <w:r>
              <w:rPr>
                <w:b/>
              </w:rPr>
              <w:lastRenderedPageBreak/>
              <w:t>FGTS</w:t>
            </w:r>
          </w:p>
        </w:tc>
      </w:tr>
      <w:tr w:rsidR="00A619DB">
        <w:tc>
          <w:tcPr>
            <w:tcW w:w="2972" w:type="dxa"/>
          </w:tcPr>
          <w:p w:rsidR="00A619DB" w:rsidRDefault="00A5193D">
            <w:pPr>
              <w:pStyle w:val="WW-Recuodecorpodetexto2"/>
              <w:tabs>
                <w:tab w:val="left" w:pos="567"/>
              </w:tabs>
              <w:rPr>
                <w:b/>
              </w:rPr>
            </w:pPr>
            <w:r>
              <w:rPr>
                <w:b/>
              </w:rPr>
              <w:t>Competência</w:t>
            </w:r>
          </w:p>
        </w:tc>
        <w:tc>
          <w:tcPr>
            <w:tcW w:w="1486" w:type="dxa"/>
          </w:tcPr>
          <w:p w:rsidR="00A619DB" w:rsidRDefault="00A5193D">
            <w:pPr>
              <w:pStyle w:val="WW-Recuodecorpodetexto2"/>
              <w:tabs>
                <w:tab w:val="left" w:pos="567"/>
              </w:tabs>
              <w:rPr>
                <w:b/>
              </w:rPr>
            </w:pPr>
            <w:r>
              <w:rPr>
                <w:b/>
              </w:rPr>
              <w:t>Valor</w:t>
            </w:r>
          </w:p>
        </w:tc>
        <w:tc>
          <w:tcPr>
            <w:tcW w:w="1907" w:type="dxa"/>
          </w:tcPr>
          <w:p w:rsidR="00A619DB" w:rsidRDefault="00A5193D">
            <w:pPr>
              <w:pStyle w:val="WW-Recuodecorpodetexto2"/>
              <w:tabs>
                <w:tab w:val="left" w:pos="567"/>
              </w:tabs>
              <w:rPr>
                <w:b/>
              </w:rPr>
            </w:pPr>
            <w:r>
              <w:rPr>
                <w:b/>
              </w:rPr>
              <w:t>Vencimento</w:t>
            </w:r>
          </w:p>
        </w:tc>
        <w:tc>
          <w:tcPr>
            <w:tcW w:w="1925" w:type="dxa"/>
          </w:tcPr>
          <w:p w:rsidR="00A619DB" w:rsidRDefault="00A5193D">
            <w:pPr>
              <w:pStyle w:val="WW-Recuodecorpodetexto2"/>
              <w:tabs>
                <w:tab w:val="left" w:pos="567"/>
              </w:tabs>
              <w:rPr>
                <w:b/>
              </w:rPr>
            </w:pPr>
            <w:r>
              <w:rPr>
                <w:b/>
              </w:rPr>
              <w:t>Prorrogação</w:t>
            </w:r>
          </w:p>
        </w:tc>
        <w:tc>
          <w:tcPr>
            <w:tcW w:w="1818" w:type="dxa"/>
          </w:tcPr>
          <w:p w:rsidR="00A619DB" w:rsidRDefault="00A5193D">
            <w:pPr>
              <w:pStyle w:val="WW-Recuodecorpodetexto2"/>
              <w:tabs>
                <w:tab w:val="left" w:pos="567"/>
              </w:tabs>
              <w:rPr>
                <w:b/>
              </w:rPr>
            </w:pPr>
            <w:r>
              <w:rPr>
                <w:b/>
              </w:rPr>
              <w:t>Base legal</w:t>
            </w:r>
          </w:p>
        </w:tc>
      </w:tr>
      <w:tr w:rsidR="00A619DB">
        <w:tc>
          <w:tcPr>
            <w:tcW w:w="2972" w:type="dxa"/>
          </w:tcPr>
          <w:p w:rsidR="00A619DB" w:rsidRDefault="00A5193D">
            <w:pPr>
              <w:pStyle w:val="WW-Recuodecorpodetexto2"/>
              <w:tabs>
                <w:tab w:val="left" w:pos="567"/>
              </w:tabs>
            </w:pPr>
            <w:r>
              <w:t>Março/2020</w:t>
            </w:r>
          </w:p>
        </w:tc>
        <w:tc>
          <w:tcPr>
            <w:tcW w:w="1486" w:type="dxa"/>
          </w:tcPr>
          <w:p w:rsidR="00A619DB" w:rsidRDefault="00A5193D">
            <w:pPr>
              <w:pStyle w:val="WW-Recuodecorpodetexto2"/>
              <w:tabs>
                <w:tab w:val="left" w:pos="567"/>
              </w:tabs>
            </w:pPr>
            <w:r>
              <w:t>R$ 384</w:t>
            </w:r>
          </w:p>
        </w:tc>
        <w:tc>
          <w:tcPr>
            <w:tcW w:w="1907" w:type="dxa"/>
          </w:tcPr>
          <w:p w:rsidR="00A619DB" w:rsidRDefault="00A5193D">
            <w:pPr>
              <w:pStyle w:val="WW-Recuodecorpodetexto2"/>
              <w:tabs>
                <w:tab w:val="left" w:pos="567"/>
              </w:tabs>
            </w:pPr>
            <w:r>
              <w:t>07.04.2020</w:t>
            </w:r>
          </w:p>
        </w:tc>
        <w:tc>
          <w:tcPr>
            <w:tcW w:w="1925" w:type="dxa"/>
          </w:tcPr>
          <w:p w:rsidR="00A619DB" w:rsidRDefault="00A5193D">
            <w:pPr>
              <w:pStyle w:val="WW-Recuodecorpodetexto2"/>
              <w:tabs>
                <w:tab w:val="left" w:pos="567"/>
              </w:tabs>
            </w:pPr>
            <w:r>
              <w:t>07.07.2020</w:t>
            </w:r>
          </w:p>
        </w:tc>
        <w:tc>
          <w:tcPr>
            <w:tcW w:w="1818" w:type="dxa"/>
            <w:vMerge w:val="restart"/>
          </w:tcPr>
          <w:p w:rsidR="00A619DB" w:rsidRDefault="00A5193D">
            <w:pPr>
              <w:pStyle w:val="WW-Recuodecorpodetexto2"/>
              <w:tabs>
                <w:tab w:val="left" w:pos="567"/>
              </w:tabs>
            </w:pPr>
            <w:r>
              <w:t>MP nº 927/2020 e Circular Caixa nº 897/2020</w:t>
            </w:r>
          </w:p>
        </w:tc>
      </w:tr>
      <w:tr w:rsidR="00A619DB">
        <w:tc>
          <w:tcPr>
            <w:tcW w:w="2972" w:type="dxa"/>
          </w:tcPr>
          <w:p w:rsidR="00A619DB" w:rsidRDefault="00A5193D">
            <w:pPr>
              <w:pStyle w:val="WW-Recuodecorpodetexto2"/>
              <w:tabs>
                <w:tab w:val="left" w:pos="567"/>
              </w:tabs>
            </w:pPr>
            <w:r>
              <w:t>Abril/2020</w:t>
            </w:r>
          </w:p>
        </w:tc>
        <w:tc>
          <w:tcPr>
            <w:tcW w:w="1486" w:type="dxa"/>
          </w:tcPr>
          <w:p w:rsidR="00A619DB" w:rsidRDefault="00A5193D">
            <w:pPr>
              <w:pStyle w:val="WW-Recuodecorpodetexto2"/>
              <w:tabs>
                <w:tab w:val="left" w:pos="567"/>
              </w:tabs>
            </w:pPr>
            <w:r>
              <w:t>R$ 369</w:t>
            </w:r>
          </w:p>
        </w:tc>
        <w:tc>
          <w:tcPr>
            <w:tcW w:w="1907" w:type="dxa"/>
          </w:tcPr>
          <w:p w:rsidR="00A619DB" w:rsidRDefault="00A5193D">
            <w:pPr>
              <w:pStyle w:val="WW-Recuodecorpodetexto2"/>
              <w:tabs>
                <w:tab w:val="left" w:pos="567"/>
              </w:tabs>
            </w:pPr>
            <w:r>
              <w:t>07.05.2020</w:t>
            </w:r>
          </w:p>
        </w:tc>
        <w:tc>
          <w:tcPr>
            <w:tcW w:w="1925" w:type="dxa"/>
          </w:tcPr>
          <w:p w:rsidR="00A619DB" w:rsidRDefault="00A5193D">
            <w:pPr>
              <w:pStyle w:val="WW-Recuodecorpodetexto2"/>
              <w:tabs>
                <w:tab w:val="left" w:pos="567"/>
              </w:tabs>
            </w:pPr>
            <w:r>
              <w:t>07.08.2020</w:t>
            </w:r>
          </w:p>
        </w:tc>
        <w:tc>
          <w:tcPr>
            <w:tcW w:w="1818" w:type="dxa"/>
            <w:vMerge/>
          </w:tcPr>
          <w:p w:rsidR="00A619DB" w:rsidRDefault="00A619DB">
            <w:pPr>
              <w:pStyle w:val="WW-Recuodecorpodetexto2"/>
              <w:tabs>
                <w:tab w:val="left" w:pos="567"/>
              </w:tabs>
            </w:pPr>
          </w:p>
        </w:tc>
      </w:tr>
      <w:tr w:rsidR="00A619DB">
        <w:tc>
          <w:tcPr>
            <w:tcW w:w="2972" w:type="dxa"/>
          </w:tcPr>
          <w:p w:rsidR="00A619DB" w:rsidRDefault="00A5193D">
            <w:pPr>
              <w:pStyle w:val="WW-Recuodecorpodetexto2"/>
              <w:tabs>
                <w:tab w:val="left" w:pos="567"/>
              </w:tabs>
            </w:pPr>
            <w:r>
              <w:t>Maio/2020</w:t>
            </w:r>
          </w:p>
        </w:tc>
        <w:tc>
          <w:tcPr>
            <w:tcW w:w="1486" w:type="dxa"/>
          </w:tcPr>
          <w:p w:rsidR="00A619DB" w:rsidRDefault="00A5193D">
            <w:pPr>
              <w:pStyle w:val="WW-Recuodecorpodetexto2"/>
              <w:tabs>
                <w:tab w:val="left" w:pos="567"/>
              </w:tabs>
            </w:pPr>
            <w:r>
              <w:t>R$ 374</w:t>
            </w:r>
          </w:p>
        </w:tc>
        <w:tc>
          <w:tcPr>
            <w:tcW w:w="1907" w:type="dxa"/>
          </w:tcPr>
          <w:p w:rsidR="00A619DB" w:rsidRDefault="00A5193D">
            <w:pPr>
              <w:pStyle w:val="WW-Recuodecorpodetexto2"/>
              <w:tabs>
                <w:tab w:val="left" w:pos="567"/>
              </w:tabs>
            </w:pPr>
            <w:r>
              <w:t>07.06.2020</w:t>
            </w:r>
          </w:p>
        </w:tc>
        <w:tc>
          <w:tcPr>
            <w:tcW w:w="1925" w:type="dxa"/>
          </w:tcPr>
          <w:p w:rsidR="00A619DB" w:rsidRDefault="00A5193D">
            <w:pPr>
              <w:pStyle w:val="WW-Recuodecorpodetexto2"/>
              <w:tabs>
                <w:tab w:val="left" w:pos="567"/>
              </w:tabs>
            </w:pPr>
            <w:r>
              <w:t>06.09.2020</w:t>
            </w:r>
          </w:p>
        </w:tc>
        <w:tc>
          <w:tcPr>
            <w:tcW w:w="1818" w:type="dxa"/>
            <w:vMerge/>
          </w:tcPr>
          <w:p w:rsidR="00A619DB" w:rsidRDefault="00A619DB">
            <w:pPr>
              <w:pStyle w:val="WW-Recuodecorpodetexto2"/>
              <w:tabs>
                <w:tab w:val="left" w:pos="567"/>
              </w:tabs>
            </w:pPr>
          </w:p>
        </w:tc>
      </w:tr>
      <w:tr w:rsidR="00A619DB">
        <w:tc>
          <w:tcPr>
            <w:tcW w:w="2972" w:type="dxa"/>
          </w:tcPr>
          <w:p w:rsidR="00A619DB" w:rsidRDefault="00A5193D">
            <w:pPr>
              <w:pStyle w:val="WW-Recuodecorpodetexto2"/>
              <w:tabs>
                <w:tab w:val="left" w:pos="567"/>
              </w:tabs>
            </w:pPr>
            <w:r>
              <w:t>Junho/2020</w:t>
            </w:r>
          </w:p>
        </w:tc>
        <w:tc>
          <w:tcPr>
            <w:tcW w:w="1486" w:type="dxa"/>
          </w:tcPr>
          <w:p w:rsidR="00A619DB" w:rsidRDefault="00A5193D">
            <w:pPr>
              <w:pStyle w:val="WW-Recuodecorpodetexto2"/>
              <w:tabs>
                <w:tab w:val="left" w:pos="567"/>
              </w:tabs>
            </w:pPr>
            <w:r>
              <w:t>R$ 387</w:t>
            </w:r>
          </w:p>
        </w:tc>
        <w:tc>
          <w:tcPr>
            <w:tcW w:w="1907" w:type="dxa"/>
          </w:tcPr>
          <w:p w:rsidR="00A619DB" w:rsidRDefault="00A5193D">
            <w:pPr>
              <w:pStyle w:val="WW-Recuodecorpodetexto2"/>
              <w:tabs>
                <w:tab w:val="left" w:pos="567"/>
              </w:tabs>
            </w:pPr>
            <w:r>
              <w:t>07.07.2020</w:t>
            </w:r>
          </w:p>
        </w:tc>
        <w:tc>
          <w:tcPr>
            <w:tcW w:w="1925" w:type="dxa"/>
          </w:tcPr>
          <w:p w:rsidR="00A619DB" w:rsidRDefault="00A5193D">
            <w:pPr>
              <w:pStyle w:val="WW-Recuodecorpodetexto2"/>
              <w:tabs>
                <w:tab w:val="left" w:pos="567"/>
              </w:tabs>
            </w:pPr>
            <w:r>
              <w:t>-</w:t>
            </w:r>
          </w:p>
        </w:tc>
        <w:tc>
          <w:tcPr>
            <w:tcW w:w="1818" w:type="dxa"/>
          </w:tcPr>
          <w:p w:rsidR="00A619DB" w:rsidRDefault="00A5193D">
            <w:pPr>
              <w:pStyle w:val="WW-Recuodecorpodetexto2"/>
              <w:tabs>
                <w:tab w:val="left" w:pos="567"/>
              </w:tabs>
            </w:pPr>
            <w:r>
              <w:t>-</w:t>
            </w:r>
          </w:p>
        </w:tc>
      </w:tr>
      <w:tr w:rsidR="00A619DB">
        <w:tc>
          <w:tcPr>
            <w:tcW w:w="2972" w:type="dxa"/>
            <w:tcBorders>
              <w:bottom w:val="single" w:sz="4" w:space="0" w:color="auto"/>
            </w:tcBorders>
          </w:tcPr>
          <w:p w:rsidR="00A619DB" w:rsidRDefault="00A5193D">
            <w:pPr>
              <w:pStyle w:val="WW-Recuodecorpodetexto2"/>
              <w:tabs>
                <w:tab w:val="left" w:pos="567"/>
              </w:tabs>
              <w:rPr>
                <w:b/>
              </w:rPr>
            </w:pPr>
            <w:r>
              <w:rPr>
                <w:b/>
              </w:rPr>
              <w:t>Total</w:t>
            </w:r>
          </w:p>
        </w:tc>
        <w:tc>
          <w:tcPr>
            <w:tcW w:w="1486" w:type="dxa"/>
            <w:tcBorders>
              <w:bottom w:val="single" w:sz="4" w:space="0" w:color="auto"/>
            </w:tcBorders>
          </w:tcPr>
          <w:p w:rsidR="00A619DB" w:rsidRDefault="00A5193D">
            <w:pPr>
              <w:pStyle w:val="WW-Recuodecorpodetexto2"/>
              <w:tabs>
                <w:tab w:val="left" w:pos="567"/>
              </w:tabs>
              <w:rPr>
                <w:b/>
              </w:rPr>
            </w:pPr>
            <w:r>
              <w:rPr>
                <w:b/>
              </w:rPr>
              <w:t>R$ 1.514</w:t>
            </w:r>
          </w:p>
        </w:tc>
        <w:tc>
          <w:tcPr>
            <w:tcW w:w="1907" w:type="dxa"/>
            <w:tcBorders>
              <w:bottom w:val="single" w:sz="4" w:space="0" w:color="auto"/>
            </w:tcBorders>
          </w:tcPr>
          <w:p w:rsidR="00A619DB" w:rsidRDefault="00A619DB">
            <w:pPr>
              <w:pStyle w:val="WW-Recuodecorpodetexto2"/>
              <w:tabs>
                <w:tab w:val="left" w:pos="567"/>
              </w:tabs>
              <w:rPr>
                <w:b/>
              </w:rPr>
            </w:pPr>
          </w:p>
        </w:tc>
        <w:tc>
          <w:tcPr>
            <w:tcW w:w="1925" w:type="dxa"/>
            <w:tcBorders>
              <w:bottom w:val="single" w:sz="4" w:space="0" w:color="auto"/>
            </w:tcBorders>
          </w:tcPr>
          <w:p w:rsidR="00A619DB" w:rsidRDefault="00A619DB">
            <w:pPr>
              <w:pStyle w:val="WW-Recuodecorpodetexto2"/>
              <w:tabs>
                <w:tab w:val="left" w:pos="567"/>
              </w:tabs>
              <w:rPr>
                <w:b/>
              </w:rPr>
            </w:pPr>
          </w:p>
        </w:tc>
        <w:tc>
          <w:tcPr>
            <w:tcW w:w="1818" w:type="dxa"/>
            <w:tcBorders>
              <w:bottom w:val="single" w:sz="4" w:space="0" w:color="auto"/>
            </w:tcBorders>
          </w:tcPr>
          <w:p w:rsidR="00A619DB" w:rsidRDefault="00A619DB">
            <w:pPr>
              <w:pStyle w:val="WW-Recuodecorpodetexto2"/>
              <w:tabs>
                <w:tab w:val="left" w:pos="567"/>
              </w:tabs>
              <w:rPr>
                <w:b/>
              </w:rPr>
            </w:pPr>
          </w:p>
        </w:tc>
      </w:tr>
      <w:tr w:rsidR="00A619DB">
        <w:tc>
          <w:tcPr>
            <w:tcW w:w="2972" w:type="dxa"/>
            <w:tcBorders>
              <w:left w:val="nil"/>
              <w:right w:val="nil"/>
            </w:tcBorders>
          </w:tcPr>
          <w:p w:rsidR="00A619DB" w:rsidRDefault="00A619DB">
            <w:pPr>
              <w:pStyle w:val="WW-Recuodecorpodetexto2"/>
              <w:tabs>
                <w:tab w:val="left" w:pos="567"/>
              </w:tabs>
              <w:rPr>
                <w:b/>
              </w:rPr>
            </w:pPr>
          </w:p>
        </w:tc>
        <w:tc>
          <w:tcPr>
            <w:tcW w:w="1486" w:type="dxa"/>
            <w:tcBorders>
              <w:left w:val="nil"/>
              <w:right w:val="nil"/>
            </w:tcBorders>
          </w:tcPr>
          <w:p w:rsidR="00A619DB" w:rsidRDefault="00A619DB">
            <w:pPr>
              <w:pStyle w:val="WW-Recuodecorpodetexto2"/>
              <w:tabs>
                <w:tab w:val="left" w:pos="567"/>
              </w:tabs>
              <w:rPr>
                <w:b/>
              </w:rPr>
            </w:pPr>
          </w:p>
        </w:tc>
        <w:tc>
          <w:tcPr>
            <w:tcW w:w="1907" w:type="dxa"/>
            <w:tcBorders>
              <w:left w:val="nil"/>
              <w:right w:val="nil"/>
            </w:tcBorders>
          </w:tcPr>
          <w:p w:rsidR="00A619DB" w:rsidRDefault="00A619DB">
            <w:pPr>
              <w:pStyle w:val="WW-Recuodecorpodetexto2"/>
              <w:tabs>
                <w:tab w:val="left" w:pos="567"/>
              </w:tabs>
              <w:rPr>
                <w:b/>
              </w:rPr>
            </w:pPr>
          </w:p>
        </w:tc>
        <w:tc>
          <w:tcPr>
            <w:tcW w:w="1925" w:type="dxa"/>
            <w:tcBorders>
              <w:left w:val="nil"/>
              <w:right w:val="nil"/>
            </w:tcBorders>
          </w:tcPr>
          <w:p w:rsidR="00A619DB" w:rsidRDefault="00A619DB">
            <w:pPr>
              <w:pStyle w:val="WW-Recuodecorpodetexto2"/>
              <w:tabs>
                <w:tab w:val="left" w:pos="567"/>
              </w:tabs>
              <w:rPr>
                <w:b/>
              </w:rPr>
            </w:pPr>
          </w:p>
        </w:tc>
        <w:tc>
          <w:tcPr>
            <w:tcW w:w="1818" w:type="dxa"/>
            <w:tcBorders>
              <w:left w:val="nil"/>
              <w:right w:val="nil"/>
            </w:tcBorders>
          </w:tcPr>
          <w:p w:rsidR="00A619DB" w:rsidRDefault="00A619DB">
            <w:pPr>
              <w:pStyle w:val="WW-Recuodecorpodetexto2"/>
              <w:tabs>
                <w:tab w:val="left" w:pos="567"/>
              </w:tabs>
              <w:rPr>
                <w:b/>
              </w:rPr>
            </w:pPr>
          </w:p>
        </w:tc>
      </w:tr>
      <w:tr w:rsidR="00A619DB">
        <w:tc>
          <w:tcPr>
            <w:tcW w:w="10108" w:type="dxa"/>
            <w:gridSpan w:val="5"/>
          </w:tcPr>
          <w:p w:rsidR="00A619DB" w:rsidRDefault="00A5193D">
            <w:pPr>
              <w:pStyle w:val="WW-Recuodecorpodetexto2"/>
              <w:tabs>
                <w:tab w:val="left" w:pos="567"/>
              </w:tabs>
              <w:jc w:val="center"/>
              <w:rPr>
                <w:b/>
              </w:rPr>
            </w:pPr>
            <w:r>
              <w:rPr>
                <w:b/>
              </w:rPr>
              <w:t>Pasep</w:t>
            </w:r>
          </w:p>
        </w:tc>
      </w:tr>
      <w:tr w:rsidR="00A619DB">
        <w:tc>
          <w:tcPr>
            <w:tcW w:w="2972" w:type="dxa"/>
          </w:tcPr>
          <w:p w:rsidR="00A619DB" w:rsidRDefault="00A5193D">
            <w:pPr>
              <w:pStyle w:val="WW-Recuodecorpodetexto2"/>
              <w:tabs>
                <w:tab w:val="left" w:pos="567"/>
              </w:tabs>
              <w:rPr>
                <w:b/>
              </w:rPr>
            </w:pPr>
            <w:r>
              <w:rPr>
                <w:b/>
              </w:rPr>
              <w:t>Período de Apuração</w:t>
            </w:r>
          </w:p>
        </w:tc>
        <w:tc>
          <w:tcPr>
            <w:tcW w:w="1486" w:type="dxa"/>
          </w:tcPr>
          <w:p w:rsidR="00A619DB" w:rsidRDefault="00A5193D">
            <w:pPr>
              <w:pStyle w:val="WW-Recuodecorpodetexto2"/>
              <w:tabs>
                <w:tab w:val="left" w:pos="567"/>
              </w:tabs>
              <w:rPr>
                <w:b/>
              </w:rPr>
            </w:pPr>
            <w:r>
              <w:rPr>
                <w:b/>
              </w:rPr>
              <w:t>Valor</w:t>
            </w:r>
          </w:p>
        </w:tc>
        <w:tc>
          <w:tcPr>
            <w:tcW w:w="1907" w:type="dxa"/>
          </w:tcPr>
          <w:p w:rsidR="00A619DB" w:rsidRDefault="00A5193D">
            <w:pPr>
              <w:pStyle w:val="WW-Recuodecorpodetexto2"/>
              <w:tabs>
                <w:tab w:val="left" w:pos="567"/>
              </w:tabs>
              <w:rPr>
                <w:b/>
              </w:rPr>
            </w:pPr>
            <w:r>
              <w:rPr>
                <w:b/>
              </w:rPr>
              <w:t>Vencimento</w:t>
            </w:r>
          </w:p>
        </w:tc>
        <w:tc>
          <w:tcPr>
            <w:tcW w:w="1925" w:type="dxa"/>
          </w:tcPr>
          <w:p w:rsidR="00A619DB" w:rsidRDefault="00A5193D">
            <w:pPr>
              <w:pStyle w:val="WW-Recuodecorpodetexto2"/>
              <w:tabs>
                <w:tab w:val="left" w:pos="567"/>
              </w:tabs>
              <w:rPr>
                <w:b/>
              </w:rPr>
            </w:pPr>
            <w:r>
              <w:rPr>
                <w:b/>
              </w:rPr>
              <w:t>Prorrogação</w:t>
            </w:r>
          </w:p>
        </w:tc>
        <w:tc>
          <w:tcPr>
            <w:tcW w:w="1818" w:type="dxa"/>
          </w:tcPr>
          <w:p w:rsidR="00A619DB" w:rsidRDefault="00A5193D">
            <w:pPr>
              <w:pStyle w:val="WW-Recuodecorpodetexto2"/>
              <w:tabs>
                <w:tab w:val="left" w:pos="567"/>
              </w:tabs>
              <w:rPr>
                <w:b/>
              </w:rPr>
            </w:pPr>
            <w:r>
              <w:rPr>
                <w:b/>
              </w:rPr>
              <w:t>Base legal</w:t>
            </w:r>
          </w:p>
        </w:tc>
      </w:tr>
      <w:tr w:rsidR="00A619DB">
        <w:tc>
          <w:tcPr>
            <w:tcW w:w="2972" w:type="dxa"/>
            <w:vAlign w:val="bottom"/>
          </w:tcPr>
          <w:p w:rsidR="00A619DB" w:rsidRDefault="00A5193D">
            <w:pPr>
              <w:pStyle w:val="WW-Recuodecorpodetexto2"/>
              <w:tabs>
                <w:tab w:val="left" w:pos="567"/>
              </w:tabs>
              <w:jc w:val="left"/>
            </w:pPr>
            <w:r>
              <w:t>Janeiro/2020</w:t>
            </w:r>
          </w:p>
        </w:tc>
        <w:tc>
          <w:tcPr>
            <w:tcW w:w="1486" w:type="dxa"/>
            <w:vAlign w:val="bottom"/>
          </w:tcPr>
          <w:p w:rsidR="00A619DB" w:rsidRDefault="00A5193D">
            <w:pPr>
              <w:pStyle w:val="WW-Recuodecorpodetexto2"/>
              <w:tabs>
                <w:tab w:val="left" w:pos="567"/>
              </w:tabs>
              <w:jc w:val="left"/>
            </w:pPr>
            <w:r>
              <w:t>R$ 163</w:t>
            </w:r>
          </w:p>
        </w:tc>
        <w:tc>
          <w:tcPr>
            <w:tcW w:w="1907" w:type="dxa"/>
            <w:vAlign w:val="bottom"/>
          </w:tcPr>
          <w:p w:rsidR="00A619DB" w:rsidRDefault="00A5193D">
            <w:pPr>
              <w:pStyle w:val="WW-Recuodecorpodetexto2"/>
              <w:tabs>
                <w:tab w:val="left" w:pos="567"/>
              </w:tabs>
              <w:jc w:val="left"/>
            </w:pPr>
            <w:r>
              <w:t>25.02.2020</w:t>
            </w:r>
          </w:p>
        </w:tc>
        <w:tc>
          <w:tcPr>
            <w:tcW w:w="1925" w:type="dxa"/>
            <w:vAlign w:val="bottom"/>
          </w:tcPr>
          <w:p w:rsidR="00A619DB" w:rsidRDefault="00A5193D">
            <w:pPr>
              <w:pStyle w:val="WW-Recuodecorpodetexto2"/>
              <w:tabs>
                <w:tab w:val="left" w:pos="567"/>
              </w:tabs>
              <w:jc w:val="left"/>
            </w:pPr>
            <w:r>
              <w:t>-</w:t>
            </w:r>
          </w:p>
        </w:tc>
        <w:tc>
          <w:tcPr>
            <w:tcW w:w="1818" w:type="dxa"/>
            <w:vAlign w:val="bottom"/>
          </w:tcPr>
          <w:p w:rsidR="00A619DB" w:rsidRDefault="00A5193D">
            <w:pPr>
              <w:pStyle w:val="WW-Recuodecorpodetexto2"/>
              <w:tabs>
                <w:tab w:val="left" w:pos="567"/>
              </w:tabs>
              <w:jc w:val="left"/>
            </w:pPr>
            <w:r>
              <w:t>-</w:t>
            </w:r>
          </w:p>
        </w:tc>
      </w:tr>
      <w:tr w:rsidR="00A619DB">
        <w:tc>
          <w:tcPr>
            <w:tcW w:w="2972" w:type="dxa"/>
            <w:vAlign w:val="bottom"/>
          </w:tcPr>
          <w:p w:rsidR="00A619DB" w:rsidRDefault="00A5193D">
            <w:pPr>
              <w:pStyle w:val="WW-Recuodecorpodetexto2"/>
              <w:tabs>
                <w:tab w:val="left" w:pos="567"/>
              </w:tabs>
              <w:jc w:val="left"/>
            </w:pPr>
            <w:r>
              <w:t>Fevereiro/2020</w:t>
            </w:r>
          </w:p>
        </w:tc>
        <w:tc>
          <w:tcPr>
            <w:tcW w:w="1486" w:type="dxa"/>
            <w:vAlign w:val="bottom"/>
          </w:tcPr>
          <w:p w:rsidR="00A619DB" w:rsidRDefault="00A5193D">
            <w:pPr>
              <w:pStyle w:val="WW-Recuodecorpodetexto2"/>
              <w:tabs>
                <w:tab w:val="left" w:pos="567"/>
              </w:tabs>
              <w:jc w:val="left"/>
            </w:pPr>
            <w:r>
              <w:t>R$ 207</w:t>
            </w:r>
          </w:p>
        </w:tc>
        <w:tc>
          <w:tcPr>
            <w:tcW w:w="1907" w:type="dxa"/>
            <w:vAlign w:val="bottom"/>
          </w:tcPr>
          <w:p w:rsidR="00A619DB" w:rsidRDefault="00A5193D">
            <w:pPr>
              <w:pStyle w:val="WW-Recuodecorpodetexto2"/>
              <w:tabs>
                <w:tab w:val="left" w:pos="567"/>
              </w:tabs>
              <w:jc w:val="left"/>
            </w:pPr>
            <w:r>
              <w:t>25.03.2020</w:t>
            </w:r>
          </w:p>
        </w:tc>
        <w:tc>
          <w:tcPr>
            <w:tcW w:w="1925" w:type="dxa"/>
            <w:vAlign w:val="bottom"/>
          </w:tcPr>
          <w:p w:rsidR="00A619DB" w:rsidRDefault="00A5193D">
            <w:pPr>
              <w:pStyle w:val="WW-Recuodecorpodetexto2"/>
              <w:tabs>
                <w:tab w:val="left" w:pos="567"/>
              </w:tabs>
              <w:jc w:val="left"/>
            </w:pPr>
            <w:r>
              <w:t>-</w:t>
            </w:r>
          </w:p>
        </w:tc>
        <w:tc>
          <w:tcPr>
            <w:tcW w:w="1818" w:type="dxa"/>
            <w:vAlign w:val="bottom"/>
          </w:tcPr>
          <w:p w:rsidR="00A619DB" w:rsidRDefault="00A5193D">
            <w:pPr>
              <w:pStyle w:val="WW-Recuodecorpodetexto2"/>
              <w:tabs>
                <w:tab w:val="left" w:pos="567"/>
              </w:tabs>
              <w:jc w:val="left"/>
            </w:pPr>
            <w:r>
              <w:t>-</w:t>
            </w:r>
          </w:p>
        </w:tc>
      </w:tr>
      <w:tr w:rsidR="00A619DB">
        <w:tc>
          <w:tcPr>
            <w:tcW w:w="2972" w:type="dxa"/>
          </w:tcPr>
          <w:p w:rsidR="00A619DB" w:rsidRDefault="00A5193D">
            <w:pPr>
              <w:pStyle w:val="WW-Recuodecorpodetexto2"/>
              <w:tabs>
                <w:tab w:val="left" w:pos="567"/>
              </w:tabs>
            </w:pPr>
            <w:r>
              <w:t>Março/2020</w:t>
            </w:r>
          </w:p>
        </w:tc>
        <w:tc>
          <w:tcPr>
            <w:tcW w:w="1486" w:type="dxa"/>
          </w:tcPr>
          <w:p w:rsidR="00A619DB" w:rsidRDefault="00A5193D">
            <w:pPr>
              <w:pStyle w:val="WW-Recuodecorpodetexto2"/>
              <w:tabs>
                <w:tab w:val="left" w:pos="567"/>
              </w:tabs>
            </w:pPr>
            <w:r>
              <w:t>R$ 140</w:t>
            </w:r>
          </w:p>
        </w:tc>
        <w:tc>
          <w:tcPr>
            <w:tcW w:w="1907" w:type="dxa"/>
          </w:tcPr>
          <w:p w:rsidR="00A619DB" w:rsidRDefault="00A5193D">
            <w:pPr>
              <w:pStyle w:val="WW-Recuodecorpodetexto2"/>
              <w:tabs>
                <w:tab w:val="left" w:pos="567"/>
              </w:tabs>
            </w:pPr>
            <w:r>
              <w:t>24.04.2020</w:t>
            </w:r>
          </w:p>
        </w:tc>
        <w:tc>
          <w:tcPr>
            <w:tcW w:w="1925" w:type="dxa"/>
          </w:tcPr>
          <w:p w:rsidR="00A619DB" w:rsidRDefault="00A5193D">
            <w:pPr>
              <w:pStyle w:val="WW-Recuodecorpodetexto2"/>
              <w:tabs>
                <w:tab w:val="left" w:pos="567"/>
              </w:tabs>
            </w:pPr>
            <w:r>
              <w:t>24.07.2020</w:t>
            </w:r>
          </w:p>
        </w:tc>
        <w:tc>
          <w:tcPr>
            <w:tcW w:w="1818" w:type="dxa"/>
            <w:vMerge w:val="restart"/>
          </w:tcPr>
          <w:p w:rsidR="00A619DB" w:rsidRDefault="00A5193D">
            <w:pPr>
              <w:pStyle w:val="WW-Recuodecorpodetexto2"/>
              <w:tabs>
                <w:tab w:val="left" w:pos="567"/>
              </w:tabs>
            </w:pPr>
            <w:r>
              <w:t>Portaria GM/ME nº 139/2020</w:t>
            </w:r>
          </w:p>
        </w:tc>
      </w:tr>
      <w:tr w:rsidR="00A619DB">
        <w:tc>
          <w:tcPr>
            <w:tcW w:w="2972" w:type="dxa"/>
          </w:tcPr>
          <w:p w:rsidR="00A619DB" w:rsidRDefault="00A5193D">
            <w:pPr>
              <w:pStyle w:val="WW-Recuodecorpodetexto2"/>
              <w:tabs>
                <w:tab w:val="left" w:pos="567"/>
              </w:tabs>
            </w:pPr>
            <w:r>
              <w:t>Abril/2020</w:t>
            </w:r>
          </w:p>
        </w:tc>
        <w:tc>
          <w:tcPr>
            <w:tcW w:w="1486" w:type="dxa"/>
          </w:tcPr>
          <w:p w:rsidR="00A619DB" w:rsidRDefault="00A5193D">
            <w:pPr>
              <w:pStyle w:val="WW-Recuodecorpodetexto2"/>
              <w:tabs>
                <w:tab w:val="left" w:pos="567"/>
              </w:tabs>
            </w:pPr>
            <w:r>
              <w:t>R$ 183</w:t>
            </w:r>
          </w:p>
        </w:tc>
        <w:tc>
          <w:tcPr>
            <w:tcW w:w="1907" w:type="dxa"/>
          </w:tcPr>
          <w:p w:rsidR="00A619DB" w:rsidRDefault="00A5193D">
            <w:pPr>
              <w:pStyle w:val="WW-Recuodecorpodetexto2"/>
              <w:tabs>
                <w:tab w:val="left" w:pos="567"/>
              </w:tabs>
            </w:pPr>
            <w:r>
              <w:t>25.05.2020</w:t>
            </w:r>
          </w:p>
        </w:tc>
        <w:tc>
          <w:tcPr>
            <w:tcW w:w="1925" w:type="dxa"/>
          </w:tcPr>
          <w:p w:rsidR="00A619DB" w:rsidRDefault="00A5193D">
            <w:pPr>
              <w:pStyle w:val="WW-Recuodecorpodetexto2"/>
              <w:tabs>
                <w:tab w:val="left" w:pos="567"/>
              </w:tabs>
            </w:pPr>
            <w:r>
              <w:t>25.09.2020</w:t>
            </w:r>
          </w:p>
        </w:tc>
        <w:tc>
          <w:tcPr>
            <w:tcW w:w="1818" w:type="dxa"/>
            <w:vMerge/>
          </w:tcPr>
          <w:p w:rsidR="00A619DB" w:rsidRDefault="00A619DB">
            <w:pPr>
              <w:pStyle w:val="WW-Recuodecorpodetexto2"/>
              <w:tabs>
                <w:tab w:val="left" w:pos="567"/>
              </w:tabs>
            </w:pPr>
          </w:p>
        </w:tc>
      </w:tr>
      <w:tr w:rsidR="00A619DB">
        <w:tc>
          <w:tcPr>
            <w:tcW w:w="2972" w:type="dxa"/>
            <w:vAlign w:val="bottom"/>
          </w:tcPr>
          <w:p w:rsidR="00A619DB" w:rsidRDefault="00A5193D">
            <w:pPr>
              <w:pStyle w:val="WW-Recuodecorpodetexto2"/>
              <w:tabs>
                <w:tab w:val="left" w:pos="567"/>
              </w:tabs>
              <w:jc w:val="left"/>
            </w:pPr>
            <w:r>
              <w:t>Maio/2020</w:t>
            </w:r>
          </w:p>
        </w:tc>
        <w:tc>
          <w:tcPr>
            <w:tcW w:w="1486" w:type="dxa"/>
            <w:vAlign w:val="bottom"/>
          </w:tcPr>
          <w:p w:rsidR="00A619DB" w:rsidRDefault="00A5193D">
            <w:pPr>
              <w:pStyle w:val="WW-Recuodecorpodetexto2"/>
              <w:tabs>
                <w:tab w:val="left" w:pos="567"/>
              </w:tabs>
              <w:jc w:val="left"/>
            </w:pPr>
            <w:r>
              <w:t>R$ 180</w:t>
            </w:r>
          </w:p>
        </w:tc>
        <w:tc>
          <w:tcPr>
            <w:tcW w:w="1907" w:type="dxa"/>
            <w:vAlign w:val="bottom"/>
          </w:tcPr>
          <w:p w:rsidR="00A619DB" w:rsidRDefault="00A5193D">
            <w:pPr>
              <w:pStyle w:val="WW-Recuodecorpodetexto2"/>
              <w:tabs>
                <w:tab w:val="left" w:pos="567"/>
              </w:tabs>
              <w:jc w:val="left"/>
            </w:pPr>
            <w:r>
              <w:t>25.06.2020</w:t>
            </w:r>
          </w:p>
        </w:tc>
        <w:tc>
          <w:tcPr>
            <w:tcW w:w="1925" w:type="dxa"/>
            <w:vAlign w:val="bottom"/>
          </w:tcPr>
          <w:p w:rsidR="00A619DB" w:rsidRDefault="00A5193D">
            <w:pPr>
              <w:pStyle w:val="WW-Recuodecorpodetexto2"/>
              <w:tabs>
                <w:tab w:val="left" w:pos="567"/>
              </w:tabs>
              <w:jc w:val="left"/>
            </w:pPr>
            <w:r>
              <w:t>23.10.2020</w:t>
            </w:r>
          </w:p>
        </w:tc>
        <w:tc>
          <w:tcPr>
            <w:tcW w:w="1818" w:type="dxa"/>
            <w:vAlign w:val="bottom"/>
          </w:tcPr>
          <w:p w:rsidR="00A619DB" w:rsidRDefault="00A5193D">
            <w:pPr>
              <w:pStyle w:val="WW-Recuodecorpodetexto2"/>
              <w:tabs>
                <w:tab w:val="left" w:pos="567"/>
              </w:tabs>
              <w:jc w:val="left"/>
            </w:pPr>
            <w:r>
              <w:t>Portaria GM/ME nº 245/2020</w:t>
            </w:r>
          </w:p>
        </w:tc>
      </w:tr>
      <w:tr w:rsidR="00A619DB">
        <w:tc>
          <w:tcPr>
            <w:tcW w:w="2972" w:type="dxa"/>
            <w:vAlign w:val="bottom"/>
          </w:tcPr>
          <w:p w:rsidR="00A619DB" w:rsidRDefault="00A5193D">
            <w:pPr>
              <w:pStyle w:val="WW-Recuodecorpodetexto2"/>
              <w:tabs>
                <w:tab w:val="left" w:pos="567"/>
              </w:tabs>
              <w:jc w:val="left"/>
            </w:pPr>
            <w:r>
              <w:t>Junho/2020</w:t>
            </w:r>
          </w:p>
        </w:tc>
        <w:tc>
          <w:tcPr>
            <w:tcW w:w="1486" w:type="dxa"/>
            <w:vAlign w:val="bottom"/>
          </w:tcPr>
          <w:p w:rsidR="00A619DB" w:rsidRDefault="00A5193D">
            <w:pPr>
              <w:pStyle w:val="WW-Recuodecorpodetexto2"/>
              <w:tabs>
                <w:tab w:val="left" w:pos="567"/>
              </w:tabs>
              <w:jc w:val="left"/>
            </w:pPr>
            <w:r>
              <w:t>R$ 156</w:t>
            </w:r>
          </w:p>
        </w:tc>
        <w:tc>
          <w:tcPr>
            <w:tcW w:w="1907" w:type="dxa"/>
            <w:vAlign w:val="bottom"/>
          </w:tcPr>
          <w:p w:rsidR="00A619DB" w:rsidRDefault="00A5193D">
            <w:pPr>
              <w:pStyle w:val="WW-Recuodecorpodetexto2"/>
              <w:tabs>
                <w:tab w:val="left" w:pos="567"/>
              </w:tabs>
              <w:jc w:val="left"/>
            </w:pPr>
            <w:r>
              <w:t>24.07.2020</w:t>
            </w:r>
          </w:p>
        </w:tc>
        <w:tc>
          <w:tcPr>
            <w:tcW w:w="1925" w:type="dxa"/>
            <w:vAlign w:val="bottom"/>
          </w:tcPr>
          <w:p w:rsidR="00A619DB" w:rsidRDefault="00A5193D">
            <w:pPr>
              <w:pStyle w:val="WW-Recuodecorpodetexto2"/>
              <w:tabs>
                <w:tab w:val="left" w:pos="567"/>
              </w:tabs>
              <w:jc w:val="left"/>
            </w:pPr>
            <w:r>
              <w:t>-</w:t>
            </w:r>
          </w:p>
        </w:tc>
        <w:tc>
          <w:tcPr>
            <w:tcW w:w="1818" w:type="dxa"/>
            <w:vAlign w:val="bottom"/>
          </w:tcPr>
          <w:p w:rsidR="00A619DB" w:rsidRDefault="00A5193D">
            <w:pPr>
              <w:pStyle w:val="WW-Recuodecorpodetexto2"/>
              <w:tabs>
                <w:tab w:val="left" w:pos="567"/>
              </w:tabs>
              <w:jc w:val="left"/>
            </w:pPr>
            <w:r>
              <w:t>-</w:t>
            </w:r>
          </w:p>
        </w:tc>
      </w:tr>
      <w:tr w:rsidR="00A619DB">
        <w:tc>
          <w:tcPr>
            <w:tcW w:w="2972" w:type="dxa"/>
            <w:vAlign w:val="bottom"/>
          </w:tcPr>
          <w:p w:rsidR="00A619DB" w:rsidRDefault="00A5193D">
            <w:pPr>
              <w:pStyle w:val="WW-Recuodecorpodetexto2"/>
              <w:tabs>
                <w:tab w:val="left" w:pos="567"/>
              </w:tabs>
              <w:jc w:val="left"/>
              <w:rPr>
                <w:b/>
              </w:rPr>
            </w:pPr>
            <w:r>
              <w:rPr>
                <w:b/>
              </w:rPr>
              <w:t>Total</w:t>
            </w:r>
          </w:p>
        </w:tc>
        <w:tc>
          <w:tcPr>
            <w:tcW w:w="1486" w:type="dxa"/>
            <w:vAlign w:val="bottom"/>
          </w:tcPr>
          <w:p w:rsidR="00A619DB" w:rsidRDefault="00A5193D">
            <w:pPr>
              <w:pStyle w:val="WW-Recuodecorpodetexto2"/>
              <w:tabs>
                <w:tab w:val="left" w:pos="567"/>
              </w:tabs>
              <w:jc w:val="left"/>
              <w:rPr>
                <w:b/>
              </w:rPr>
            </w:pPr>
            <w:r>
              <w:rPr>
                <w:b/>
              </w:rPr>
              <w:t>R$ 1.029</w:t>
            </w:r>
          </w:p>
        </w:tc>
        <w:tc>
          <w:tcPr>
            <w:tcW w:w="1907" w:type="dxa"/>
            <w:vAlign w:val="bottom"/>
          </w:tcPr>
          <w:p w:rsidR="00A619DB" w:rsidRDefault="00A619DB">
            <w:pPr>
              <w:pStyle w:val="WW-Recuodecorpodetexto2"/>
              <w:tabs>
                <w:tab w:val="left" w:pos="567"/>
              </w:tabs>
              <w:jc w:val="left"/>
              <w:rPr>
                <w:b/>
              </w:rPr>
            </w:pPr>
          </w:p>
        </w:tc>
        <w:tc>
          <w:tcPr>
            <w:tcW w:w="1925" w:type="dxa"/>
            <w:vAlign w:val="bottom"/>
          </w:tcPr>
          <w:p w:rsidR="00A619DB" w:rsidRDefault="00A619DB">
            <w:pPr>
              <w:pStyle w:val="WW-Recuodecorpodetexto2"/>
              <w:tabs>
                <w:tab w:val="left" w:pos="567"/>
              </w:tabs>
              <w:jc w:val="left"/>
              <w:rPr>
                <w:b/>
              </w:rPr>
            </w:pPr>
          </w:p>
        </w:tc>
        <w:tc>
          <w:tcPr>
            <w:tcW w:w="1818" w:type="dxa"/>
            <w:vAlign w:val="bottom"/>
          </w:tcPr>
          <w:p w:rsidR="00A619DB" w:rsidRDefault="00A619DB">
            <w:pPr>
              <w:pStyle w:val="WW-Recuodecorpodetexto2"/>
              <w:tabs>
                <w:tab w:val="left" w:pos="567"/>
              </w:tabs>
              <w:jc w:val="left"/>
              <w:rPr>
                <w:b/>
              </w:rPr>
            </w:pPr>
          </w:p>
        </w:tc>
      </w:tr>
    </w:tbl>
    <w:p w:rsidR="00A619DB" w:rsidRDefault="00A619DB">
      <w:pPr>
        <w:pStyle w:val="WW-Recuodecorpodetexto2"/>
        <w:tabs>
          <w:tab w:val="left" w:pos="567"/>
        </w:tabs>
        <w:rPr>
          <w:szCs w:val="22"/>
        </w:rPr>
      </w:pPr>
    </w:p>
    <w:p w:rsidR="00A619DB" w:rsidRDefault="00A5193D">
      <w:pPr>
        <w:pStyle w:val="Ttulo1"/>
      </w:pPr>
      <w:bookmarkStart w:id="91" w:name="_18._OBRIGAÇÕES_FISCAIS_1"/>
      <w:bookmarkStart w:id="92" w:name="_Toc48742603"/>
      <w:bookmarkEnd w:id="91"/>
      <w:r>
        <w:t>18.</w:t>
      </w:r>
      <w:r>
        <w:tab/>
        <w:t>OBRIGAÇÕES FISCAIS A RECOLHER</w:t>
      </w:r>
      <w:bookmarkEnd w:id="92"/>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rsidR="00A619DB">
        <w:trPr>
          <w:trHeight w:val="90"/>
        </w:trPr>
        <w:tc>
          <w:tcPr>
            <w:tcW w:w="5016" w:type="dxa"/>
            <w:vAlign w:val="bottom"/>
          </w:tcPr>
          <w:p w:rsidR="00A619DB" w:rsidRDefault="00A619DB">
            <w:pPr>
              <w:pStyle w:val="Ttulo1"/>
              <w:rPr>
                <w:i/>
                <w:iCs/>
                <w:szCs w:val="22"/>
              </w:rPr>
            </w:pPr>
            <w:bookmarkStart w:id="93" w:name="_19._OBRIGAÇÕES_FISCAIS"/>
            <w:bookmarkStart w:id="94" w:name="_18._OBRIGAÇÕES_FISCAIS"/>
            <w:bookmarkEnd w:id="93"/>
            <w:bookmarkEnd w:id="94"/>
          </w:p>
        </w:tc>
        <w:tc>
          <w:tcPr>
            <w:tcW w:w="2410" w:type="dxa"/>
            <w:gridSpan w:val="2"/>
            <w:vAlign w:val="bottom"/>
          </w:tcPr>
          <w:p w:rsidR="00A619DB" w:rsidRDefault="00A5193D">
            <w:pPr>
              <w:pBdr>
                <w:bottom w:val="single" w:sz="4" w:space="1" w:color="000000"/>
              </w:pBdr>
              <w:autoSpaceDE w:val="0"/>
              <w:snapToGrid w:val="0"/>
              <w:jc w:val="center"/>
              <w:rPr>
                <w:rFonts w:cs="Arial"/>
                <w:b/>
                <w:bCs/>
                <w:szCs w:val="22"/>
              </w:rPr>
            </w:pPr>
            <w:r>
              <w:rPr>
                <w:rFonts w:cs="Arial"/>
                <w:b/>
                <w:bCs/>
                <w:szCs w:val="22"/>
              </w:rPr>
              <w:t>30.06.2020</w:t>
            </w:r>
          </w:p>
        </w:tc>
        <w:tc>
          <w:tcPr>
            <w:tcW w:w="2267" w:type="dxa"/>
            <w:gridSpan w:val="2"/>
            <w:vAlign w:val="bottom"/>
          </w:tcPr>
          <w:p w:rsidR="00A619DB" w:rsidRDefault="00A5193D">
            <w:pPr>
              <w:pBdr>
                <w:bottom w:val="single" w:sz="4" w:space="1" w:color="000000"/>
              </w:pBdr>
              <w:autoSpaceDE w:val="0"/>
              <w:snapToGrid w:val="0"/>
              <w:ind w:right="-54"/>
              <w:jc w:val="center"/>
              <w:rPr>
                <w:rFonts w:cs="Arial"/>
                <w:b/>
                <w:bCs/>
                <w:szCs w:val="22"/>
              </w:rPr>
            </w:pPr>
            <w:r>
              <w:rPr>
                <w:rFonts w:cs="Arial"/>
                <w:b/>
                <w:bCs/>
                <w:szCs w:val="22"/>
              </w:rPr>
              <w:t>31.12.2019</w:t>
            </w:r>
          </w:p>
        </w:tc>
      </w:tr>
      <w:tr w:rsidR="00A619DB">
        <w:trPr>
          <w:trHeight w:val="603"/>
        </w:trPr>
        <w:tc>
          <w:tcPr>
            <w:tcW w:w="5016" w:type="dxa"/>
            <w:vAlign w:val="bottom"/>
          </w:tcPr>
          <w:p w:rsidR="00A619DB" w:rsidRDefault="00A619DB">
            <w:pPr>
              <w:autoSpaceDE w:val="0"/>
              <w:snapToGrid w:val="0"/>
              <w:rPr>
                <w:rFonts w:cs="Arial"/>
                <w:b/>
                <w:bCs/>
              </w:rPr>
            </w:pPr>
          </w:p>
        </w:tc>
        <w:tc>
          <w:tcPr>
            <w:tcW w:w="1265" w:type="dxa"/>
            <w:vAlign w:val="bottom"/>
          </w:tcPr>
          <w:p w:rsidR="00A619DB" w:rsidRDefault="00A5193D">
            <w:pPr>
              <w:pBdr>
                <w:bottom w:val="single" w:sz="4" w:space="1" w:color="000000"/>
              </w:pBdr>
              <w:autoSpaceDE w:val="0"/>
              <w:snapToGrid w:val="0"/>
              <w:jc w:val="right"/>
              <w:rPr>
                <w:rFonts w:cs="Arial"/>
                <w:b/>
                <w:bCs/>
              </w:rPr>
            </w:pPr>
            <w:r>
              <w:rPr>
                <w:rFonts w:cs="Arial"/>
                <w:b/>
                <w:bCs/>
              </w:rPr>
              <w:t>Curto prazo</w:t>
            </w:r>
          </w:p>
        </w:tc>
        <w:tc>
          <w:tcPr>
            <w:tcW w:w="1145" w:type="dxa"/>
            <w:vAlign w:val="bottom"/>
          </w:tcPr>
          <w:p w:rsidR="00A619DB" w:rsidRDefault="00A5193D">
            <w:pPr>
              <w:pStyle w:val="Ttulo8"/>
              <w:jc w:val="right"/>
              <w:rPr>
                <w:sz w:val="22"/>
              </w:rPr>
            </w:pPr>
            <w:r>
              <w:rPr>
                <w:sz w:val="22"/>
              </w:rPr>
              <w:t>Longo prazo</w:t>
            </w:r>
          </w:p>
        </w:tc>
        <w:tc>
          <w:tcPr>
            <w:tcW w:w="1133" w:type="dxa"/>
            <w:vAlign w:val="bottom"/>
          </w:tcPr>
          <w:p w:rsidR="00A619DB" w:rsidRDefault="00A5193D">
            <w:pPr>
              <w:pStyle w:val="Ttulo8"/>
              <w:jc w:val="right"/>
              <w:rPr>
                <w:sz w:val="22"/>
              </w:rPr>
            </w:pPr>
            <w:r>
              <w:rPr>
                <w:sz w:val="22"/>
              </w:rPr>
              <w:t>Curto prazo</w:t>
            </w:r>
          </w:p>
        </w:tc>
        <w:tc>
          <w:tcPr>
            <w:tcW w:w="1134" w:type="dxa"/>
            <w:vAlign w:val="bottom"/>
          </w:tcPr>
          <w:p w:rsidR="00A619DB" w:rsidRDefault="00A5193D">
            <w:pPr>
              <w:pStyle w:val="Ttulo8"/>
              <w:jc w:val="right"/>
              <w:rPr>
                <w:sz w:val="22"/>
              </w:rPr>
            </w:pPr>
            <w:r>
              <w:rPr>
                <w:sz w:val="22"/>
              </w:rPr>
              <w:t>Longo prazo</w:t>
            </w:r>
          </w:p>
        </w:tc>
      </w:tr>
      <w:tr w:rsidR="00A619DB">
        <w:trPr>
          <w:trHeight w:val="284"/>
        </w:trPr>
        <w:tc>
          <w:tcPr>
            <w:tcW w:w="5016" w:type="dxa"/>
            <w:vAlign w:val="center"/>
          </w:tcPr>
          <w:p w:rsidR="00A619DB" w:rsidRDefault="00A5193D">
            <w:pPr>
              <w:autoSpaceDE w:val="0"/>
              <w:snapToGrid w:val="0"/>
              <w:rPr>
                <w:rFonts w:cs="Arial"/>
              </w:rPr>
            </w:pPr>
            <w:r>
              <w:rPr>
                <w:rFonts w:cs="Arial"/>
              </w:rPr>
              <w:t>Impostos e Taxas Municipais</w:t>
            </w:r>
          </w:p>
        </w:tc>
        <w:tc>
          <w:tcPr>
            <w:tcW w:w="1265" w:type="dxa"/>
            <w:vAlign w:val="center"/>
          </w:tcPr>
          <w:p w:rsidR="00A619DB" w:rsidRDefault="00A5193D">
            <w:pPr>
              <w:autoSpaceDE w:val="0"/>
              <w:snapToGrid w:val="0"/>
              <w:jc w:val="right"/>
              <w:rPr>
                <w:rFonts w:cs="Arial"/>
              </w:rPr>
            </w:pPr>
            <w:r>
              <w:rPr>
                <w:rFonts w:cs="Arial"/>
              </w:rPr>
              <w:t>48.570</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17.359</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284"/>
        </w:trPr>
        <w:tc>
          <w:tcPr>
            <w:tcW w:w="5016" w:type="dxa"/>
            <w:vAlign w:val="center"/>
          </w:tcPr>
          <w:p w:rsidR="00A619DB" w:rsidRDefault="00A5193D">
            <w:pPr>
              <w:autoSpaceDE w:val="0"/>
              <w:snapToGrid w:val="0"/>
              <w:rPr>
                <w:rFonts w:cs="Arial"/>
              </w:rPr>
            </w:pPr>
            <w:r>
              <w:rPr>
                <w:rFonts w:cs="Arial"/>
              </w:rPr>
              <w:t>Programa Parcelamento Incentivado/PMSP – PPI</w:t>
            </w:r>
          </w:p>
        </w:tc>
        <w:tc>
          <w:tcPr>
            <w:tcW w:w="1265" w:type="dxa"/>
            <w:vAlign w:val="center"/>
          </w:tcPr>
          <w:p w:rsidR="00A619DB" w:rsidRDefault="00A5193D">
            <w:pPr>
              <w:autoSpaceDE w:val="0"/>
              <w:snapToGrid w:val="0"/>
              <w:jc w:val="right"/>
              <w:rPr>
                <w:rFonts w:cs="Arial"/>
              </w:rPr>
            </w:pPr>
            <w:r>
              <w:rPr>
                <w:rFonts w:cs="Arial"/>
              </w:rPr>
              <w:t>3.260</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6.399</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285"/>
        </w:trPr>
        <w:tc>
          <w:tcPr>
            <w:tcW w:w="5016" w:type="dxa"/>
            <w:vAlign w:val="center"/>
          </w:tcPr>
          <w:p w:rsidR="00A619DB" w:rsidRDefault="00A5193D">
            <w:pPr>
              <w:autoSpaceDE w:val="0"/>
              <w:snapToGrid w:val="0"/>
              <w:rPr>
                <w:rFonts w:cs="Arial"/>
              </w:rPr>
            </w:pPr>
            <w:r>
              <w:rPr>
                <w:rFonts w:cs="Arial"/>
              </w:rPr>
              <w:t>Programa Recuperação Fiscal – Refis</w:t>
            </w:r>
          </w:p>
        </w:tc>
        <w:tc>
          <w:tcPr>
            <w:tcW w:w="1265" w:type="dxa"/>
            <w:vAlign w:val="center"/>
          </w:tcPr>
          <w:p w:rsidR="00A619DB" w:rsidRDefault="00A5193D">
            <w:pPr>
              <w:autoSpaceDE w:val="0"/>
              <w:snapToGrid w:val="0"/>
              <w:jc w:val="right"/>
              <w:rPr>
                <w:rFonts w:cs="Arial"/>
              </w:rPr>
            </w:pPr>
            <w:r>
              <w:rPr>
                <w:rFonts w:cs="Arial"/>
              </w:rPr>
              <w:t>1.415</w:t>
            </w:r>
          </w:p>
        </w:tc>
        <w:tc>
          <w:tcPr>
            <w:tcW w:w="1145" w:type="dxa"/>
            <w:vAlign w:val="center"/>
          </w:tcPr>
          <w:p w:rsidR="00A619DB" w:rsidRDefault="00A5193D">
            <w:pPr>
              <w:autoSpaceDE w:val="0"/>
              <w:snapToGrid w:val="0"/>
              <w:jc w:val="right"/>
              <w:rPr>
                <w:rFonts w:cs="Arial"/>
              </w:rPr>
            </w:pPr>
            <w:r>
              <w:rPr>
                <w:rFonts w:cs="Arial"/>
              </w:rPr>
              <w:t>4.354</w:t>
            </w:r>
          </w:p>
        </w:tc>
        <w:tc>
          <w:tcPr>
            <w:tcW w:w="1133" w:type="dxa"/>
            <w:vAlign w:val="center"/>
          </w:tcPr>
          <w:p w:rsidR="00A619DB" w:rsidRDefault="00A5193D">
            <w:pPr>
              <w:autoSpaceDE w:val="0"/>
              <w:snapToGrid w:val="0"/>
              <w:jc w:val="right"/>
              <w:rPr>
                <w:rFonts w:cs="Arial"/>
              </w:rPr>
            </w:pPr>
            <w:r>
              <w:rPr>
                <w:rFonts w:cs="Arial"/>
              </w:rPr>
              <w:t>1.294</w:t>
            </w:r>
          </w:p>
        </w:tc>
        <w:tc>
          <w:tcPr>
            <w:tcW w:w="1134" w:type="dxa"/>
            <w:vAlign w:val="center"/>
          </w:tcPr>
          <w:p w:rsidR="00A619DB" w:rsidRDefault="00A5193D">
            <w:pPr>
              <w:autoSpaceDE w:val="0"/>
              <w:snapToGrid w:val="0"/>
              <w:jc w:val="right"/>
              <w:rPr>
                <w:rFonts w:cs="Arial"/>
              </w:rPr>
            </w:pPr>
            <w:r>
              <w:rPr>
                <w:rFonts w:cs="Arial"/>
              </w:rPr>
              <w:t>4.851</w:t>
            </w:r>
          </w:p>
        </w:tc>
      </w:tr>
      <w:tr w:rsidR="00A619DB">
        <w:trPr>
          <w:trHeight w:val="284"/>
        </w:trPr>
        <w:tc>
          <w:tcPr>
            <w:tcW w:w="5016" w:type="dxa"/>
            <w:vAlign w:val="center"/>
          </w:tcPr>
          <w:p w:rsidR="00A619DB" w:rsidRDefault="00A5193D">
            <w:pPr>
              <w:autoSpaceDE w:val="0"/>
              <w:snapToGrid w:val="0"/>
              <w:rPr>
                <w:rFonts w:cs="Arial"/>
              </w:rPr>
            </w:pPr>
            <w:r>
              <w:rPr>
                <w:rFonts w:cs="Arial"/>
              </w:rPr>
              <w:t>Impostos Retidos – Lei nº 10.833/03</w:t>
            </w:r>
          </w:p>
        </w:tc>
        <w:tc>
          <w:tcPr>
            <w:tcW w:w="1265" w:type="dxa"/>
            <w:vAlign w:val="center"/>
          </w:tcPr>
          <w:p w:rsidR="00A619DB" w:rsidRDefault="00A5193D">
            <w:pPr>
              <w:autoSpaceDE w:val="0"/>
              <w:snapToGrid w:val="0"/>
              <w:jc w:val="right"/>
              <w:rPr>
                <w:rFonts w:cs="Arial"/>
              </w:rPr>
            </w:pPr>
            <w:r>
              <w:rPr>
                <w:rFonts w:cs="Arial"/>
              </w:rPr>
              <w:t>1.410</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2.350</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285"/>
        </w:trPr>
        <w:tc>
          <w:tcPr>
            <w:tcW w:w="5016" w:type="dxa"/>
            <w:vAlign w:val="center"/>
          </w:tcPr>
          <w:p w:rsidR="00A619DB" w:rsidRDefault="00A5193D">
            <w:pPr>
              <w:autoSpaceDE w:val="0"/>
              <w:snapToGrid w:val="0"/>
              <w:rPr>
                <w:rFonts w:cs="Arial"/>
              </w:rPr>
            </w:pPr>
            <w:r>
              <w:rPr>
                <w:rFonts w:cs="Arial"/>
              </w:rPr>
              <w:t>Taxa de Lixo</w:t>
            </w:r>
          </w:p>
        </w:tc>
        <w:tc>
          <w:tcPr>
            <w:tcW w:w="1265" w:type="dxa"/>
            <w:vAlign w:val="center"/>
          </w:tcPr>
          <w:p w:rsidR="00A619DB" w:rsidRDefault="00A5193D">
            <w:pPr>
              <w:autoSpaceDE w:val="0"/>
              <w:snapToGrid w:val="0"/>
              <w:jc w:val="right"/>
              <w:rPr>
                <w:rFonts w:cs="Arial"/>
              </w:rPr>
            </w:pPr>
            <w:r>
              <w:rPr>
                <w:rFonts w:cs="Arial"/>
              </w:rPr>
              <w:t>1.291</w:t>
            </w:r>
          </w:p>
        </w:tc>
        <w:tc>
          <w:tcPr>
            <w:tcW w:w="1145" w:type="dxa"/>
            <w:vAlign w:val="center"/>
          </w:tcPr>
          <w:p w:rsidR="00A619DB" w:rsidRDefault="00A5193D">
            <w:pPr>
              <w:autoSpaceDE w:val="0"/>
              <w:snapToGrid w:val="0"/>
              <w:jc w:val="right"/>
              <w:rPr>
                <w:rFonts w:cs="Arial"/>
              </w:rPr>
            </w:pPr>
            <w:r>
              <w:rPr>
                <w:rFonts w:cs="Arial"/>
              </w:rPr>
              <w:t>9.147</w:t>
            </w:r>
          </w:p>
        </w:tc>
        <w:tc>
          <w:tcPr>
            <w:tcW w:w="1133" w:type="dxa"/>
            <w:vAlign w:val="center"/>
          </w:tcPr>
          <w:p w:rsidR="00A619DB" w:rsidRDefault="00A5193D">
            <w:pPr>
              <w:autoSpaceDE w:val="0"/>
              <w:snapToGrid w:val="0"/>
              <w:jc w:val="right"/>
              <w:rPr>
                <w:rFonts w:cs="Arial"/>
              </w:rPr>
            </w:pPr>
            <w:r>
              <w:rPr>
                <w:rFonts w:cs="Arial"/>
              </w:rPr>
              <w:t>1.216</w:t>
            </w:r>
          </w:p>
        </w:tc>
        <w:tc>
          <w:tcPr>
            <w:tcW w:w="1134" w:type="dxa"/>
            <w:vAlign w:val="center"/>
          </w:tcPr>
          <w:p w:rsidR="00A619DB" w:rsidRDefault="00A5193D">
            <w:pPr>
              <w:autoSpaceDE w:val="0"/>
              <w:snapToGrid w:val="0"/>
              <w:jc w:val="right"/>
              <w:rPr>
                <w:rFonts w:cs="Arial"/>
              </w:rPr>
            </w:pPr>
            <w:r>
              <w:rPr>
                <w:rFonts w:cs="Arial"/>
              </w:rPr>
              <w:t>9.225</w:t>
            </w:r>
          </w:p>
        </w:tc>
      </w:tr>
      <w:tr w:rsidR="00A619DB">
        <w:trPr>
          <w:trHeight w:val="284"/>
        </w:trPr>
        <w:tc>
          <w:tcPr>
            <w:tcW w:w="5016" w:type="dxa"/>
            <w:vAlign w:val="center"/>
          </w:tcPr>
          <w:p w:rsidR="00A619DB" w:rsidRDefault="00A5193D">
            <w:pPr>
              <w:autoSpaceDE w:val="0"/>
              <w:snapToGrid w:val="0"/>
              <w:rPr>
                <w:rFonts w:cs="Arial"/>
              </w:rPr>
            </w:pPr>
            <w:r>
              <w:rPr>
                <w:rFonts w:cs="Arial"/>
              </w:rPr>
              <w:t>Imposto de Renda – Fonte – Empregados</w:t>
            </w:r>
          </w:p>
        </w:tc>
        <w:tc>
          <w:tcPr>
            <w:tcW w:w="1265" w:type="dxa"/>
            <w:vAlign w:val="center"/>
          </w:tcPr>
          <w:p w:rsidR="00A619DB" w:rsidRDefault="00A5193D">
            <w:pPr>
              <w:autoSpaceDE w:val="0"/>
              <w:snapToGrid w:val="0"/>
              <w:jc w:val="right"/>
              <w:rPr>
                <w:rFonts w:cs="Arial"/>
              </w:rPr>
            </w:pPr>
            <w:r>
              <w:rPr>
                <w:rFonts w:cs="Arial"/>
              </w:rPr>
              <w:t>1.003</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1.276</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284"/>
        </w:trPr>
        <w:tc>
          <w:tcPr>
            <w:tcW w:w="5016" w:type="dxa"/>
            <w:vAlign w:val="center"/>
          </w:tcPr>
          <w:p w:rsidR="00A619DB" w:rsidRDefault="00A5193D">
            <w:pPr>
              <w:autoSpaceDE w:val="0"/>
              <w:snapToGrid w:val="0"/>
              <w:rPr>
                <w:rFonts w:cs="Arial"/>
              </w:rPr>
            </w:pPr>
            <w:r>
              <w:rPr>
                <w:rFonts w:cs="Arial"/>
              </w:rPr>
              <w:t>ICMS a Recolher</w:t>
            </w:r>
          </w:p>
        </w:tc>
        <w:tc>
          <w:tcPr>
            <w:tcW w:w="1265" w:type="dxa"/>
            <w:vAlign w:val="center"/>
          </w:tcPr>
          <w:p w:rsidR="00A619DB" w:rsidRDefault="00A5193D">
            <w:pPr>
              <w:autoSpaceDE w:val="0"/>
              <w:snapToGrid w:val="0"/>
              <w:jc w:val="right"/>
              <w:rPr>
                <w:rFonts w:cs="Arial"/>
              </w:rPr>
            </w:pPr>
            <w:r>
              <w:rPr>
                <w:rFonts w:cs="Arial"/>
              </w:rPr>
              <w:t>591</w:t>
            </w:r>
          </w:p>
        </w:tc>
        <w:tc>
          <w:tcPr>
            <w:tcW w:w="1145" w:type="dxa"/>
            <w:vAlign w:val="center"/>
          </w:tcPr>
          <w:p w:rsidR="00A619DB" w:rsidRDefault="00A5193D">
            <w:pPr>
              <w:autoSpaceDE w:val="0"/>
              <w:snapToGrid w:val="0"/>
              <w:jc w:val="right"/>
              <w:rPr>
                <w:rFonts w:cs="Arial"/>
              </w:rPr>
            </w:pPr>
            <w:r>
              <w:rPr>
                <w:rFonts w:cs="Arial"/>
              </w:rPr>
              <w:t>3</w:t>
            </w:r>
          </w:p>
        </w:tc>
        <w:tc>
          <w:tcPr>
            <w:tcW w:w="1133" w:type="dxa"/>
            <w:vAlign w:val="center"/>
          </w:tcPr>
          <w:p w:rsidR="00A619DB" w:rsidRDefault="00A5193D">
            <w:pPr>
              <w:autoSpaceDE w:val="0"/>
              <w:snapToGrid w:val="0"/>
              <w:jc w:val="right"/>
              <w:rPr>
                <w:rFonts w:cs="Arial"/>
              </w:rPr>
            </w:pPr>
            <w:r>
              <w:rPr>
                <w:rFonts w:cs="Arial"/>
              </w:rPr>
              <w:t>1.235</w:t>
            </w:r>
          </w:p>
        </w:tc>
        <w:tc>
          <w:tcPr>
            <w:tcW w:w="1134" w:type="dxa"/>
            <w:vAlign w:val="center"/>
          </w:tcPr>
          <w:p w:rsidR="00A619DB" w:rsidRDefault="00A5193D">
            <w:pPr>
              <w:autoSpaceDE w:val="0"/>
              <w:snapToGrid w:val="0"/>
              <w:jc w:val="right"/>
              <w:rPr>
                <w:rFonts w:cs="Arial"/>
              </w:rPr>
            </w:pPr>
            <w:r>
              <w:rPr>
                <w:rFonts w:cs="Arial"/>
              </w:rPr>
              <w:t>19</w:t>
            </w:r>
          </w:p>
        </w:tc>
      </w:tr>
      <w:tr w:rsidR="00A619DB">
        <w:trPr>
          <w:trHeight w:val="284"/>
        </w:trPr>
        <w:tc>
          <w:tcPr>
            <w:tcW w:w="5016" w:type="dxa"/>
            <w:vAlign w:val="center"/>
          </w:tcPr>
          <w:p w:rsidR="00A619DB" w:rsidRDefault="00A5193D">
            <w:pPr>
              <w:autoSpaceDE w:val="0"/>
              <w:snapToGrid w:val="0"/>
              <w:rPr>
                <w:rFonts w:cs="Arial"/>
              </w:rPr>
            </w:pPr>
            <w:r>
              <w:rPr>
                <w:rFonts w:cs="Arial"/>
              </w:rPr>
              <w:t>ISS de Terceiros</w:t>
            </w:r>
          </w:p>
        </w:tc>
        <w:tc>
          <w:tcPr>
            <w:tcW w:w="1265" w:type="dxa"/>
            <w:vAlign w:val="center"/>
          </w:tcPr>
          <w:p w:rsidR="00A619DB" w:rsidRDefault="00A5193D">
            <w:pPr>
              <w:autoSpaceDE w:val="0"/>
              <w:snapToGrid w:val="0"/>
              <w:jc w:val="right"/>
              <w:rPr>
                <w:rFonts w:cs="Arial"/>
              </w:rPr>
            </w:pPr>
            <w:r>
              <w:rPr>
                <w:rFonts w:cs="Arial"/>
              </w:rPr>
              <w:t>212</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236</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284"/>
        </w:trPr>
        <w:tc>
          <w:tcPr>
            <w:tcW w:w="5016" w:type="dxa"/>
            <w:vAlign w:val="center"/>
          </w:tcPr>
          <w:p w:rsidR="00A619DB" w:rsidRDefault="00A5193D">
            <w:pPr>
              <w:autoSpaceDE w:val="0"/>
              <w:snapToGrid w:val="0"/>
              <w:rPr>
                <w:rFonts w:cs="Arial"/>
              </w:rPr>
            </w:pPr>
            <w:r>
              <w:rPr>
                <w:rFonts w:cs="Arial"/>
              </w:rPr>
              <w:t>ISS – Empresa</w:t>
            </w:r>
          </w:p>
        </w:tc>
        <w:tc>
          <w:tcPr>
            <w:tcW w:w="1265" w:type="dxa"/>
            <w:vAlign w:val="center"/>
          </w:tcPr>
          <w:p w:rsidR="00A619DB" w:rsidRDefault="00A5193D">
            <w:pPr>
              <w:autoSpaceDE w:val="0"/>
              <w:snapToGrid w:val="0"/>
              <w:jc w:val="right"/>
              <w:rPr>
                <w:rFonts w:cs="Arial"/>
              </w:rPr>
            </w:pPr>
            <w:r>
              <w:rPr>
                <w:rFonts w:cs="Arial"/>
              </w:rPr>
              <w:t>44</w:t>
            </w:r>
          </w:p>
        </w:tc>
        <w:tc>
          <w:tcPr>
            <w:tcW w:w="1145" w:type="dxa"/>
            <w:vAlign w:val="center"/>
          </w:tcPr>
          <w:p w:rsidR="00A619DB" w:rsidRDefault="00A5193D">
            <w:pPr>
              <w:autoSpaceDE w:val="0"/>
              <w:snapToGrid w:val="0"/>
              <w:jc w:val="right"/>
              <w:rPr>
                <w:rFonts w:cs="Arial"/>
              </w:rPr>
            </w:pPr>
            <w:r>
              <w:rPr>
                <w:rFonts w:cs="Arial"/>
              </w:rPr>
              <w:t>-</w:t>
            </w:r>
          </w:p>
        </w:tc>
        <w:tc>
          <w:tcPr>
            <w:tcW w:w="1133" w:type="dxa"/>
            <w:vAlign w:val="center"/>
          </w:tcPr>
          <w:p w:rsidR="00A619DB" w:rsidRDefault="00A5193D">
            <w:pPr>
              <w:autoSpaceDE w:val="0"/>
              <w:snapToGrid w:val="0"/>
              <w:jc w:val="right"/>
              <w:rPr>
                <w:rFonts w:cs="Arial"/>
              </w:rPr>
            </w:pPr>
            <w:r>
              <w:rPr>
                <w:rFonts w:cs="Arial"/>
              </w:rPr>
              <w:t>44</w:t>
            </w:r>
          </w:p>
        </w:tc>
        <w:tc>
          <w:tcPr>
            <w:tcW w:w="1134" w:type="dxa"/>
            <w:vAlign w:val="center"/>
          </w:tcPr>
          <w:p w:rsidR="00A619DB" w:rsidRDefault="00A5193D">
            <w:pPr>
              <w:autoSpaceDE w:val="0"/>
              <w:snapToGrid w:val="0"/>
              <w:jc w:val="right"/>
              <w:rPr>
                <w:rFonts w:cs="Arial"/>
              </w:rPr>
            </w:pPr>
            <w:r>
              <w:rPr>
                <w:rFonts w:cs="Arial"/>
              </w:rPr>
              <w:t>-</w:t>
            </w:r>
          </w:p>
        </w:tc>
      </w:tr>
      <w:tr w:rsidR="00A619DB">
        <w:trPr>
          <w:trHeight w:val="353"/>
        </w:trPr>
        <w:tc>
          <w:tcPr>
            <w:tcW w:w="5016" w:type="dxa"/>
            <w:vAlign w:val="bottom"/>
          </w:tcPr>
          <w:p w:rsidR="00A619DB" w:rsidRDefault="00A619DB">
            <w:pPr>
              <w:pStyle w:val="Ttulo7"/>
              <w:rPr>
                <w:color w:val="auto"/>
              </w:rPr>
            </w:pPr>
          </w:p>
        </w:tc>
        <w:tc>
          <w:tcPr>
            <w:tcW w:w="1265" w:type="dxa"/>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57.796</w:t>
            </w:r>
          </w:p>
        </w:tc>
        <w:tc>
          <w:tcPr>
            <w:tcW w:w="1145" w:type="dxa"/>
            <w:vAlign w:val="center"/>
          </w:tcPr>
          <w:p w:rsidR="00A619DB" w:rsidRDefault="00A5193D">
            <w:pPr>
              <w:pBdr>
                <w:top w:val="single" w:sz="4" w:space="1" w:color="000000"/>
                <w:bottom w:val="double" w:sz="1" w:space="1" w:color="000000"/>
              </w:pBdr>
              <w:autoSpaceDE w:val="0"/>
              <w:snapToGrid w:val="0"/>
              <w:jc w:val="right"/>
              <w:rPr>
                <w:rFonts w:cs="Arial"/>
                <w:b/>
              </w:rPr>
            </w:pPr>
            <w:r>
              <w:rPr>
                <w:rFonts w:cs="Arial"/>
                <w:b/>
              </w:rPr>
              <w:t>13.504</w:t>
            </w:r>
          </w:p>
        </w:tc>
        <w:tc>
          <w:tcPr>
            <w:tcW w:w="1133" w:type="dxa"/>
            <w:vAlign w:val="center"/>
          </w:tcPr>
          <w:p w:rsidR="00A619DB" w:rsidRDefault="00A5193D">
            <w:pPr>
              <w:pBdr>
                <w:top w:val="single" w:sz="4" w:space="1" w:color="000000"/>
                <w:bottom w:val="double" w:sz="1" w:space="1" w:color="000000"/>
              </w:pBdr>
              <w:autoSpaceDE w:val="0"/>
              <w:snapToGrid w:val="0"/>
              <w:ind w:left="337" w:hanging="337"/>
              <w:jc w:val="right"/>
              <w:rPr>
                <w:rFonts w:cs="Arial"/>
                <w:b/>
              </w:rPr>
            </w:pPr>
            <w:r>
              <w:rPr>
                <w:rFonts w:cs="Arial"/>
                <w:b/>
              </w:rPr>
              <w:t>31.409</w:t>
            </w:r>
          </w:p>
        </w:tc>
        <w:tc>
          <w:tcPr>
            <w:tcW w:w="1134" w:type="dxa"/>
            <w:vAlign w:val="center"/>
          </w:tcPr>
          <w:p w:rsidR="00A619DB" w:rsidRDefault="00A5193D">
            <w:pPr>
              <w:pBdr>
                <w:top w:val="single" w:sz="4" w:space="1" w:color="000000"/>
                <w:bottom w:val="double" w:sz="1" w:space="1" w:color="000000"/>
              </w:pBdr>
              <w:autoSpaceDE w:val="0"/>
              <w:snapToGrid w:val="0"/>
              <w:jc w:val="right"/>
              <w:rPr>
                <w:rFonts w:cs="Arial"/>
                <w:b/>
              </w:rPr>
            </w:pPr>
            <w:r>
              <w:rPr>
                <w:rFonts w:cs="Arial"/>
                <w:b/>
              </w:rPr>
              <w:t>14.095</w:t>
            </w:r>
          </w:p>
        </w:tc>
      </w:tr>
    </w:tbl>
    <w:p w:rsidR="00A619DB" w:rsidRDefault="00A5193D">
      <w:pPr>
        <w:pStyle w:val="WW-Recuodecorpodetexto2"/>
        <w:tabs>
          <w:tab w:val="left" w:pos="567"/>
        </w:tabs>
        <w:rPr>
          <w:szCs w:val="22"/>
        </w:rPr>
      </w:pPr>
      <w:r>
        <w:rPr>
          <w:szCs w:val="22"/>
        </w:rPr>
        <w:tab/>
      </w:r>
    </w:p>
    <w:p w:rsidR="00A619DB" w:rsidRDefault="00A5193D">
      <w:pPr>
        <w:pStyle w:val="WW-Recuodecorpodetexto2"/>
        <w:tabs>
          <w:tab w:val="left" w:pos="567"/>
        </w:tabs>
        <w:rPr>
          <w:szCs w:val="22"/>
        </w:rPr>
      </w:pPr>
      <w:r>
        <w:rPr>
          <w:szCs w:val="22"/>
        </w:rPr>
        <w:tab/>
        <w:t>Correspondem às retenções tributárias e outras obrigações.</w:t>
      </w:r>
    </w:p>
    <w:p w:rsidR="00A619DB" w:rsidRDefault="00A619DB">
      <w:pPr>
        <w:rPr>
          <w:rFonts w:cs="Arial"/>
          <w:szCs w:val="22"/>
        </w:rPr>
      </w:pPr>
    </w:p>
    <w:p w:rsidR="00A619DB" w:rsidRDefault="00A5193D">
      <w:pPr>
        <w:pStyle w:val="Ttulo2"/>
        <w:rPr>
          <w:rStyle w:val="Ttulo2Char"/>
          <w:b/>
        </w:rPr>
      </w:pPr>
      <w:bookmarkStart w:id="95" w:name="_18.1._Impostos_e"/>
      <w:bookmarkStart w:id="96" w:name="_Toc48742604"/>
      <w:bookmarkEnd w:id="95"/>
      <w:r>
        <w:rPr>
          <w:rStyle w:val="Ttulo2Char"/>
          <w:b/>
        </w:rPr>
        <w:t>18.1. Impostos e Taxas Municipais</w:t>
      </w:r>
      <w:bookmarkEnd w:id="96"/>
    </w:p>
    <w:p w:rsidR="00A619DB" w:rsidRDefault="00A5193D">
      <w:pPr>
        <w:ind w:firstLine="435"/>
        <w:rPr>
          <w:rFonts w:cs="Arial"/>
          <w:szCs w:val="22"/>
        </w:rPr>
      </w:pPr>
      <w:r>
        <w:rPr>
          <w:rFonts w:cs="Arial"/>
          <w:szCs w:val="22"/>
        </w:rPr>
        <w:t xml:space="preserve">Corresponde às parcelas do IPTU a pagar dos exercícios de 2019 e 2020. O valor principal das parcelas de IPTU em atraso de 2019 foi de R$ 6,775 milhões, somados ao IPTU complementar de R$ 10,584 milhões, totalizaram R$ 17,359 milhões. O IPTU complementar foi reconhecido no terceiro trimestre de 2019 e é resultado da operação de verificação de imóveis nº 7.006.498-9 no </w:t>
      </w:r>
      <w:r>
        <w:rPr>
          <w:rFonts w:cs="Arial"/>
          <w:bCs/>
        </w:rPr>
        <w:t>ETSP</w:t>
      </w:r>
      <w:r>
        <w:rPr>
          <w:rFonts w:cs="Arial"/>
          <w:szCs w:val="22"/>
        </w:rPr>
        <w:t>, da Prefeitura do Município de São Paulo, dos períodos de 2014 a 2019; SQL nº 097.127.0001-1. As parcelas em atraso de 2020 de R$ 21,596 milhões, somadas às parcelas a vencer de R$ 1,228 milhão totalizam R$ 22,824 milhões.</w:t>
      </w:r>
    </w:p>
    <w:p w:rsidR="00A619DB" w:rsidRDefault="00A619DB">
      <w:pPr>
        <w:ind w:firstLine="435"/>
        <w:rPr>
          <w:rFonts w:cs="Arial"/>
          <w:szCs w:val="22"/>
        </w:rPr>
      </w:pPr>
    </w:p>
    <w:p w:rsidR="00A619DB" w:rsidRDefault="00A619DB">
      <w:pPr>
        <w:ind w:firstLine="435"/>
        <w:rPr>
          <w:rFonts w:cs="Arial"/>
          <w:szCs w:val="22"/>
        </w:rPr>
      </w:pPr>
    </w:p>
    <w:p w:rsidR="00A619DB" w:rsidRDefault="00A619DB">
      <w:pPr>
        <w:ind w:firstLine="435"/>
        <w:rPr>
          <w:rFonts w:cs="Arial"/>
          <w:szCs w:val="22"/>
        </w:rPr>
      </w:pPr>
    </w:p>
    <w:tbl>
      <w:tblPr>
        <w:tblStyle w:val="TabelaSimple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45"/>
        <w:gridCol w:w="1439"/>
        <w:gridCol w:w="1302"/>
      </w:tblGrid>
      <w:tr w:rsidR="00A619DB" w:rsidTr="00A6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rsidR="00A619DB" w:rsidRDefault="00A5193D">
            <w:pPr>
              <w:jc w:val="left"/>
              <w:rPr>
                <w:rFonts w:cs="Arial"/>
              </w:rPr>
            </w:pPr>
            <w:r>
              <w:rPr>
                <w:rFonts w:cs="Arial"/>
              </w:rPr>
              <w:t>IPTU</w:t>
            </w:r>
          </w:p>
        </w:tc>
        <w:tc>
          <w:tcPr>
            <w:tcW w:w="0" w:type="auto"/>
            <w:tcBorders>
              <w:bottom w:val="none" w:sz="0" w:space="0" w:color="auto"/>
            </w:tcBorders>
            <w:vAlign w:val="center"/>
          </w:tcPr>
          <w:p w:rsidR="00A619DB" w:rsidRDefault="00A5193D">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Valor principal</w:t>
            </w:r>
          </w:p>
        </w:tc>
        <w:tc>
          <w:tcPr>
            <w:tcW w:w="0" w:type="auto"/>
            <w:tcBorders>
              <w:bottom w:val="none" w:sz="0" w:space="0" w:color="auto"/>
            </w:tcBorders>
            <w:vAlign w:val="center"/>
          </w:tcPr>
          <w:p w:rsidR="00A619DB" w:rsidRDefault="00A5193D">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Atualização</w:t>
            </w:r>
          </w:p>
        </w:tc>
        <w:tc>
          <w:tcPr>
            <w:tcW w:w="1302" w:type="dxa"/>
            <w:tcBorders>
              <w:bottom w:val="none" w:sz="0" w:space="0" w:color="auto"/>
            </w:tcBorders>
            <w:vAlign w:val="center"/>
          </w:tcPr>
          <w:p w:rsidR="00A619DB" w:rsidRDefault="00A5193D">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Total</w:t>
            </w:r>
          </w:p>
        </w:tc>
      </w:tr>
      <w:tr w:rsidR="00A619DB" w:rsidTr="00A6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A619DB" w:rsidRDefault="00A5193D">
            <w:pPr>
              <w:rPr>
                <w:rFonts w:cs="Arial"/>
              </w:rPr>
            </w:pPr>
            <w:r>
              <w:rPr>
                <w:rFonts w:cs="Arial"/>
              </w:rPr>
              <w:t>2019 + complementar</w:t>
            </w:r>
          </w:p>
        </w:tc>
        <w:tc>
          <w:tcPr>
            <w:tcW w:w="0" w:type="auto"/>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17.359</w:t>
            </w:r>
          </w:p>
        </w:tc>
        <w:tc>
          <w:tcPr>
            <w:tcW w:w="0" w:type="auto"/>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6.489</w:t>
            </w:r>
          </w:p>
        </w:tc>
        <w:tc>
          <w:tcPr>
            <w:tcW w:w="1302" w:type="dxa"/>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23.848</w:t>
            </w:r>
          </w:p>
        </w:tc>
      </w:tr>
      <w:tr w:rsidR="00A619DB" w:rsidTr="00A619DB">
        <w:tc>
          <w:tcPr>
            <w:cnfStyle w:val="001000000000" w:firstRow="0" w:lastRow="0" w:firstColumn="1" w:lastColumn="0" w:oddVBand="0" w:evenVBand="0" w:oddHBand="0" w:evenHBand="0" w:firstRowFirstColumn="0" w:firstRowLastColumn="0" w:lastRowFirstColumn="0" w:lastRowLastColumn="0"/>
            <w:tcW w:w="0" w:type="auto"/>
          </w:tcPr>
          <w:p w:rsidR="00A619DB" w:rsidRDefault="00A5193D">
            <w:pPr>
              <w:rPr>
                <w:rFonts w:cs="Arial"/>
              </w:rPr>
            </w:pPr>
            <w:r>
              <w:rPr>
                <w:rFonts w:cs="Arial"/>
              </w:rPr>
              <w:t>2020</w:t>
            </w:r>
          </w:p>
        </w:tc>
        <w:tc>
          <w:tcPr>
            <w:tcW w:w="0" w:type="auto"/>
          </w:tcPr>
          <w:p w:rsidR="00A619DB" w:rsidRDefault="00A5193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22.824</w:t>
            </w:r>
          </w:p>
        </w:tc>
        <w:tc>
          <w:tcPr>
            <w:tcW w:w="0" w:type="auto"/>
          </w:tcPr>
          <w:p w:rsidR="00A619DB" w:rsidRDefault="00A5193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1.898</w:t>
            </w:r>
          </w:p>
        </w:tc>
        <w:tc>
          <w:tcPr>
            <w:tcW w:w="1302" w:type="dxa"/>
          </w:tcPr>
          <w:p w:rsidR="00A619DB" w:rsidRDefault="00A5193D">
            <w:pPr>
              <w:jc w:val="right"/>
              <w:cnfStyle w:val="000000000000" w:firstRow="0" w:lastRow="0" w:firstColumn="0" w:lastColumn="0" w:oddVBand="0" w:evenVBand="0" w:oddHBand="0" w:evenHBand="0" w:firstRowFirstColumn="0" w:firstRowLastColumn="0" w:lastRowFirstColumn="0" w:lastRowLastColumn="0"/>
              <w:rPr>
                <w:rFonts w:cs="Arial"/>
                <w:b/>
              </w:rPr>
            </w:pPr>
            <w:r>
              <w:rPr>
                <w:rFonts w:cs="Arial"/>
                <w:b/>
              </w:rPr>
              <w:t>24.722</w:t>
            </w:r>
          </w:p>
        </w:tc>
      </w:tr>
      <w:tr w:rsidR="00A619DB" w:rsidTr="00A6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A619DB" w:rsidRDefault="00A619DB">
            <w:pPr>
              <w:rPr>
                <w:rFonts w:cs="Arial"/>
                <w:b w:val="0"/>
              </w:rPr>
            </w:pPr>
          </w:p>
        </w:tc>
        <w:tc>
          <w:tcPr>
            <w:tcW w:w="0" w:type="auto"/>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40.183</w:t>
            </w:r>
          </w:p>
        </w:tc>
        <w:tc>
          <w:tcPr>
            <w:tcW w:w="0" w:type="auto"/>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8.387</w:t>
            </w:r>
          </w:p>
        </w:tc>
        <w:tc>
          <w:tcPr>
            <w:tcW w:w="1302" w:type="dxa"/>
            <w:tcBorders>
              <w:top w:val="none" w:sz="0" w:space="0" w:color="auto"/>
              <w:bottom w:val="none" w:sz="0" w:space="0" w:color="auto"/>
            </w:tcBorders>
          </w:tcPr>
          <w:p w:rsidR="00A619DB" w:rsidRDefault="00A5193D">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48.570</w:t>
            </w:r>
          </w:p>
        </w:tc>
      </w:tr>
    </w:tbl>
    <w:p w:rsidR="00A619DB" w:rsidRDefault="00A619DB">
      <w:pPr>
        <w:rPr>
          <w:rFonts w:cs="Arial"/>
          <w:szCs w:val="22"/>
        </w:rPr>
      </w:pPr>
    </w:p>
    <w:p w:rsidR="00A619DB" w:rsidRDefault="00A5193D">
      <w:pPr>
        <w:pStyle w:val="Ttulo2"/>
        <w:rPr>
          <w:rStyle w:val="Ttulo2Char"/>
          <w:b/>
        </w:rPr>
      </w:pPr>
      <w:bookmarkStart w:id="97" w:name="_18.2._ICMS_a"/>
      <w:bookmarkStart w:id="98" w:name="_Toc48742605"/>
      <w:bookmarkEnd w:id="97"/>
      <w:r>
        <w:rPr>
          <w:rStyle w:val="Ttulo2Char"/>
          <w:b/>
        </w:rPr>
        <w:t>18.2. Programa Parcelamento Incentivado/PMSP – PPI</w:t>
      </w:r>
      <w:bookmarkEnd w:id="98"/>
    </w:p>
    <w:p w:rsidR="00A619DB" w:rsidRDefault="00A5193D">
      <w:pPr>
        <w:ind w:firstLine="435"/>
        <w:rPr>
          <w:rFonts w:cs="Arial"/>
          <w:szCs w:val="22"/>
        </w:rPr>
      </w:pPr>
      <w:r>
        <w:rPr>
          <w:rFonts w:cs="Arial"/>
          <w:szCs w:val="22"/>
        </w:rPr>
        <w:t>São os débitos de IPTU devidos à Prefeitura do Município de São Paulo, anteriores ao exercício de 2009 e atualizados até a data destas demonstrações intermediárias; nº de parcelamento 1779712-8; data de adesão 16.12.2010, em 120 parcelas das quais foram quitadas 114, restando 6 para liquidação.</w:t>
      </w:r>
    </w:p>
    <w:p w:rsidR="00A619DB" w:rsidRDefault="00A619DB">
      <w:pPr>
        <w:rPr>
          <w:rFonts w:cs="Arial"/>
          <w:szCs w:val="22"/>
        </w:rPr>
      </w:pPr>
    </w:p>
    <w:p w:rsidR="00A619DB" w:rsidRDefault="00A5193D">
      <w:pPr>
        <w:pStyle w:val="Ttulo2"/>
        <w:rPr>
          <w:rStyle w:val="Ttulo2Char"/>
          <w:b/>
        </w:rPr>
      </w:pPr>
      <w:bookmarkStart w:id="99" w:name="_Toc48742606"/>
      <w:r>
        <w:rPr>
          <w:rStyle w:val="Ttulo2Char"/>
          <w:b/>
        </w:rPr>
        <w:t>18.3. Programa de Recuperação Fiscal – Refis</w:t>
      </w:r>
      <w:bookmarkEnd w:id="99"/>
    </w:p>
    <w:p w:rsidR="00A619DB" w:rsidRDefault="00A5193D">
      <w:pPr>
        <w:ind w:firstLine="435"/>
        <w:rPr>
          <w:rFonts w:cs="Arial"/>
          <w:szCs w:val="22"/>
        </w:rPr>
      </w:pPr>
      <w:r>
        <w:rPr>
          <w:rFonts w:cs="Arial"/>
          <w:szCs w:val="22"/>
        </w:rPr>
        <w:t>Equivale a débitos de Pasep, Cofins, IRPJ e CSLL devidos à Receita Federal do Brasil - RFB anteriores ao exercício de 2008 e parcelados conforme previsto em Lei Federal nº 11.941, de 27 de maio de 2009; data de consolidação 23.10.2009, em 180 parcelas das quais foram quitadas 129, restando 51 parcelas. O débito total é de R$ 5,769 milhões.</w:t>
      </w:r>
    </w:p>
    <w:p w:rsidR="00A619DB" w:rsidRDefault="00A619DB">
      <w:pPr>
        <w:rPr>
          <w:rFonts w:cs="Arial"/>
          <w:szCs w:val="22"/>
        </w:rPr>
      </w:pPr>
    </w:p>
    <w:p w:rsidR="00A619DB" w:rsidRDefault="00A5193D">
      <w:pPr>
        <w:pStyle w:val="Ttulo2"/>
        <w:rPr>
          <w:rStyle w:val="Ttulo2Char"/>
          <w:b/>
        </w:rPr>
      </w:pPr>
      <w:bookmarkStart w:id="100" w:name="_18.4.Taxa_de_Lixo"/>
      <w:bookmarkStart w:id="101" w:name="_18.4._ICMS_a"/>
      <w:bookmarkStart w:id="102" w:name="_Toc48742607"/>
      <w:bookmarkEnd w:id="100"/>
      <w:bookmarkEnd w:id="101"/>
      <w:r>
        <w:rPr>
          <w:rStyle w:val="Ttulo2Char"/>
          <w:b/>
        </w:rPr>
        <w:t>18.4.Taxa de Lixo</w:t>
      </w:r>
      <w:bookmarkEnd w:id="102"/>
    </w:p>
    <w:p w:rsidR="00A619DB" w:rsidRDefault="00A5193D">
      <w:pPr>
        <w:ind w:firstLine="435"/>
        <w:rPr>
          <w:rFonts w:cs="Arial"/>
          <w:szCs w:val="22"/>
        </w:rPr>
      </w:pPr>
      <w:r>
        <w:rPr>
          <w:rFonts w:cs="Arial"/>
          <w:szCs w:val="22"/>
        </w:rPr>
        <w:t>O total de R$ 10,438 milhões contabilizados no passivo circulante e não circulante é resultado da ação de execução, objeto dos autos nº 0103825-88.2006.8.26.0053, em trâmite na 9ª Vara da Fazenda Pública, movido pela Prefeitura do Município de São Paulo relativo a diferenças tarifárias do contrato de serviço de deposição de lixo nos aterros sanitários, referentes ao exercício de 2001. O termo de parcelamento foi assinado em julho de 2018, em 120 parcelas, com vencimento da primeira parcela em agosto de 2018; foram pagas 23 parcelas, restando 97.</w:t>
      </w:r>
    </w:p>
    <w:p w:rsidR="00A619DB" w:rsidRDefault="00A619DB">
      <w:pPr>
        <w:rPr>
          <w:rStyle w:val="Ttulo2Char"/>
          <w:b w:val="0"/>
        </w:rPr>
      </w:pPr>
    </w:p>
    <w:p w:rsidR="00A619DB" w:rsidRDefault="00A5193D">
      <w:pPr>
        <w:pStyle w:val="Ttulo2"/>
        <w:rPr>
          <w:rStyle w:val="Ttulo2Char"/>
          <w:b/>
        </w:rPr>
      </w:pPr>
      <w:bookmarkStart w:id="103" w:name="_18.5._ICMS_a_1"/>
      <w:bookmarkStart w:id="104" w:name="_Toc48742608"/>
      <w:bookmarkEnd w:id="103"/>
      <w:r>
        <w:rPr>
          <w:rStyle w:val="Ttulo2Char"/>
          <w:b/>
        </w:rPr>
        <w:t>18.5. ICMS a Recolher</w:t>
      </w:r>
      <w:bookmarkEnd w:id="104"/>
    </w:p>
    <w:p w:rsidR="00A619DB" w:rsidRDefault="00A5193D">
      <w:pPr>
        <w:ind w:firstLine="435"/>
        <w:rPr>
          <w:rFonts w:cs="Arial"/>
          <w:szCs w:val="22"/>
        </w:rPr>
      </w:pPr>
      <w:r>
        <w:rPr>
          <w:rFonts w:cs="Arial"/>
          <w:szCs w:val="22"/>
        </w:rPr>
        <w:t>Esta conta contempla ICMS de venda de sucata e 2 parcelamentos: a) Parcelamento em 36 meses, do valor do Auto de Infração e Imposição de Multa – AIIM da Unidade de Tupã, nº 4.099.586 emitido pela Secretaria da Fazenda do Governo do Estado de São Paulo, com pagamento da primeira parcela em agosto de 2018 e término em julho de 2021; valor da parcela mensal de R$ 3 mil; saldo a vencer de R$ 33 mil em circulante e R$ 3 mil em não circulante; b) AIIM nº 4.108.643 da Secretaria da Fazenda do Governo do Estado de São Paulo - reparcelamento de débito fiscal de ICMS em Programa Especial de Parcelamento do Estado de São Paulo, da Unidade armazenadora de Fernandópolis, em 12 meses de R$ 109 mil, com início do pagamento em dezembro de 2019 e término em novembro de 2020, saldo a vencer de R$ 546 mil.</w:t>
      </w:r>
    </w:p>
    <w:p w:rsidR="00A619DB" w:rsidRDefault="00A619DB">
      <w:pPr>
        <w:ind w:firstLine="435"/>
        <w:rPr>
          <w:b/>
          <w:szCs w:val="22"/>
        </w:rPr>
      </w:pPr>
    </w:p>
    <w:p w:rsidR="00A619DB" w:rsidRDefault="00A619DB">
      <w:pPr>
        <w:jc w:val="left"/>
        <w:rPr>
          <w:rFonts w:cs="Arial"/>
          <w:szCs w:val="22"/>
        </w:rPr>
      </w:pPr>
      <w:bookmarkStart w:id="105" w:name="_18.5.Taxa_de_Lixo"/>
      <w:bookmarkStart w:id="106" w:name="_18.5._ICMS_a"/>
      <w:bookmarkStart w:id="107" w:name="_18.4_–_Taxa"/>
      <w:bookmarkEnd w:id="105"/>
      <w:bookmarkEnd w:id="106"/>
      <w:bookmarkEnd w:id="107"/>
    </w:p>
    <w:p w:rsidR="00A619DB" w:rsidRDefault="00A5193D">
      <w:pPr>
        <w:pStyle w:val="Ttulo1"/>
        <w:rPr>
          <w:rFonts w:cs="Arial"/>
        </w:rPr>
      </w:pPr>
      <w:bookmarkStart w:id="108" w:name="_19._ENCARGOS_A_1"/>
      <w:bookmarkStart w:id="109" w:name="_Toc48742609"/>
      <w:bookmarkEnd w:id="108"/>
      <w:r>
        <w:rPr>
          <w:bCs/>
        </w:rPr>
        <w:t>19.</w:t>
      </w:r>
      <w:r>
        <w:rPr>
          <w:bCs/>
        </w:rPr>
        <w:tab/>
      </w:r>
      <w:r>
        <w:t>ENCARGOS A PAGAR</w:t>
      </w:r>
      <w:bookmarkEnd w:id="109"/>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105"/>
        </w:trPr>
        <w:tc>
          <w:tcPr>
            <w:tcW w:w="6008" w:type="dxa"/>
          </w:tcPr>
          <w:p w:rsidR="00A619DB" w:rsidRDefault="00A619DB">
            <w:pPr>
              <w:pStyle w:val="Ttulo1"/>
              <w:rPr>
                <w:bCs/>
              </w:rPr>
            </w:pPr>
            <w:bookmarkStart w:id="110" w:name="_20._ENCARGOS_A"/>
            <w:bookmarkStart w:id="111" w:name="_19._ENCARGOS_A"/>
            <w:bookmarkEnd w:id="110"/>
            <w:bookmarkEnd w:id="111"/>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rPr>
                <w:rFonts w:cs="Arial"/>
              </w:rPr>
            </w:pPr>
            <w:r>
              <w:rPr>
                <w:rFonts w:cs="Arial"/>
              </w:rPr>
              <w:t>Ordenados a Pagar</w:t>
            </w:r>
          </w:p>
        </w:tc>
        <w:tc>
          <w:tcPr>
            <w:tcW w:w="1843" w:type="dxa"/>
          </w:tcPr>
          <w:p w:rsidR="00A619DB" w:rsidRDefault="00A5193D">
            <w:pPr>
              <w:jc w:val="right"/>
              <w:rPr>
                <w:rFonts w:cs="Arial"/>
              </w:rPr>
            </w:pPr>
            <w:r>
              <w:rPr>
                <w:rFonts w:cs="Arial"/>
              </w:rPr>
              <w:t>2.470</w:t>
            </w:r>
          </w:p>
        </w:tc>
        <w:tc>
          <w:tcPr>
            <w:tcW w:w="1842" w:type="dxa"/>
            <w:gridSpan w:val="2"/>
          </w:tcPr>
          <w:p w:rsidR="00A619DB" w:rsidRDefault="00A5193D">
            <w:pPr>
              <w:jc w:val="right"/>
              <w:rPr>
                <w:rFonts w:cs="Arial"/>
              </w:rPr>
            </w:pPr>
            <w:r>
              <w:rPr>
                <w:rFonts w:cs="Arial"/>
              </w:rPr>
              <w:t>1.898</w:t>
            </w:r>
          </w:p>
        </w:tc>
      </w:tr>
      <w:tr w:rsidR="00A619DB">
        <w:trPr>
          <w:trHeight w:val="281"/>
        </w:trPr>
        <w:tc>
          <w:tcPr>
            <w:tcW w:w="6008" w:type="dxa"/>
          </w:tcPr>
          <w:p w:rsidR="00A619DB" w:rsidRDefault="00A5193D">
            <w:pPr>
              <w:rPr>
                <w:rFonts w:cs="Arial"/>
              </w:rPr>
            </w:pPr>
            <w:r>
              <w:rPr>
                <w:rFonts w:cs="Arial"/>
              </w:rPr>
              <w:t>Processos Judiciais e Trabalhistas</w:t>
            </w:r>
          </w:p>
        </w:tc>
        <w:tc>
          <w:tcPr>
            <w:tcW w:w="1843" w:type="dxa"/>
          </w:tcPr>
          <w:p w:rsidR="00A619DB" w:rsidRDefault="00A5193D">
            <w:pPr>
              <w:jc w:val="right"/>
              <w:rPr>
                <w:rFonts w:cs="Arial"/>
              </w:rPr>
            </w:pPr>
            <w:r>
              <w:rPr>
                <w:rFonts w:cs="Arial"/>
              </w:rPr>
              <w:t>641</w:t>
            </w:r>
          </w:p>
        </w:tc>
        <w:tc>
          <w:tcPr>
            <w:tcW w:w="1842" w:type="dxa"/>
            <w:gridSpan w:val="2"/>
          </w:tcPr>
          <w:p w:rsidR="00A619DB" w:rsidRDefault="00A5193D">
            <w:pPr>
              <w:jc w:val="right"/>
              <w:rPr>
                <w:rFonts w:cs="Arial"/>
              </w:rPr>
            </w:pPr>
            <w:r>
              <w:rPr>
                <w:rFonts w:cs="Arial"/>
              </w:rPr>
              <w:t>2.004</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3.111</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3.902</w:t>
            </w:r>
          </w:p>
        </w:tc>
      </w:tr>
    </w:tbl>
    <w:p w:rsidR="00A619DB" w:rsidRDefault="00A5193D">
      <w:pPr>
        <w:pStyle w:val="Ttulo2"/>
        <w:rPr>
          <w:rStyle w:val="Ttulo2Char"/>
          <w:b/>
        </w:rPr>
      </w:pPr>
      <w:bookmarkStart w:id="112" w:name="_Toc48742610"/>
      <w:r>
        <w:rPr>
          <w:rStyle w:val="Ttulo2Char"/>
          <w:b/>
        </w:rPr>
        <w:lastRenderedPageBreak/>
        <w:t>19.1. Ordenados a Pagar</w:t>
      </w:r>
      <w:bookmarkEnd w:id="112"/>
    </w:p>
    <w:p w:rsidR="00A619DB" w:rsidRDefault="00A5193D">
      <w:pPr>
        <w:ind w:firstLine="435"/>
        <w:rPr>
          <w:rFonts w:cs="Arial"/>
        </w:rPr>
      </w:pPr>
      <w:r>
        <w:rPr>
          <w:rFonts w:cs="Arial"/>
        </w:rPr>
        <w:t xml:space="preserve">O aumento no saldo em relação a 2019 corresponde ao reajuste em março de 2020, dos salários vigentes em 31 de maio de 2019, pelo percentual de 4,77% do Dissídio Coletivo 2019 – 2020, com data-base 1º de junho de 2019, conforme decisão judicial dos autos. Ficou acordado entre a CEAGESP e o sindicato da categoria que a correção imediata dos salários seria a partir de março de 2020 e o parcelamento dos retroativos em 4 vezes. </w:t>
      </w:r>
    </w:p>
    <w:p w:rsidR="00A619DB" w:rsidRDefault="00A619DB">
      <w:pPr>
        <w:rPr>
          <w:rFonts w:cs="Arial"/>
          <w:b/>
        </w:rPr>
      </w:pPr>
    </w:p>
    <w:p w:rsidR="00A619DB" w:rsidRDefault="00A5193D">
      <w:pPr>
        <w:pStyle w:val="Ttulo2"/>
        <w:rPr>
          <w:rStyle w:val="Ttulo2Char"/>
          <w:b/>
        </w:rPr>
      </w:pPr>
      <w:bookmarkStart w:id="113" w:name="_19.2._Processos_Judiciais"/>
      <w:bookmarkStart w:id="114" w:name="_19.1._Processos_Judiciais"/>
      <w:bookmarkStart w:id="115" w:name="_Toc48742611"/>
      <w:bookmarkEnd w:id="113"/>
      <w:bookmarkEnd w:id="114"/>
      <w:r>
        <w:rPr>
          <w:rStyle w:val="Ttulo2Char"/>
          <w:b/>
        </w:rPr>
        <w:t>19.2. Processos Judiciais</w:t>
      </w:r>
      <w:bookmarkEnd w:id="115"/>
    </w:p>
    <w:p w:rsidR="00A619DB" w:rsidRDefault="00A5193D">
      <w:pPr>
        <w:ind w:firstLine="435"/>
      </w:pPr>
      <w:r>
        <w:t>Correspondem a parcelamentos de processos judiciais realizados pela Companhia, decorrentes de processos: a) cíveis: acordo judicial de ação moratória referente a processo de indenização a cliente da Unidade armazenadora de Tatuí, em virtude de perda de estoque de soja armazenada; valor de R$ 770 mil, assinado em junho de 2019 e parcelado em 15 vezes iguais de R$ 154 mil cada, com início do pagamento em junho de 2019 e término em agosto de 2020. O saldo a pagar em 30.06.2020 é de 308 mil; e b) trabalhistas: movidos por ex-funcionários da CEAGESP e de empregados de empresas de serviços terceirizados nas quais a CEAGESP possui responsabilidade subsidiária. O saldo em 30.06.2020 é de R$ 333 mil.</w:t>
      </w:r>
    </w:p>
    <w:p w:rsidR="00A619DB" w:rsidRDefault="00A619DB">
      <w:pPr>
        <w:pStyle w:val="WW-Recuodecorpodetexto2"/>
        <w:tabs>
          <w:tab w:val="left" w:pos="567"/>
        </w:tabs>
        <w:rPr>
          <w:b/>
          <w:bCs/>
          <w:szCs w:val="22"/>
        </w:rPr>
      </w:pPr>
    </w:p>
    <w:p w:rsidR="00A619DB" w:rsidRDefault="00A5193D">
      <w:pPr>
        <w:pStyle w:val="Ttulo1"/>
        <w:rPr>
          <w:bCs/>
          <w:szCs w:val="22"/>
        </w:rPr>
      </w:pPr>
      <w:bookmarkStart w:id="116" w:name="_20._CONTAS_A_1"/>
      <w:bookmarkStart w:id="117" w:name="_Toc48742612"/>
      <w:bookmarkEnd w:id="116"/>
      <w:r>
        <w:t>20.</w:t>
      </w:r>
      <w:r>
        <w:tab/>
        <w:t>CONTAS A PAGAR</w:t>
      </w:r>
      <w:bookmarkEnd w:id="117"/>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105"/>
        </w:trPr>
        <w:tc>
          <w:tcPr>
            <w:tcW w:w="6008" w:type="dxa"/>
          </w:tcPr>
          <w:p w:rsidR="00A619DB" w:rsidRDefault="00A619DB">
            <w:pPr>
              <w:pStyle w:val="Ttulo1"/>
            </w:pPr>
            <w:bookmarkStart w:id="118" w:name="_21._CONTAS_A"/>
            <w:bookmarkStart w:id="119" w:name="_20._CONTAS_A"/>
            <w:bookmarkEnd w:id="118"/>
            <w:bookmarkEnd w:id="119"/>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rPr>
                <w:rFonts w:cs="Arial"/>
              </w:rPr>
            </w:pPr>
            <w:r>
              <w:rPr>
                <w:rFonts w:cs="Arial"/>
              </w:rPr>
              <w:t>Contas a Pagar Diversos</w:t>
            </w:r>
          </w:p>
        </w:tc>
        <w:tc>
          <w:tcPr>
            <w:tcW w:w="1843" w:type="dxa"/>
          </w:tcPr>
          <w:p w:rsidR="00A619DB" w:rsidRDefault="00A5193D">
            <w:pPr>
              <w:jc w:val="right"/>
              <w:rPr>
                <w:rFonts w:cs="Arial"/>
              </w:rPr>
            </w:pPr>
            <w:r>
              <w:rPr>
                <w:rFonts w:cs="Arial"/>
              </w:rPr>
              <w:t>2.435</w:t>
            </w:r>
          </w:p>
        </w:tc>
        <w:tc>
          <w:tcPr>
            <w:tcW w:w="1842" w:type="dxa"/>
            <w:gridSpan w:val="2"/>
          </w:tcPr>
          <w:p w:rsidR="00A619DB" w:rsidRDefault="00A5193D">
            <w:pPr>
              <w:jc w:val="right"/>
              <w:rPr>
                <w:rFonts w:cs="Arial"/>
              </w:rPr>
            </w:pPr>
            <w:r>
              <w:rPr>
                <w:rFonts w:cs="Arial"/>
              </w:rPr>
              <w:t>2.442</w:t>
            </w:r>
          </w:p>
        </w:tc>
      </w:tr>
      <w:tr w:rsidR="00A619DB">
        <w:trPr>
          <w:trHeight w:val="281"/>
        </w:trPr>
        <w:tc>
          <w:tcPr>
            <w:tcW w:w="6008" w:type="dxa"/>
            <w:vAlign w:val="center"/>
          </w:tcPr>
          <w:p w:rsidR="00A619DB" w:rsidRDefault="00A5193D">
            <w:pPr>
              <w:rPr>
                <w:rFonts w:cs="Arial"/>
              </w:rPr>
            </w:pPr>
            <w:r>
              <w:rPr>
                <w:rFonts w:cs="Arial"/>
              </w:rPr>
              <w:t>Correntistas Credores</w:t>
            </w:r>
          </w:p>
        </w:tc>
        <w:tc>
          <w:tcPr>
            <w:tcW w:w="1843" w:type="dxa"/>
          </w:tcPr>
          <w:p w:rsidR="00A619DB" w:rsidRDefault="00A5193D">
            <w:pPr>
              <w:jc w:val="right"/>
              <w:rPr>
                <w:rFonts w:cs="Arial"/>
              </w:rPr>
            </w:pPr>
            <w:r>
              <w:rPr>
                <w:rFonts w:cs="Arial"/>
              </w:rPr>
              <w:t>1.174</w:t>
            </w:r>
          </w:p>
        </w:tc>
        <w:tc>
          <w:tcPr>
            <w:tcW w:w="1842" w:type="dxa"/>
            <w:gridSpan w:val="2"/>
          </w:tcPr>
          <w:p w:rsidR="00A619DB" w:rsidRDefault="00A5193D">
            <w:pPr>
              <w:jc w:val="right"/>
              <w:rPr>
                <w:rFonts w:cs="Arial"/>
              </w:rPr>
            </w:pPr>
            <w:r>
              <w:rPr>
                <w:rFonts w:cs="Arial"/>
              </w:rPr>
              <w:t>1.153</w:t>
            </w:r>
          </w:p>
        </w:tc>
      </w:tr>
      <w:tr w:rsidR="00A619DB">
        <w:trPr>
          <w:trHeight w:val="281"/>
        </w:trPr>
        <w:tc>
          <w:tcPr>
            <w:tcW w:w="6008" w:type="dxa"/>
          </w:tcPr>
          <w:p w:rsidR="00A619DB" w:rsidRDefault="00A5193D">
            <w:pPr>
              <w:rPr>
                <w:rFonts w:cs="Arial"/>
              </w:rPr>
            </w:pPr>
            <w:r>
              <w:rPr>
                <w:rFonts w:cs="Arial"/>
              </w:rPr>
              <w:t>Cauções e Retenções</w:t>
            </w:r>
          </w:p>
        </w:tc>
        <w:tc>
          <w:tcPr>
            <w:tcW w:w="1843" w:type="dxa"/>
          </w:tcPr>
          <w:p w:rsidR="00A619DB" w:rsidRDefault="00A5193D">
            <w:pPr>
              <w:jc w:val="right"/>
              <w:rPr>
                <w:rFonts w:cs="Arial"/>
              </w:rPr>
            </w:pPr>
            <w:r>
              <w:rPr>
                <w:rFonts w:cs="Arial"/>
              </w:rPr>
              <w:t>201</w:t>
            </w:r>
          </w:p>
        </w:tc>
        <w:tc>
          <w:tcPr>
            <w:tcW w:w="1842" w:type="dxa"/>
            <w:gridSpan w:val="2"/>
          </w:tcPr>
          <w:p w:rsidR="00A619DB" w:rsidRDefault="00A5193D">
            <w:pPr>
              <w:jc w:val="right"/>
              <w:rPr>
                <w:rFonts w:cs="Arial"/>
              </w:rPr>
            </w:pPr>
            <w:r>
              <w:rPr>
                <w:rFonts w:cs="Arial"/>
              </w:rPr>
              <w:t>206</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3.810</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3.801</w:t>
            </w:r>
          </w:p>
        </w:tc>
      </w:tr>
    </w:tbl>
    <w:p w:rsidR="00A619DB" w:rsidRDefault="00A619DB">
      <w:pPr>
        <w:rPr>
          <w:rFonts w:cs="Arial"/>
        </w:rPr>
      </w:pPr>
    </w:p>
    <w:p w:rsidR="00A619DB" w:rsidRDefault="00A5193D">
      <w:pPr>
        <w:pStyle w:val="Ttulo2"/>
        <w:rPr>
          <w:rStyle w:val="Ttulo2Char"/>
          <w:b/>
        </w:rPr>
      </w:pPr>
      <w:bookmarkStart w:id="120" w:name="_Toc48742613"/>
      <w:r>
        <w:rPr>
          <w:rStyle w:val="Ttulo2Char"/>
          <w:b/>
        </w:rPr>
        <w:t>20.1. Contas a Pagar Diversos</w:t>
      </w:r>
      <w:bookmarkEnd w:id="120"/>
    </w:p>
    <w:p w:rsidR="00A619DB" w:rsidRDefault="00A5193D">
      <w:pPr>
        <w:ind w:firstLine="435"/>
        <w:rPr>
          <w:rFonts w:cs="Arial"/>
        </w:rPr>
      </w:pPr>
      <w:r>
        <w:rPr>
          <w:rFonts w:cs="Arial"/>
        </w:rPr>
        <w:t>Estão registrados valores de convênio entre CEAGESP e Secretaria Especial de Aquicultura e Pesca – SEAP, glosas de processos trabalhistas, honorários advocatícios de sucumbência, convênio com instituições financeiras referente a empréstimos consignados, entre outros. Convênio entre a CEAGESP e a SEAP: foram realizados investimentos na área industrial do Pescado do ETSP, no programa de modernização do setor. Esta etapa foi concluída e inaugurada em 2008.</w:t>
      </w:r>
    </w:p>
    <w:p w:rsidR="00A619DB" w:rsidRDefault="00A619DB">
      <w:pPr>
        <w:rPr>
          <w:rStyle w:val="Ttulo2Char"/>
          <w:b w:val="0"/>
        </w:rPr>
      </w:pPr>
    </w:p>
    <w:p w:rsidR="00A619DB" w:rsidRDefault="00A5193D">
      <w:pPr>
        <w:pStyle w:val="Ttulo2"/>
        <w:rPr>
          <w:rStyle w:val="Ttulo2Char"/>
          <w:b/>
        </w:rPr>
      </w:pPr>
      <w:bookmarkStart w:id="121" w:name="_Toc48742614"/>
      <w:r>
        <w:rPr>
          <w:rStyle w:val="Ttulo2Char"/>
          <w:b/>
        </w:rPr>
        <w:t>20.2. Correntistas Credores</w:t>
      </w:r>
      <w:bookmarkEnd w:id="121"/>
    </w:p>
    <w:p w:rsidR="00A619DB" w:rsidRDefault="00A5193D">
      <w:pPr>
        <w:ind w:firstLine="435"/>
        <w:rPr>
          <w:rFonts w:cs="Arial"/>
        </w:rPr>
      </w:pPr>
      <w:r>
        <w:rPr>
          <w:rFonts w:cs="Arial"/>
        </w:rPr>
        <w:t>Nesta nomenclatura são registrados os créditos de clientes, decorrentes de pagamentos a maior, ou em duplicidade, bem como ações judiciais de desapropriação de áreas.</w:t>
      </w:r>
    </w:p>
    <w:p w:rsidR="00A619DB" w:rsidRDefault="00A619DB"/>
    <w:p w:rsidR="00A619DB" w:rsidRDefault="00A5193D">
      <w:pPr>
        <w:pStyle w:val="Ttulo2"/>
        <w:rPr>
          <w:rStyle w:val="Ttulo2Char"/>
          <w:b/>
        </w:rPr>
      </w:pPr>
      <w:bookmarkStart w:id="122" w:name="_Toc48742615"/>
      <w:r>
        <w:rPr>
          <w:rStyle w:val="Ttulo2Char"/>
          <w:b/>
        </w:rPr>
        <w:t>20.3. Cauções e Retenções</w:t>
      </w:r>
      <w:bookmarkEnd w:id="122"/>
    </w:p>
    <w:p w:rsidR="00A619DB" w:rsidRDefault="00A5193D">
      <w:pPr>
        <w:ind w:firstLine="435"/>
        <w:rPr>
          <w:rFonts w:cs="Arial"/>
        </w:rPr>
      </w:pPr>
      <w:r>
        <w:rPr>
          <w:rFonts w:cs="Arial"/>
        </w:rPr>
        <w:t xml:space="preserve">Correspondem aos valores recebidos como garantias de contratos, para assegurar prejuízos advindos de não cumprimento do objeto, não adimplemento de obrigações previstas, prejuízos causados à Administração ou a terceiros, multas punitivas, dentre outros. </w:t>
      </w:r>
    </w:p>
    <w:p w:rsidR="00A619DB" w:rsidRDefault="00A619DB">
      <w:pPr>
        <w:rPr>
          <w:rFonts w:cs="Arial"/>
        </w:rPr>
      </w:pPr>
    </w:p>
    <w:p w:rsidR="00A619DB" w:rsidRDefault="00A5193D">
      <w:pPr>
        <w:pStyle w:val="Ttulo1"/>
        <w:rPr>
          <w:rFonts w:cs="Arial"/>
        </w:rPr>
      </w:pPr>
      <w:bookmarkStart w:id="123" w:name="_21._EMPRÉSTIMOS_A_1"/>
      <w:bookmarkStart w:id="124" w:name="_Toc48742616"/>
      <w:bookmarkEnd w:id="123"/>
      <w:r>
        <w:t>21.</w:t>
      </w:r>
      <w:r>
        <w:tab/>
        <w:t>EMPRÉSTIMOS A PAGAR</w:t>
      </w:r>
      <w:bookmarkEnd w:id="12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A619DB">
        <w:trPr>
          <w:trHeight w:val="105"/>
        </w:trPr>
        <w:tc>
          <w:tcPr>
            <w:tcW w:w="6008" w:type="dxa"/>
          </w:tcPr>
          <w:p w:rsidR="00A619DB" w:rsidRDefault="00A619DB">
            <w:pPr>
              <w:pStyle w:val="Ttulo1"/>
              <w:rPr>
                <w:szCs w:val="22"/>
              </w:rPr>
            </w:pPr>
            <w:bookmarkStart w:id="125" w:name="_21._EMPRÉSTIMOS_A"/>
            <w:bookmarkEnd w:id="125"/>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842"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rPr>
                <w:rFonts w:cs="Arial"/>
              </w:rPr>
            </w:pPr>
            <w:r>
              <w:rPr>
                <w:rFonts w:cs="Arial"/>
              </w:rPr>
              <w:t>Empréstimo II</w:t>
            </w:r>
          </w:p>
        </w:tc>
        <w:tc>
          <w:tcPr>
            <w:tcW w:w="1843" w:type="dxa"/>
          </w:tcPr>
          <w:p w:rsidR="00A619DB" w:rsidRDefault="00A5193D">
            <w:pPr>
              <w:jc w:val="right"/>
              <w:rPr>
                <w:rFonts w:cs="Arial"/>
              </w:rPr>
            </w:pPr>
            <w:r>
              <w:rPr>
                <w:rFonts w:cs="Arial"/>
              </w:rPr>
              <w:t>-</w:t>
            </w:r>
          </w:p>
        </w:tc>
        <w:tc>
          <w:tcPr>
            <w:tcW w:w="1842" w:type="dxa"/>
            <w:gridSpan w:val="2"/>
          </w:tcPr>
          <w:p w:rsidR="00A619DB" w:rsidRDefault="00A5193D">
            <w:pPr>
              <w:jc w:val="right"/>
              <w:rPr>
                <w:rFonts w:cs="Arial"/>
              </w:rPr>
            </w:pPr>
            <w:r>
              <w:rPr>
                <w:rFonts w:cs="Arial"/>
              </w:rPr>
              <w:t>333</w:t>
            </w:r>
          </w:p>
        </w:tc>
      </w:tr>
      <w:tr w:rsidR="00A619DB">
        <w:trPr>
          <w:trHeight w:val="281"/>
        </w:trPr>
        <w:tc>
          <w:tcPr>
            <w:tcW w:w="6008" w:type="dxa"/>
            <w:vAlign w:val="center"/>
          </w:tcPr>
          <w:p w:rsidR="00A619DB" w:rsidRDefault="00A5193D">
            <w:pPr>
              <w:rPr>
                <w:rFonts w:cs="Arial"/>
              </w:rPr>
            </w:pPr>
            <w:r>
              <w:rPr>
                <w:rFonts w:cs="Arial"/>
              </w:rPr>
              <w:t>Empréstimo III</w:t>
            </w:r>
          </w:p>
        </w:tc>
        <w:tc>
          <w:tcPr>
            <w:tcW w:w="1843" w:type="dxa"/>
          </w:tcPr>
          <w:p w:rsidR="00A619DB" w:rsidRDefault="00A5193D">
            <w:pPr>
              <w:jc w:val="right"/>
              <w:rPr>
                <w:rFonts w:cs="Arial"/>
              </w:rPr>
            </w:pPr>
            <w:r>
              <w:rPr>
                <w:rFonts w:cs="Arial"/>
              </w:rPr>
              <w:t>2.133</w:t>
            </w:r>
          </w:p>
        </w:tc>
        <w:tc>
          <w:tcPr>
            <w:tcW w:w="1842" w:type="dxa"/>
            <w:gridSpan w:val="2"/>
          </w:tcPr>
          <w:p w:rsidR="00A619DB" w:rsidRDefault="00A5193D">
            <w:pPr>
              <w:jc w:val="right"/>
              <w:rPr>
                <w:rFonts w:cs="Arial"/>
              </w:rPr>
            </w:pPr>
            <w:r>
              <w:rPr>
                <w:rFonts w:cs="Arial"/>
              </w:rPr>
              <w:t>4.267</w:t>
            </w:r>
          </w:p>
        </w:tc>
      </w:tr>
      <w:tr w:rsidR="00A619DB">
        <w:trPr>
          <w:trHeight w:val="281"/>
        </w:trPr>
        <w:tc>
          <w:tcPr>
            <w:tcW w:w="6008" w:type="dxa"/>
            <w:vAlign w:val="center"/>
          </w:tcPr>
          <w:p w:rsidR="00A619DB" w:rsidRDefault="00A5193D">
            <w:pPr>
              <w:rPr>
                <w:rFonts w:cs="Arial"/>
              </w:rPr>
            </w:pPr>
            <w:r>
              <w:rPr>
                <w:rFonts w:cs="Arial"/>
              </w:rPr>
              <w:t>Empréstimo IV</w:t>
            </w:r>
          </w:p>
        </w:tc>
        <w:tc>
          <w:tcPr>
            <w:tcW w:w="1843" w:type="dxa"/>
          </w:tcPr>
          <w:p w:rsidR="00A619DB" w:rsidRDefault="00A5193D">
            <w:pPr>
              <w:jc w:val="right"/>
              <w:rPr>
                <w:rFonts w:cs="Arial"/>
              </w:rPr>
            </w:pPr>
            <w:r>
              <w:rPr>
                <w:rFonts w:cs="Arial"/>
              </w:rPr>
              <w:t>4.000</w:t>
            </w:r>
          </w:p>
        </w:tc>
        <w:tc>
          <w:tcPr>
            <w:tcW w:w="1842" w:type="dxa"/>
            <w:gridSpan w:val="2"/>
          </w:tcPr>
          <w:p w:rsidR="00A619DB" w:rsidRDefault="00A5193D">
            <w:pPr>
              <w:jc w:val="right"/>
              <w:rPr>
                <w:rFonts w:cs="Arial"/>
              </w:rPr>
            </w:pPr>
            <w:r>
              <w:rPr>
                <w:rFonts w:cs="Arial"/>
              </w:rPr>
              <w:t>-</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lastRenderedPageBreak/>
              <w:t>6.133</w:t>
            </w:r>
          </w:p>
        </w:tc>
        <w:tc>
          <w:tcPr>
            <w:tcW w:w="1818"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4.600</w:t>
            </w:r>
          </w:p>
        </w:tc>
      </w:tr>
    </w:tbl>
    <w:p w:rsidR="00A619DB" w:rsidRDefault="00A5193D">
      <w:pPr>
        <w:ind w:firstLine="435"/>
        <w:rPr>
          <w:rFonts w:cs="Arial"/>
          <w:szCs w:val="22"/>
        </w:rPr>
      </w:pPr>
      <w:r>
        <w:rPr>
          <w:rFonts w:cs="Arial"/>
          <w:szCs w:val="22"/>
        </w:rPr>
        <w:lastRenderedPageBreak/>
        <w:t>Os recursos foram captados junto ao Banco do Brasil, exclusivamente para reforço do capital de giro.</w:t>
      </w:r>
    </w:p>
    <w:p w:rsidR="00A619DB" w:rsidRDefault="00A619DB">
      <w:pPr>
        <w:rPr>
          <w:rStyle w:val="Ttulo2Char"/>
          <w:b w:val="0"/>
        </w:rPr>
      </w:pPr>
    </w:p>
    <w:p w:rsidR="00A619DB" w:rsidRDefault="00A5193D">
      <w:pPr>
        <w:pStyle w:val="Ttulo2"/>
        <w:rPr>
          <w:rStyle w:val="Ttulo2Char"/>
          <w:b/>
        </w:rPr>
      </w:pPr>
      <w:bookmarkStart w:id="126" w:name="_Toc48742617"/>
      <w:r>
        <w:rPr>
          <w:rStyle w:val="Ttulo2Char"/>
          <w:b/>
        </w:rPr>
        <w:t>21.1. Empréstimo II</w:t>
      </w:r>
      <w:bookmarkEnd w:id="126"/>
    </w:p>
    <w:p w:rsidR="00A619DB" w:rsidRDefault="00A5193D">
      <w:pPr>
        <w:ind w:firstLine="435"/>
      </w:pPr>
      <w:r>
        <w:t xml:space="preserve">O valor nominal de R$ 4 milhões foi captado no mês de janeiro de 2019, com prestações mensais e consecutivas no valor de R$ 333 mil, com vencimento da primeira parcela em fevereiro de 2019. A última parcela foi liquidada em janeiro de 2020. </w:t>
      </w:r>
    </w:p>
    <w:p w:rsidR="00A619DB" w:rsidRDefault="00A619DB"/>
    <w:p w:rsidR="00A619DB" w:rsidRDefault="00A5193D">
      <w:pPr>
        <w:pStyle w:val="Ttulo2"/>
        <w:rPr>
          <w:rStyle w:val="Ttulo2Char"/>
          <w:b/>
        </w:rPr>
      </w:pPr>
      <w:bookmarkStart w:id="127" w:name="_Toc48742618"/>
      <w:r>
        <w:rPr>
          <w:rStyle w:val="Ttulo2Char"/>
          <w:b/>
        </w:rPr>
        <w:t>21.2. Empréstimo III</w:t>
      </w:r>
      <w:bookmarkEnd w:id="127"/>
    </w:p>
    <w:p w:rsidR="00A619DB" w:rsidRDefault="00A5193D">
      <w:pPr>
        <w:ind w:firstLine="435"/>
      </w:pPr>
      <w:r>
        <w:t>Os recursos foram captados no mês de agosto de 2019 no valor nominal de R$ 6,4 milhões, conforme operação nº 189.700.015, com prazo para pagamento de 12 meses, com prestações mensais e consecutivas de R$ 533 mil, com vencimento da primeira parcela em setembro de 2019 e término previsto para agosto de 2020. Em consequência da pandemia da COVID-19, em abril de 2020 foi assinado um Termo de Adesão à prorrogação do vencimento das 2 parcelas, de abril e maio, portanto o saldo em aberto na data-base 30.06.2020 é de R$ 2,133 milhões.</w:t>
      </w:r>
    </w:p>
    <w:p w:rsidR="00A619DB" w:rsidRDefault="00A619DB">
      <w:pPr>
        <w:rPr>
          <w:rFonts w:cs="Arial"/>
          <w:b/>
        </w:rPr>
      </w:pPr>
    </w:p>
    <w:p w:rsidR="00A619DB" w:rsidRDefault="00A5193D">
      <w:pPr>
        <w:pStyle w:val="Ttulo2"/>
        <w:rPr>
          <w:rStyle w:val="Ttulo2Char"/>
          <w:b/>
        </w:rPr>
      </w:pPr>
      <w:bookmarkStart w:id="128" w:name="_Toc48742619"/>
      <w:r>
        <w:rPr>
          <w:rStyle w:val="Ttulo2Char"/>
          <w:b/>
        </w:rPr>
        <w:t>21.3. Empréstimo IV</w:t>
      </w:r>
      <w:bookmarkEnd w:id="128"/>
    </w:p>
    <w:p w:rsidR="00A619DB" w:rsidRDefault="00A5193D">
      <w:pPr>
        <w:ind w:firstLine="435"/>
      </w:pPr>
      <w:r>
        <w:t>O valor nominal de R$ 4 milhões foi captado no mês de março de 2020, conforme operação nº 189.700.016, com prestações mensais e consecutivas no valor de R$ 333 mil, com vencimento da primeira parcela para abril de 2020 e término previsto para março de 2021. Em consequência da pandemia da COVID-19, em abril de 2020 foi assinado um Termo de Adesão à prorrogação do vencimento das 2 parcelas, de abril e maio, portanto o saldo em aberto na data-base 30.06.2020 é de R$ 4 milhões.</w:t>
      </w:r>
    </w:p>
    <w:p w:rsidR="00A619DB" w:rsidRDefault="00A619DB">
      <w:pPr>
        <w:rPr>
          <w:rFonts w:cs="Arial"/>
          <w:b/>
        </w:rPr>
      </w:pPr>
    </w:p>
    <w:p w:rsidR="00A619DB" w:rsidRDefault="00A5193D">
      <w:pPr>
        <w:pStyle w:val="Ttulo2"/>
        <w:rPr>
          <w:rStyle w:val="Ttulo2Char"/>
          <w:b/>
        </w:rPr>
      </w:pPr>
      <w:bookmarkStart w:id="129" w:name="_Toc48742620"/>
      <w:r>
        <w:rPr>
          <w:rStyle w:val="Ttulo2Char"/>
          <w:b/>
        </w:rPr>
        <w:t>21.4. Garantia – Obrigação Especial – Cessão de Direitos Creditórios</w:t>
      </w:r>
      <w:bookmarkEnd w:id="129"/>
    </w:p>
    <w:p w:rsidR="00A619DB" w:rsidRDefault="00A5193D">
      <w:pPr>
        <w:ind w:firstLine="435"/>
        <w:rPr>
          <w:rFonts w:cs="Arial"/>
        </w:rPr>
      </w:pPr>
      <w:r>
        <w:rPr>
          <w:rFonts w:cs="Arial"/>
        </w:rPr>
        <w:t>A CEAGESP fica obrigada a registrar em cobrança, na proporção mínima de 120% dos valores a receber a título de prestação de serviços ou vendas, vencíveis até o prazo de 180 dias.</w:t>
      </w:r>
    </w:p>
    <w:p w:rsidR="00A619DB" w:rsidRDefault="00A619DB">
      <w:pPr>
        <w:rPr>
          <w:rFonts w:cs="Arial"/>
        </w:rPr>
      </w:pPr>
    </w:p>
    <w:p w:rsidR="00A619DB" w:rsidRDefault="00A5193D">
      <w:pPr>
        <w:pStyle w:val="Ttulo2"/>
        <w:rPr>
          <w:rStyle w:val="Ttulo2Char"/>
          <w:b/>
        </w:rPr>
      </w:pPr>
      <w:bookmarkStart w:id="130" w:name="_Toc48742621"/>
      <w:r>
        <w:rPr>
          <w:rStyle w:val="Ttulo2Char"/>
          <w:b/>
        </w:rPr>
        <w:t>21.5. Obrigação Especial – Reforço da Garantia</w:t>
      </w:r>
      <w:bookmarkEnd w:id="130"/>
    </w:p>
    <w:p w:rsidR="00A619DB" w:rsidRDefault="00A5193D">
      <w:pPr>
        <w:ind w:firstLine="435"/>
        <w:rPr>
          <w:rFonts w:cs="Arial"/>
        </w:rPr>
      </w:pPr>
      <w:r>
        <w:rPr>
          <w:rFonts w:cs="Arial"/>
        </w:rPr>
        <w:t xml:space="preserve">Caso a garantia reduza em nível inferior aos 120% do valor do saldo devedor da dívida, a CEAGESP fica obrigada a restabelecer o nível, em até 5 dias, sob pena de vencimento antecipado da dívida. </w:t>
      </w:r>
    </w:p>
    <w:p w:rsidR="00A619DB" w:rsidRDefault="00A619DB">
      <w:bookmarkStart w:id="131" w:name="_21.3_–_Encargos"/>
      <w:bookmarkEnd w:id="131"/>
    </w:p>
    <w:p w:rsidR="00A619DB" w:rsidRDefault="00A5193D">
      <w:pPr>
        <w:pStyle w:val="Ttulo2"/>
        <w:rPr>
          <w:rStyle w:val="Ttulo2Char"/>
          <w:b/>
        </w:rPr>
      </w:pPr>
      <w:bookmarkStart w:id="132" w:name="_21.5._Encargos_Financeiros"/>
      <w:bookmarkStart w:id="133" w:name="_Toc48742622"/>
      <w:bookmarkEnd w:id="132"/>
      <w:r>
        <w:rPr>
          <w:rStyle w:val="Ttulo2Char"/>
          <w:b/>
        </w:rPr>
        <w:t>21.6. Encargos Financeiros</w:t>
      </w:r>
      <w:bookmarkEnd w:id="133"/>
    </w:p>
    <w:p w:rsidR="00A619DB" w:rsidRDefault="00A5193D">
      <w:pPr>
        <w:ind w:firstLine="435"/>
      </w:pPr>
      <w:r>
        <w:t>Sobre o valor do empréstimo III e as quantias devidas a título de acessórios, taxas e despesas incidem encargos financeiros de 195% da taxa média dos Certificados de Depósitos Interbancários – CDI, divulgada pela Central de Custódia e de Liquidação Financeira de Títulos – CETIP e sobre o empréstimo IV incidem encargos financeiros de 198%. Os encargos financeiros são calculados por dias úteis e debitados na conta vinculada do empréstimo a cada data-base, no vencimento e na liquidação da dívida, devendo ser pagos integralmente. Fica a cargo da CEAGESP o pagamento do Imposto sobre Operações de Crédito, Câmbio e Seguros – IOF, bem como por outros tributos que venham a ser instituídos e tornados exigíveis.</w:t>
      </w:r>
    </w:p>
    <w:p w:rsidR="00A619DB" w:rsidRDefault="00A619DB">
      <w:pPr>
        <w:rPr>
          <w:rFonts w:cs="Arial"/>
        </w:rPr>
      </w:pPr>
    </w:p>
    <w:p w:rsidR="00A619DB" w:rsidRDefault="00A5193D">
      <w:pPr>
        <w:pStyle w:val="Ttulo2"/>
        <w:rPr>
          <w:rStyle w:val="Ttulo2Char"/>
          <w:b/>
        </w:rPr>
      </w:pPr>
      <w:bookmarkStart w:id="134" w:name="_21.6._Comissão_Flat"/>
      <w:bookmarkStart w:id="135" w:name="_Toc48742623"/>
      <w:bookmarkEnd w:id="134"/>
      <w:r>
        <w:rPr>
          <w:rStyle w:val="Ttulo2Char"/>
          <w:b/>
        </w:rPr>
        <w:t>21.7. Comissão Flat</w:t>
      </w:r>
      <w:bookmarkEnd w:id="135"/>
    </w:p>
    <w:p w:rsidR="00A619DB" w:rsidRDefault="00A5193D">
      <w:pPr>
        <w:ind w:firstLine="435"/>
      </w:pPr>
      <w:r>
        <w:t>Além dos encargos financeiros, a CEAGESP pagou a comissão flat na data da liberação do crédito, no percentual de 1,3% para o Empréstimo III e 1,35% para o Empréstimo IV.</w:t>
      </w:r>
    </w:p>
    <w:p w:rsidR="00A619DB" w:rsidRDefault="00A619DB">
      <w:pPr>
        <w:rPr>
          <w:rFonts w:cs="Arial"/>
        </w:rPr>
      </w:pPr>
    </w:p>
    <w:p w:rsidR="00A619DB" w:rsidRDefault="00A619DB">
      <w:pPr>
        <w:rPr>
          <w:rFonts w:cs="Arial"/>
        </w:rPr>
      </w:pPr>
    </w:p>
    <w:p w:rsidR="00A619DB" w:rsidRDefault="00A5193D">
      <w:pPr>
        <w:pStyle w:val="Ttulo1"/>
        <w:rPr>
          <w:rFonts w:cs="Arial"/>
        </w:rPr>
      </w:pPr>
      <w:bookmarkStart w:id="136" w:name="_22._PROVISÃO_PARA_1"/>
      <w:bookmarkStart w:id="137" w:name="_Toc48742624"/>
      <w:bookmarkEnd w:id="136"/>
      <w:r>
        <w:t>22.</w:t>
      </w:r>
      <w:r>
        <w:tab/>
        <w:t>PROVISÃO PARA CONTINGÊNCIAS</w:t>
      </w:r>
      <w:bookmarkEnd w:id="137"/>
    </w:p>
    <w:tbl>
      <w:tblPr>
        <w:tblW w:w="9217" w:type="dxa"/>
        <w:tblLayout w:type="fixed"/>
        <w:tblCellMar>
          <w:left w:w="54" w:type="dxa"/>
          <w:right w:w="54" w:type="dxa"/>
        </w:tblCellMar>
        <w:tblLook w:val="0000" w:firstRow="0" w:lastRow="0" w:firstColumn="0" w:lastColumn="0" w:noHBand="0" w:noVBand="0"/>
      </w:tblPr>
      <w:tblGrid>
        <w:gridCol w:w="6008"/>
        <w:gridCol w:w="1843"/>
        <w:gridCol w:w="24"/>
        <w:gridCol w:w="1342"/>
      </w:tblGrid>
      <w:tr w:rsidR="00A619DB">
        <w:trPr>
          <w:trHeight w:val="105"/>
        </w:trPr>
        <w:tc>
          <w:tcPr>
            <w:tcW w:w="6008" w:type="dxa"/>
          </w:tcPr>
          <w:p w:rsidR="00A619DB" w:rsidRDefault="00A619DB">
            <w:pPr>
              <w:pStyle w:val="Ttulo1"/>
              <w:rPr>
                <w:szCs w:val="22"/>
              </w:rPr>
            </w:pPr>
          </w:p>
        </w:tc>
        <w:tc>
          <w:tcPr>
            <w:tcW w:w="184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366" w:type="dxa"/>
            <w:gridSpan w:val="2"/>
            <w:vAlign w:val="bottom"/>
          </w:tcPr>
          <w:p w:rsidR="00A619DB" w:rsidRDefault="00A5193D">
            <w:pPr>
              <w:pBdr>
                <w:bottom w:val="single" w:sz="4" w:space="1" w:color="000000"/>
              </w:pBdr>
              <w:autoSpaceDE w:val="0"/>
              <w:snapToGrid w:val="0"/>
              <w:ind w:left="88" w:right="-54"/>
              <w:jc w:val="right"/>
              <w:rPr>
                <w:rFonts w:cs="Arial"/>
                <w:b/>
                <w:bCs/>
                <w:szCs w:val="22"/>
              </w:rPr>
            </w:pPr>
            <w:r>
              <w:rPr>
                <w:rFonts w:cs="Arial"/>
                <w:b/>
                <w:bCs/>
                <w:szCs w:val="22"/>
              </w:rPr>
              <w:t>31.12.2019</w:t>
            </w:r>
          </w:p>
        </w:tc>
      </w:tr>
      <w:tr w:rsidR="00A619DB">
        <w:trPr>
          <w:trHeight w:val="281"/>
        </w:trPr>
        <w:tc>
          <w:tcPr>
            <w:tcW w:w="6008" w:type="dxa"/>
          </w:tcPr>
          <w:p w:rsidR="00A619DB" w:rsidRDefault="00A5193D">
            <w:pPr>
              <w:autoSpaceDE w:val="0"/>
              <w:snapToGrid w:val="0"/>
              <w:rPr>
                <w:rFonts w:cs="Arial"/>
                <w:szCs w:val="22"/>
              </w:rPr>
            </w:pPr>
            <w:r>
              <w:rPr>
                <w:rFonts w:cs="Arial"/>
                <w:szCs w:val="22"/>
              </w:rPr>
              <w:t>Provisão para Riscos Cíveis</w:t>
            </w:r>
          </w:p>
        </w:tc>
        <w:tc>
          <w:tcPr>
            <w:tcW w:w="1843" w:type="dxa"/>
          </w:tcPr>
          <w:p w:rsidR="00A619DB" w:rsidRDefault="00A5193D">
            <w:pPr>
              <w:autoSpaceDE w:val="0"/>
              <w:snapToGrid w:val="0"/>
              <w:jc w:val="right"/>
              <w:rPr>
                <w:rFonts w:cs="Arial"/>
                <w:szCs w:val="22"/>
              </w:rPr>
            </w:pPr>
            <w:r>
              <w:rPr>
                <w:rFonts w:cs="Arial"/>
                <w:szCs w:val="22"/>
              </w:rPr>
              <w:t>19.360</w:t>
            </w:r>
          </w:p>
        </w:tc>
        <w:tc>
          <w:tcPr>
            <w:tcW w:w="1366" w:type="dxa"/>
            <w:gridSpan w:val="2"/>
          </w:tcPr>
          <w:p w:rsidR="00A619DB" w:rsidRDefault="00A5193D">
            <w:pPr>
              <w:autoSpaceDE w:val="0"/>
              <w:snapToGrid w:val="0"/>
              <w:jc w:val="right"/>
              <w:rPr>
                <w:rFonts w:cs="Arial"/>
                <w:szCs w:val="22"/>
              </w:rPr>
            </w:pPr>
            <w:r>
              <w:rPr>
                <w:rFonts w:cs="Arial"/>
                <w:szCs w:val="22"/>
              </w:rPr>
              <w:t>16.729</w:t>
            </w:r>
          </w:p>
        </w:tc>
      </w:tr>
      <w:tr w:rsidR="00A619DB">
        <w:trPr>
          <w:trHeight w:val="281"/>
        </w:trPr>
        <w:tc>
          <w:tcPr>
            <w:tcW w:w="6008" w:type="dxa"/>
          </w:tcPr>
          <w:p w:rsidR="00A619DB" w:rsidRDefault="00A5193D">
            <w:pPr>
              <w:autoSpaceDE w:val="0"/>
              <w:snapToGrid w:val="0"/>
              <w:rPr>
                <w:rFonts w:cs="Arial"/>
                <w:szCs w:val="22"/>
              </w:rPr>
            </w:pPr>
            <w:r>
              <w:rPr>
                <w:rFonts w:cs="Arial"/>
                <w:szCs w:val="22"/>
              </w:rPr>
              <w:t>Provisão para Contingências Trabalhistas - CEAGESP</w:t>
            </w:r>
          </w:p>
        </w:tc>
        <w:tc>
          <w:tcPr>
            <w:tcW w:w="1843" w:type="dxa"/>
          </w:tcPr>
          <w:p w:rsidR="00A619DB" w:rsidRDefault="00A5193D">
            <w:pPr>
              <w:autoSpaceDE w:val="0"/>
              <w:snapToGrid w:val="0"/>
              <w:jc w:val="right"/>
              <w:rPr>
                <w:rFonts w:cs="Arial"/>
                <w:szCs w:val="22"/>
              </w:rPr>
            </w:pPr>
            <w:r>
              <w:rPr>
                <w:rFonts w:cs="Arial"/>
                <w:szCs w:val="22"/>
              </w:rPr>
              <w:t>4.339</w:t>
            </w:r>
          </w:p>
        </w:tc>
        <w:tc>
          <w:tcPr>
            <w:tcW w:w="1366" w:type="dxa"/>
            <w:gridSpan w:val="2"/>
          </w:tcPr>
          <w:p w:rsidR="00A619DB" w:rsidRDefault="00A5193D">
            <w:pPr>
              <w:autoSpaceDE w:val="0"/>
              <w:snapToGrid w:val="0"/>
              <w:jc w:val="right"/>
              <w:rPr>
                <w:rFonts w:cs="Arial"/>
                <w:szCs w:val="22"/>
              </w:rPr>
            </w:pPr>
            <w:r>
              <w:rPr>
                <w:rFonts w:cs="Arial"/>
                <w:szCs w:val="22"/>
              </w:rPr>
              <w:t>3.598</w:t>
            </w:r>
          </w:p>
        </w:tc>
      </w:tr>
      <w:tr w:rsidR="00A619DB">
        <w:trPr>
          <w:trHeight w:val="281"/>
        </w:trPr>
        <w:tc>
          <w:tcPr>
            <w:tcW w:w="6008" w:type="dxa"/>
          </w:tcPr>
          <w:p w:rsidR="00A619DB" w:rsidRDefault="00A5193D">
            <w:pPr>
              <w:autoSpaceDE w:val="0"/>
              <w:snapToGrid w:val="0"/>
              <w:rPr>
                <w:rFonts w:cs="Arial"/>
                <w:szCs w:val="22"/>
              </w:rPr>
            </w:pPr>
            <w:r>
              <w:rPr>
                <w:rFonts w:cs="Arial"/>
                <w:szCs w:val="22"/>
              </w:rPr>
              <w:t>Provisão Contingências Trabalhistas - Governo Estado SP</w:t>
            </w:r>
          </w:p>
        </w:tc>
        <w:tc>
          <w:tcPr>
            <w:tcW w:w="1843" w:type="dxa"/>
          </w:tcPr>
          <w:p w:rsidR="00A619DB" w:rsidRDefault="00A5193D">
            <w:pPr>
              <w:autoSpaceDE w:val="0"/>
              <w:jc w:val="right"/>
              <w:rPr>
                <w:rFonts w:cs="Arial"/>
                <w:szCs w:val="22"/>
              </w:rPr>
            </w:pPr>
            <w:r>
              <w:rPr>
                <w:rFonts w:cs="Arial"/>
                <w:szCs w:val="22"/>
              </w:rPr>
              <w:t>3.990</w:t>
            </w:r>
          </w:p>
        </w:tc>
        <w:tc>
          <w:tcPr>
            <w:tcW w:w="1366" w:type="dxa"/>
            <w:gridSpan w:val="2"/>
          </w:tcPr>
          <w:p w:rsidR="00A619DB" w:rsidRDefault="00A5193D">
            <w:pPr>
              <w:autoSpaceDE w:val="0"/>
              <w:jc w:val="right"/>
              <w:rPr>
                <w:rFonts w:cs="Arial"/>
                <w:szCs w:val="22"/>
              </w:rPr>
            </w:pPr>
            <w:r>
              <w:rPr>
                <w:rFonts w:cs="Arial"/>
                <w:szCs w:val="22"/>
              </w:rPr>
              <w:t>6.004</w:t>
            </w:r>
          </w:p>
        </w:tc>
      </w:tr>
      <w:tr w:rsidR="00A619DB">
        <w:trPr>
          <w:trHeight w:val="281"/>
        </w:trPr>
        <w:tc>
          <w:tcPr>
            <w:tcW w:w="6008" w:type="dxa"/>
          </w:tcPr>
          <w:p w:rsidR="00A619DB" w:rsidRDefault="00A5193D">
            <w:pPr>
              <w:autoSpaceDE w:val="0"/>
              <w:snapToGrid w:val="0"/>
              <w:rPr>
                <w:rFonts w:cs="Arial"/>
                <w:szCs w:val="22"/>
              </w:rPr>
            </w:pPr>
            <w:r>
              <w:rPr>
                <w:rFonts w:cs="Arial"/>
                <w:szCs w:val="22"/>
              </w:rPr>
              <w:t>Provisão para Contingências Trabalhistas - Terceiros</w:t>
            </w:r>
          </w:p>
        </w:tc>
        <w:tc>
          <w:tcPr>
            <w:tcW w:w="1843" w:type="dxa"/>
          </w:tcPr>
          <w:p w:rsidR="00A619DB" w:rsidRDefault="00A5193D">
            <w:pPr>
              <w:autoSpaceDE w:val="0"/>
              <w:snapToGrid w:val="0"/>
              <w:jc w:val="right"/>
              <w:rPr>
                <w:rFonts w:cs="Arial"/>
                <w:szCs w:val="22"/>
              </w:rPr>
            </w:pPr>
            <w:r>
              <w:rPr>
                <w:rFonts w:cs="Arial"/>
                <w:szCs w:val="22"/>
              </w:rPr>
              <w:t>2.019</w:t>
            </w:r>
          </w:p>
        </w:tc>
        <w:tc>
          <w:tcPr>
            <w:tcW w:w="1366" w:type="dxa"/>
            <w:gridSpan w:val="2"/>
          </w:tcPr>
          <w:p w:rsidR="00A619DB" w:rsidRDefault="00A5193D">
            <w:pPr>
              <w:autoSpaceDE w:val="0"/>
              <w:snapToGrid w:val="0"/>
              <w:jc w:val="right"/>
              <w:rPr>
                <w:rFonts w:cs="Arial"/>
                <w:szCs w:val="22"/>
              </w:rPr>
            </w:pPr>
            <w:r>
              <w:rPr>
                <w:rFonts w:cs="Arial"/>
                <w:szCs w:val="22"/>
              </w:rPr>
              <w:t>1.733</w:t>
            </w:r>
          </w:p>
        </w:tc>
      </w:tr>
      <w:tr w:rsidR="00A619DB">
        <w:trPr>
          <w:trHeight w:val="281"/>
        </w:trPr>
        <w:tc>
          <w:tcPr>
            <w:tcW w:w="6008" w:type="dxa"/>
          </w:tcPr>
          <w:p w:rsidR="00A619DB" w:rsidRDefault="00A5193D">
            <w:pPr>
              <w:autoSpaceDE w:val="0"/>
              <w:snapToGrid w:val="0"/>
              <w:rPr>
                <w:rFonts w:cs="Arial"/>
                <w:szCs w:val="22"/>
              </w:rPr>
            </w:pPr>
            <w:r>
              <w:rPr>
                <w:rFonts w:cs="Arial"/>
                <w:szCs w:val="22"/>
              </w:rPr>
              <w:t>Provisão para Riscos Fiscais</w:t>
            </w:r>
          </w:p>
        </w:tc>
        <w:tc>
          <w:tcPr>
            <w:tcW w:w="1843" w:type="dxa"/>
          </w:tcPr>
          <w:p w:rsidR="00A619DB" w:rsidRDefault="00A5193D">
            <w:pPr>
              <w:autoSpaceDE w:val="0"/>
              <w:snapToGrid w:val="0"/>
              <w:jc w:val="right"/>
              <w:rPr>
                <w:rFonts w:cs="Arial"/>
                <w:szCs w:val="22"/>
              </w:rPr>
            </w:pPr>
            <w:r>
              <w:rPr>
                <w:rFonts w:cs="Arial"/>
                <w:szCs w:val="22"/>
              </w:rPr>
              <w:t>927</w:t>
            </w:r>
          </w:p>
        </w:tc>
        <w:tc>
          <w:tcPr>
            <w:tcW w:w="1366" w:type="dxa"/>
            <w:gridSpan w:val="2"/>
          </w:tcPr>
          <w:p w:rsidR="00A619DB" w:rsidRDefault="00A5193D">
            <w:pPr>
              <w:autoSpaceDE w:val="0"/>
              <w:snapToGrid w:val="0"/>
              <w:jc w:val="right"/>
              <w:rPr>
                <w:rFonts w:cs="Arial"/>
                <w:szCs w:val="22"/>
              </w:rPr>
            </w:pPr>
            <w:r>
              <w:rPr>
                <w:rFonts w:cs="Arial"/>
                <w:szCs w:val="22"/>
              </w:rPr>
              <w:t>255</w:t>
            </w:r>
          </w:p>
        </w:tc>
      </w:tr>
      <w:tr w:rsidR="00A619DB">
        <w:trPr>
          <w:trHeight w:val="316"/>
        </w:trPr>
        <w:tc>
          <w:tcPr>
            <w:tcW w:w="6008" w:type="dxa"/>
            <w:vAlign w:val="center"/>
          </w:tcPr>
          <w:p w:rsidR="00A619DB" w:rsidRDefault="00A619DB">
            <w:pPr>
              <w:tabs>
                <w:tab w:val="left" w:pos="7938"/>
              </w:tabs>
              <w:autoSpaceDE w:val="0"/>
              <w:snapToGrid w:val="0"/>
              <w:rPr>
                <w:rFonts w:cs="Arial"/>
                <w:szCs w:val="22"/>
              </w:rPr>
            </w:pPr>
          </w:p>
          <w:p w:rsidR="00A619DB" w:rsidRDefault="00A619DB">
            <w:pPr>
              <w:tabs>
                <w:tab w:val="left" w:pos="7938"/>
              </w:tabs>
              <w:autoSpaceDE w:val="0"/>
              <w:snapToGrid w:val="0"/>
              <w:rPr>
                <w:rFonts w:cs="Arial"/>
                <w:szCs w:val="22"/>
              </w:rPr>
            </w:pPr>
          </w:p>
        </w:tc>
        <w:tc>
          <w:tcPr>
            <w:tcW w:w="1867" w:type="dxa"/>
            <w:gridSpan w:val="2"/>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30.635</w:t>
            </w:r>
          </w:p>
        </w:tc>
        <w:tc>
          <w:tcPr>
            <w:tcW w:w="1342" w:type="dxa"/>
            <w:shd w:val="clear" w:color="auto" w:fill="auto"/>
            <w:vAlign w:val="center"/>
          </w:tcPr>
          <w:p w:rsidR="00A619DB" w:rsidRDefault="00A5193D">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28.319</w:t>
            </w:r>
          </w:p>
        </w:tc>
      </w:tr>
    </w:tbl>
    <w:p w:rsidR="00A619DB" w:rsidRDefault="00A619DB">
      <w:pPr>
        <w:rPr>
          <w:rFonts w:cs="Arial"/>
        </w:rPr>
      </w:pPr>
      <w:bookmarkStart w:id="138" w:name="_22._PROVISÃO_PARA"/>
      <w:bookmarkStart w:id="139" w:name="_21._PROVISÃO_PARA"/>
      <w:bookmarkEnd w:id="138"/>
      <w:bookmarkEnd w:id="139"/>
    </w:p>
    <w:p w:rsidR="00A619DB" w:rsidRDefault="00A5193D">
      <w:pPr>
        <w:ind w:firstLine="709"/>
        <w:rPr>
          <w:rFonts w:cs="Arial"/>
        </w:rPr>
      </w:pPr>
      <w:r>
        <w:rPr>
          <w:rFonts w:cs="Arial"/>
        </w:rPr>
        <w:t>As provisões são constituídas com base em dados do departamento jurídico face às perdas consideradas prováveis, em processos judiciais cíveis e trabalhistas relevantes. O aumento na provisão para riscos cíveis se deve à atualização dos valores e da posição dos processos.</w:t>
      </w:r>
    </w:p>
    <w:tbl>
      <w:tblPr>
        <w:tblW w:w="9693" w:type="dxa"/>
        <w:tblLayout w:type="fixed"/>
        <w:tblCellMar>
          <w:left w:w="54" w:type="dxa"/>
          <w:right w:w="54" w:type="dxa"/>
        </w:tblCellMar>
        <w:tblLook w:val="0000" w:firstRow="0" w:lastRow="0" w:firstColumn="0" w:lastColumn="0" w:noHBand="0" w:noVBand="0"/>
      </w:tblPr>
      <w:tblGrid>
        <w:gridCol w:w="7567"/>
        <w:gridCol w:w="2126"/>
      </w:tblGrid>
      <w:tr w:rsidR="00A619DB">
        <w:trPr>
          <w:trHeight w:val="409"/>
        </w:trPr>
        <w:tc>
          <w:tcPr>
            <w:tcW w:w="7567" w:type="dxa"/>
          </w:tcPr>
          <w:p w:rsidR="00A619DB" w:rsidRDefault="00A619DB">
            <w:pPr>
              <w:autoSpaceDE w:val="0"/>
              <w:snapToGrid w:val="0"/>
              <w:rPr>
                <w:rFonts w:cs="Arial"/>
                <w:b/>
                <w:szCs w:val="22"/>
              </w:rPr>
            </w:pPr>
          </w:p>
          <w:p w:rsidR="00A619DB" w:rsidRDefault="00A5193D">
            <w:pPr>
              <w:autoSpaceDE w:val="0"/>
              <w:snapToGrid w:val="0"/>
              <w:rPr>
                <w:rFonts w:cs="Arial"/>
                <w:b/>
                <w:szCs w:val="22"/>
              </w:rPr>
            </w:pPr>
            <w:r>
              <w:rPr>
                <w:rFonts w:cs="Arial"/>
                <w:b/>
                <w:szCs w:val="22"/>
              </w:rPr>
              <w:t>DEMONSTRAÇÃO DA PROVISÃO PARA CONTINGÊNCIAS</w:t>
            </w:r>
          </w:p>
        </w:tc>
        <w:tc>
          <w:tcPr>
            <w:tcW w:w="2126" w:type="dxa"/>
            <w:vAlign w:val="center"/>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r>
      <w:tr w:rsidR="00A619DB">
        <w:trPr>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Saldo em 31.12.2019</w:t>
            </w:r>
          </w:p>
        </w:tc>
        <w:tc>
          <w:tcPr>
            <w:tcW w:w="2126" w:type="dxa"/>
            <w:vAlign w:val="center"/>
          </w:tcPr>
          <w:p w:rsidR="00A619DB" w:rsidRDefault="00A5193D">
            <w:pPr>
              <w:autoSpaceDE w:val="0"/>
              <w:snapToGrid w:val="0"/>
              <w:jc w:val="right"/>
              <w:rPr>
                <w:rFonts w:cs="Arial"/>
                <w:szCs w:val="22"/>
              </w:rPr>
            </w:pPr>
            <w:r>
              <w:rPr>
                <w:rFonts w:cs="Arial"/>
                <w:szCs w:val="22"/>
              </w:rPr>
              <w:t>28.319</w:t>
            </w:r>
          </w:p>
        </w:tc>
      </w:tr>
      <w:tr w:rsidR="00A619DB">
        <w:trPr>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 Provisões no período</w:t>
            </w:r>
          </w:p>
        </w:tc>
        <w:tc>
          <w:tcPr>
            <w:tcW w:w="2126" w:type="dxa"/>
            <w:vAlign w:val="center"/>
          </w:tcPr>
          <w:p w:rsidR="00A619DB" w:rsidRDefault="00A5193D">
            <w:pPr>
              <w:autoSpaceDE w:val="0"/>
              <w:snapToGrid w:val="0"/>
              <w:jc w:val="right"/>
              <w:rPr>
                <w:rFonts w:cs="Arial"/>
                <w:szCs w:val="22"/>
              </w:rPr>
            </w:pPr>
            <w:r>
              <w:rPr>
                <w:rFonts w:cs="Arial"/>
                <w:szCs w:val="22"/>
              </w:rPr>
              <w:t>8.213</w:t>
            </w:r>
          </w:p>
        </w:tc>
      </w:tr>
      <w:tr w:rsidR="00A619DB">
        <w:trPr>
          <w:cantSplit/>
          <w:trHeight w:val="284"/>
        </w:trPr>
        <w:tc>
          <w:tcPr>
            <w:tcW w:w="7567" w:type="dxa"/>
            <w:vAlign w:val="center"/>
          </w:tcPr>
          <w:p w:rsidR="00A619DB" w:rsidRDefault="00A5193D">
            <w:pPr>
              <w:autoSpaceDE w:val="0"/>
              <w:snapToGrid w:val="0"/>
              <w:rPr>
                <w:rFonts w:cs="Arial"/>
                <w:szCs w:val="22"/>
              </w:rPr>
            </w:pPr>
            <w:r>
              <w:rPr>
                <w:rFonts w:cs="Arial"/>
                <w:szCs w:val="22"/>
              </w:rPr>
              <w:t xml:space="preserve"> (+) Reversões no período</w:t>
            </w:r>
          </w:p>
        </w:tc>
        <w:tc>
          <w:tcPr>
            <w:tcW w:w="2126" w:type="dxa"/>
            <w:vAlign w:val="center"/>
          </w:tcPr>
          <w:p w:rsidR="00A619DB" w:rsidRDefault="00A5193D">
            <w:pPr>
              <w:autoSpaceDE w:val="0"/>
              <w:snapToGrid w:val="0"/>
              <w:jc w:val="right"/>
              <w:rPr>
                <w:rFonts w:cs="Arial"/>
                <w:szCs w:val="22"/>
              </w:rPr>
            </w:pPr>
            <w:r>
              <w:rPr>
                <w:rFonts w:cs="Arial"/>
                <w:szCs w:val="22"/>
              </w:rPr>
              <w:t>(5.897)</w:t>
            </w:r>
          </w:p>
        </w:tc>
      </w:tr>
      <w:tr w:rsidR="00A619DB">
        <w:tc>
          <w:tcPr>
            <w:tcW w:w="7567" w:type="dxa"/>
          </w:tcPr>
          <w:p w:rsidR="00A619DB" w:rsidRDefault="00A5193D">
            <w:pPr>
              <w:autoSpaceDE w:val="0"/>
              <w:snapToGrid w:val="0"/>
              <w:rPr>
                <w:rFonts w:cs="Arial"/>
                <w:szCs w:val="22"/>
              </w:rPr>
            </w:pPr>
            <w:r>
              <w:rPr>
                <w:rFonts w:cs="Arial"/>
                <w:szCs w:val="22"/>
              </w:rPr>
              <w:t xml:space="preserve"> Saldo final em 30.06.2020</w:t>
            </w:r>
          </w:p>
        </w:tc>
        <w:tc>
          <w:tcPr>
            <w:tcW w:w="2126" w:type="dxa"/>
            <w:vAlign w:val="center"/>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30.635</w:t>
            </w:r>
          </w:p>
        </w:tc>
      </w:tr>
    </w:tbl>
    <w:p w:rsidR="00A619DB" w:rsidRDefault="00A619DB">
      <w:pPr>
        <w:rPr>
          <w:rFonts w:cs="Arial"/>
        </w:rPr>
      </w:pPr>
    </w:p>
    <w:p w:rsidR="00A619DB" w:rsidRDefault="00A619DB">
      <w:pPr>
        <w:ind w:firstLine="709"/>
        <w:rPr>
          <w:rFonts w:cs="Arial"/>
        </w:rPr>
      </w:pPr>
    </w:p>
    <w:p w:rsidR="00A619DB" w:rsidRDefault="00A5193D">
      <w:pPr>
        <w:ind w:firstLine="709"/>
        <w:rPr>
          <w:rFonts w:cs="Arial"/>
        </w:rPr>
      </w:pPr>
      <w:r>
        <w:rPr>
          <w:rFonts w:cs="Arial"/>
        </w:rPr>
        <w:t xml:space="preserve">A Companhia possui registrado no grupo de “Causas Judiciais Trabalhistas” (nota explicativa nº </w:t>
      </w:r>
      <w:hyperlink w:anchor="_11._CAUSAS_JUDICIAIS_1" w:history="1">
        <w:r>
          <w:rPr>
            <w:rStyle w:val="Hyperlink"/>
            <w:rFonts w:cs="Arial"/>
          </w:rPr>
          <w:t>11</w:t>
        </w:r>
      </w:hyperlink>
      <w:r>
        <w:rPr>
          <w:rFonts w:cs="Arial"/>
        </w:rPr>
        <w:t>), o valor de R$ 3,990 milhões que oportunamente será compensado na liquidação das ações judiciais e refere-se aos processos judiciais de licença prêmio,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rsidR="00A619DB" w:rsidRDefault="00A619DB">
      <w:pPr>
        <w:rPr>
          <w:rFonts w:cs="Arial"/>
        </w:rPr>
      </w:pPr>
    </w:p>
    <w:p w:rsidR="00A619DB" w:rsidRDefault="00A5193D">
      <w:pPr>
        <w:ind w:firstLine="709"/>
        <w:rPr>
          <w:rFonts w:cs="Arial"/>
        </w:rPr>
      </w:pPr>
      <w:r>
        <w:rPr>
          <w:rFonts w:cs="Arial"/>
        </w:rPr>
        <w:t>A Companhia possui o valor de R$ 9,240 milhões classificado como risco possível de perdas em processos judiciais cíveis, trabalhistas e tributários conforme dados do departamento jurídico.</w:t>
      </w:r>
    </w:p>
    <w:p w:rsidR="00A619DB" w:rsidRDefault="00A619DB">
      <w:pPr>
        <w:rPr>
          <w:rFonts w:cs="Arial"/>
          <w:szCs w:val="22"/>
        </w:rPr>
      </w:pPr>
    </w:p>
    <w:p w:rsidR="00A619DB" w:rsidRDefault="00A619DB">
      <w:pPr>
        <w:rPr>
          <w:rFonts w:cs="Arial"/>
          <w:szCs w:val="22"/>
        </w:rPr>
      </w:pPr>
    </w:p>
    <w:p w:rsidR="00A619DB" w:rsidRDefault="00A619DB">
      <w:pPr>
        <w:rPr>
          <w:rFonts w:cs="Arial"/>
          <w:szCs w:val="22"/>
        </w:rPr>
      </w:pPr>
    </w:p>
    <w:p w:rsidR="00A619DB" w:rsidRDefault="00A5193D">
      <w:pPr>
        <w:pStyle w:val="Ttulo1"/>
        <w:rPr>
          <w:rFonts w:cs="Arial"/>
        </w:rPr>
      </w:pPr>
      <w:bookmarkStart w:id="140" w:name="_23._PATRIMÔNIO_LÍQUIDO_1"/>
      <w:bookmarkStart w:id="141" w:name="_Toc48742625"/>
      <w:bookmarkEnd w:id="140"/>
      <w:r>
        <w:t>23.</w:t>
      </w:r>
      <w:r>
        <w:tab/>
        <w:t>PATRIMÔNIO LÍQUIDO</w:t>
      </w:r>
      <w:bookmarkEnd w:id="141"/>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rsidR="00A619DB">
        <w:trPr>
          <w:trHeight w:val="300"/>
        </w:trPr>
        <w:tc>
          <w:tcPr>
            <w:tcW w:w="3829" w:type="dxa"/>
            <w:tcBorders>
              <w:top w:val="nil"/>
              <w:left w:val="nil"/>
              <w:bottom w:val="nil"/>
              <w:right w:val="nil"/>
            </w:tcBorders>
            <w:shd w:val="clear" w:color="auto" w:fill="auto"/>
            <w:vAlign w:val="center"/>
            <w:hideMark/>
          </w:tcPr>
          <w:p w:rsidR="00A619DB" w:rsidRDefault="00A619DB">
            <w:pPr>
              <w:pStyle w:val="Ttulo1"/>
              <w:rPr>
                <w:rFonts w:eastAsia="Times New Roman"/>
                <w:szCs w:val="22"/>
                <w:lang w:eastAsia="pt-BR"/>
              </w:rPr>
            </w:pPr>
            <w:bookmarkStart w:id="142" w:name="_23._PATRIMÔNIO_LÍQUIDO"/>
            <w:bookmarkEnd w:id="142"/>
          </w:p>
        </w:tc>
        <w:tc>
          <w:tcPr>
            <w:tcW w:w="1653" w:type="dxa"/>
            <w:tcBorders>
              <w:top w:val="nil"/>
              <w:left w:val="nil"/>
              <w:bottom w:val="single" w:sz="4" w:space="0" w:color="auto"/>
              <w:right w:val="nil"/>
            </w:tcBorders>
            <w:shd w:val="clear" w:color="auto" w:fill="auto"/>
            <w:vAlign w:val="center"/>
            <w:hideMark/>
          </w:tcPr>
          <w:p w:rsidR="00A619DB" w:rsidRDefault="00A619DB">
            <w:pPr>
              <w:widowControl/>
              <w:suppressAutoHyphens w:val="0"/>
              <w:rPr>
                <w:rFonts w:eastAsia="Times New Roman" w:cs="Arial"/>
                <w:sz w:val="20"/>
                <w:lang w:eastAsia="pt-BR"/>
              </w:rPr>
            </w:pPr>
          </w:p>
        </w:tc>
        <w:tc>
          <w:tcPr>
            <w:tcW w:w="159" w:type="dxa"/>
            <w:tcBorders>
              <w:top w:val="nil"/>
              <w:left w:val="nil"/>
              <w:bottom w:val="single" w:sz="4" w:space="0" w:color="auto"/>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1242" w:type="dxa"/>
            <w:tcBorders>
              <w:top w:val="nil"/>
              <w:left w:val="nil"/>
              <w:bottom w:val="single" w:sz="4" w:space="0" w:color="auto"/>
              <w:right w:val="nil"/>
            </w:tcBorders>
            <w:shd w:val="clear" w:color="auto" w:fill="auto"/>
            <w:hideMark/>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31.12.2019</w:t>
            </w:r>
          </w:p>
        </w:tc>
      </w:tr>
      <w:tr w:rsidR="00A619DB">
        <w:trPr>
          <w:trHeight w:val="300"/>
        </w:trPr>
        <w:tc>
          <w:tcPr>
            <w:tcW w:w="3829" w:type="dxa"/>
            <w:vMerge w:val="restart"/>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r>
      <w:tr w:rsidR="00A619DB">
        <w:trPr>
          <w:trHeight w:val="300"/>
        </w:trPr>
        <w:tc>
          <w:tcPr>
            <w:tcW w:w="3829" w:type="dxa"/>
            <w:vMerge/>
            <w:tcBorders>
              <w:top w:val="nil"/>
              <w:left w:val="nil"/>
              <w:bottom w:val="nil"/>
              <w:right w:val="nil"/>
            </w:tcBorders>
            <w:vAlign w:val="center"/>
            <w:hideMark/>
          </w:tcPr>
          <w:p w:rsidR="00A619DB" w:rsidRDefault="00A619DB">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rsidR="00A619DB" w:rsidRDefault="00A619DB">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980" w:type="dxa"/>
            <w:tcBorders>
              <w:top w:val="nil"/>
              <w:left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r>
      <w:tr w:rsidR="00A619DB">
        <w:trPr>
          <w:trHeight w:val="300"/>
        </w:trPr>
        <w:tc>
          <w:tcPr>
            <w:tcW w:w="3829" w:type="dxa"/>
            <w:vMerge/>
            <w:tcBorders>
              <w:top w:val="nil"/>
              <w:left w:val="nil"/>
              <w:bottom w:val="nil"/>
              <w:right w:val="nil"/>
            </w:tcBorders>
            <w:vAlign w:val="center"/>
            <w:hideMark/>
          </w:tcPr>
          <w:p w:rsidR="00A619DB" w:rsidRDefault="00A619DB">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rsidR="00A619DB" w:rsidRDefault="00A619DB">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r>
      <w:tr w:rsidR="00A619DB">
        <w:trPr>
          <w:trHeight w:val="216"/>
        </w:trPr>
        <w:tc>
          <w:tcPr>
            <w:tcW w:w="3829" w:type="dxa"/>
            <w:tcBorders>
              <w:top w:val="nil"/>
              <w:left w:val="nil"/>
              <w:bottom w:val="nil"/>
              <w:right w:val="nil"/>
            </w:tcBorders>
            <w:shd w:val="clear" w:color="auto" w:fill="auto"/>
            <w:vAlign w:val="center"/>
            <w:hideMark/>
          </w:tcPr>
          <w:p w:rsidR="00A619DB" w:rsidRDefault="00A5193D">
            <w:pPr>
              <w:widowControl/>
              <w:suppressAutoHyphens w:val="0"/>
              <w:rPr>
                <w:rFonts w:eastAsia="Times New Roman" w:cs="Arial"/>
                <w:color w:val="000000"/>
                <w:szCs w:val="22"/>
                <w:lang w:eastAsia="pt-BR"/>
              </w:rPr>
            </w:pPr>
            <w:r>
              <w:rPr>
                <w:rFonts w:eastAsia="Times New Roman" w:cs="Arial"/>
                <w:color w:val="000000"/>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34.294.143</w:t>
            </w:r>
          </w:p>
        </w:tc>
        <w:tc>
          <w:tcPr>
            <w:tcW w:w="15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r>
      <w:tr w:rsidR="00A619DB">
        <w:trPr>
          <w:trHeight w:val="399"/>
        </w:trPr>
        <w:tc>
          <w:tcPr>
            <w:tcW w:w="3829" w:type="dxa"/>
            <w:tcBorders>
              <w:top w:val="nil"/>
              <w:left w:val="nil"/>
              <w:bottom w:val="nil"/>
              <w:right w:val="nil"/>
            </w:tcBorders>
            <w:shd w:val="clear" w:color="auto" w:fill="auto"/>
            <w:vAlign w:val="center"/>
            <w:hideMark/>
          </w:tcPr>
          <w:p w:rsidR="00A619DB" w:rsidRDefault="00A5193D">
            <w:pPr>
              <w:widowControl/>
              <w:suppressAutoHyphens w:val="0"/>
              <w:rPr>
                <w:rFonts w:eastAsia="Times New Roman" w:cs="Arial"/>
                <w:color w:val="000000"/>
                <w:szCs w:val="22"/>
                <w:lang w:eastAsia="pt-BR"/>
              </w:rPr>
            </w:pPr>
            <w:r>
              <w:rPr>
                <w:rFonts w:eastAsia="Times New Roman" w:cs="Arial"/>
                <w:color w:val="000000"/>
                <w:szCs w:val="22"/>
                <w:lang w:eastAsia="pt-BR"/>
              </w:rPr>
              <w:t>Pessoas Jurídicas</w:t>
            </w:r>
          </w:p>
        </w:tc>
        <w:tc>
          <w:tcPr>
            <w:tcW w:w="1653" w:type="dxa"/>
            <w:tcBorders>
              <w:top w:val="nil"/>
              <w:left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108.880</w:t>
            </w:r>
          </w:p>
        </w:tc>
        <w:tc>
          <w:tcPr>
            <w:tcW w:w="15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980" w:type="dxa"/>
            <w:tcBorders>
              <w:top w:val="nil"/>
              <w:left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0,32</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rsidR="00A619DB" w:rsidRDefault="00A5193D">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r>
      <w:tr w:rsidR="00A619DB">
        <w:trPr>
          <w:trHeight w:val="300"/>
        </w:trPr>
        <w:tc>
          <w:tcPr>
            <w:tcW w:w="382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color w:val="000000"/>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34.403.023</w:t>
            </w:r>
          </w:p>
        </w:tc>
        <w:tc>
          <w:tcPr>
            <w:tcW w:w="159"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c>
          <w:tcPr>
            <w:tcW w:w="274" w:type="dxa"/>
            <w:tcBorders>
              <w:top w:val="nil"/>
              <w:left w:val="nil"/>
              <w:bottom w:val="nil"/>
              <w:right w:val="nil"/>
            </w:tcBorders>
            <w:shd w:val="clear" w:color="auto" w:fill="auto"/>
            <w:vAlign w:val="center"/>
            <w:hideMark/>
          </w:tcPr>
          <w:p w:rsidR="00A619DB" w:rsidRDefault="00A619DB">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rsidR="00A619DB" w:rsidRDefault="00A5193D">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r>
    </w:tbl>
    <w:p w:rsidR="00A619DB" w:rsidRDefault="00A619DB">
      <w:pPr>
        <w:rPr>
          <w:rFonts w:cs="Arial"/>
        </w:rPr>
      </w:pPr>
    </w:p>
    <w:p w:rsidR="00A619DB" w:rsidRDefault="00A619DB">
      <w:pPr>
        <w:rPr>
          <w:rFonts w:cs="Arial"/>
        </w:rPr>
      </w:pPr>
    </w:p>
    <w:p w:rsidR="00A619DB" w:rsidRDefault="00A5193D">
      <w:pPr>
        <w:pStyle w:val="Ttulo2"/>
      </w:pPr>
      <w:bookmarkStart w:id="143" w:name="_23.1._Capital_Social"/>
      <w:bookmarkStart w:id="144" w:name="_Toc48742626"/>
      <w:bookmarkEnd w:id="143"/>
      <w:r>
        <w:t>23.1. Capital Social e Composição Acionária</w:t>
      </w:r>
      <w:bookmarkEnd w:id="144"/>
    </w:p>
    <w:p w:rsidR="00A619DB" w:rsidRDefault="00A5193D">
      <w:pPr>
        <w:ind w:firstLine="435"/>
        <w:rPr>
          <w:rFonts w:cs="Arial"/>
        </w:rPr>
      </w:pPr>
      <w:r>
        <w:rPr>
          <w:rFonts w:cs="Arial"/>
        </w:rPr>
        <w:t>O capital social subscrito e integralmente realizado é composto por 34.403.023 ações ordinárias nominativas, sem valor nominal em 30 de junho de 2020.</w:t>
      </w:r>
    </w:p>
    <w:p w:rsidR="00A619DB" w:rsidRDefault="00A5193D">
      <w:pPr>
        <w:ind w:firstLine="426"/>
        <w:rPr>
          <w:rFonts w:cs="Arial"/>
        </w:rPr>
      </w:pPr>
      <w:r>
        <w:rPr>
          <w:rFonts w:cs="Arial"/>
        </w:rPr>
        <w:t xml:space="preserve">A CEAGESP foi qualificada no âmbito do </w:t>
      </w:r>
      <w:r>
        <w:t xml:space="preserve">Programa de Parcerias de Investimentos da Presidência da República – </w:t>
      </w:r>
      <w:r>
        <w:rPr>
          <w:rFonts w:cs="Arial"/>
        </w:rPr>
        <w:t xml:space="preserve">PPI e incluída no Programa Nacional de Desestatização – PND, conforme Decreto nº 10.045 de 4 de outubro de 2019, publicado em 7 de outubro de 2019, ver nota explicativa nº </w:t>
      </w:r>
      <w:hyperlink w:anchor="_33._INCLUSÃO_DA" w:history="1">
        <w:r>
          <w:rPr>
            <w:rStyle w:val="Hyperlink"/>
            <w:rFonts w:cs="Arial"/>
          </w:rPr>
          <w:t>33</w:t>
        </w:r>
      </w:hyperlink>
      <w:r>
        <w:rPr>
          <w:rFonts w:cs="Arial"/>
        </w:rPr>
        <w:t>.</w:t>
      </w:r>
    </w:p>
    <w:p w:rsidR="00A619DB" w:rsidRDefault="00A619DB">
      <w:pPr>
        <w:rPr>
          <w:rFonts w:cs="Arial"/>
        </w:rPr>
      </w:pPr>
    </w:p>
    <w:p w:rsidR="00A619DB" w:rsidRDefault="00A5193D">
      <w:pPr>
        <w:pStyle w:val="Ttulo2"/>
        <w:rPr>
          <w:rStyle w:val="Ttulo2Char"/>
          <w:b/>
        </w:rPr>
      </w:pPr>
      <w:bookmarkStart w:id="145" w:name="_23.3._Reserva_Estatutária"/>
      <w:bookmarkStart w:id="146" w:name="_23.2._Reserva_de"/>
      <w:bookmarkStart w:id="147" w:name="_Toc48742627"/>
      <w:bookmarkEnd w:id="145"/>
      <w:bookmarkEnd w:id="146"/>
      <w:r>
        <w:rPr>
          <w:rStyle w:val="Ttulo2Char"/>
          <w:b/>
        </w:rPr>
        <w:t>23.2. Reserva de Reavaliação</w:t>
      </w:r>
      <w:bookmarkEnd w:id="147"/>
    </w:p>
    <w:p w:rsidR="00A619DB" w:rsidRDefault="00A5193D">
      <w:pPr>
        <w:ind w:firstLine="435"/>
      </w:pPr>
      <w:r>
        <w:t>O saldo da reserva de reavaliação no período é de R$ 15,959 milhões. Foi realizado o saldo de R$285 mil até 30 de junho de 2020 e transferido para a conta de lucro do exercício corrente. Esta reserva é resultado da reavaliação de todos os itens das contas de terrenos, edificações e equipamentos e instalações, localizados em Unidades operacionais ativas, em 1986, facultada pela Deliberação CVM nº 27, de 5 de fevereiro de 1986.</w:t>
      </w:r>
    </w:p>
    <w:p w:rsidR="00A619DB" w:rsidRDefault="00A619DB">
      <w:pPr>
        <w:widowControl/>
        <w:suppressAutoHyphens w:val="0"/>
        <w:rPr>
          <w:rFonts w:cs="Arial"/>
        </w:rPr>
      </w:pPr>
    </w:p>
    <w:p w:rsidR="00A619DB" w:rsidRDefault="00A5193D">
      <w:pPr>
        <w:pStyle w:val="Ttulo2"/>
        <w:rPr>
          <w:rStyle w:val="Ttulo2Char"/>
          <w:b/>
        </w:rPr>
      </w:pPr>
      <w:bookmarkStart w:id="148" w:name="_23.2._Reserva_Especial"/>
      <w:bookmarkStart w:id="149" w:name="_23.6._Reserva_Especial"/>
      <w:bookmarkStart w:id="150" w:name="_Toc48742628"/>
      <w:bookmarkEnd w:id="148"/>
      <w:bookmarkEnd w:id="149"/>
      <w:r>
        <w:rPr>
          <w:rStyle w:val="Ttulo2Char"/>
          <w:b/>
        </w:rPr>
        <w:t>23.3. Reserva Especial</w:t>
      </w:r>
      <w:bookmarkEnd w:id="150"/>
    </w:p>
    <w:p w:rsidR="00A619DB" w:rsidRDefault="00A5193D">
      <w:pPr>
        <w:ind w:firstLine="435"/>
      </w:pPr>
      <w:r>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rsidR="00A619DB" w:rsidRDefault="00A619DB">
      <w:pPr>
        <w:widowControl/>
        <w:suppressAutoHyphens w:val="0"/>
        <w:rPr>
          <w:rFonts w:cs="Arial"/>
          <w:b/>
        </w:rPr>
      </w:pPr>
      <w:bookmarkStart w:id="151" w:name="_23.3._Prejuízos_acumulados"/>
      <w:bookmarkEnd w:id="151"/>
    </w:p>
    <w:p w:rsidR="00A619DB" w:rsidRDefault="00A5193D">
      <w:pPr>
        <w:pStyle w:val="Ttulo2"/>
        <w:rPr>
          <w:rStyle w:val="Ttulo2Char"/>
          <w:b/>
        </w:rPr>
      </w:pPr>
      <w:bookmarkStart w:id="152" w:name="_23.4._Prejuízos_acumulados"/>
      <w:bookmarkStart w:id="153" w:name="_Toc48742629"/>
      <w:bookmarkEnd w:id="152"/>
      <w:r>
        <w:rPr>
          <w:rStyle w:val="Ttulo2Char"/>
          <w:b/>
        </w:rPr>
        <w:t>23.4. Prejuízos acumulados</w:t>
      </w:r>
      <w:bookmarkEnd w:id="153"/>
    </w:p>
    <w:p w:rsidR="00A619DB" w:rsidRDefault="00A5193D">
      <w:pPr>
        <w:ind w:firstLine="435"/>
      </w:pPr>
      <w:r>
        <w:t xml:space="preserve">O prejuízo no período foi de R$ 6,600 milhões que somado ao saldo da conta de lucro do exercício correspondente à realização da reserva de reavaliação de R$ 285 mil, conforme nota explicativa nº </w:t>
      </w:r>
      <w:hyperlink w:anchor="_23.2._Reserva_de" w:history="1">
        <w:r>
          <w:t>23.2</w:t>
        </w:r>
      </w:hyperlink>
      <w:r>
        <w:t>, resultou no prejuízo acumulado de R$ 6,315 milhões.</w:t>
      </w:r>
    </w:p>
    <w:p w:rsidR="00A619DB" w:rsidRDefault="00A619DB">
      <w:pPr>
        <w:widowControl/>
        <w:suppressAutoHyphens w:val="0"/>
        <w:rPr>
          <w:rFonts w:cs="Arial"/>
          <w:b/>
        </w:rPr>
      </w:pPr>
    </w:p>
    <w:p w:rsidR="00A619DB" w:rsidRDefault="00A5193D">
      <w:pPr>
        <w:pStyle w:val="Ttulo1"/>
        <w:rPr>
          <w:szCs w:val="22"/>
        </w:rPr>
      </w:pPr>
      <w:bookmarkStart w:id="154" w:name="_24.__RECEITAS,"/>
      <w:bookmarkStart w:id="155" w:name="_Toc48742630"/>
      <w:bookmarkEnd w:id="154"/>
      <w:r>
        <w:rPr>
          <w:szCs w:val="22"/>
        </w:rPr>
        <w:t xml:space="preserve">24. </w:t>
      </w:r>
      <w:r>
        <w:rPr>
          <w:szCs w:val="22"/>
        </w:rPr>
        <w:tab/>
        <w:t>RECEITAS, CUSTOS E DESPESAS</w:t>
      </w:r>
      <w:bookmarkEnd w:id="155"/>
    </w:p>
    <w:p w:rsidR="00A619DB" w:rsidRDefault="00A619DB">
      <w:pPr>
        <w:widowControl/>
        <w:suppressAutoHyphens w:val="0"/>
        <w:rPr>
          <w:rFonts w:cs="Arial"/>
          <w:b/>
        </w:rPr>
      </w:pPr>
    </w:p>
    <w:p w:rsidR="00A619DB" w:rsidRDefault="00A5193D">
      <w:pPr>
        <w:widowControl/>
        <w:suppressAutoHyphens w:val="0"/>
        <w:ind w:firstLine="435"/>
        <w:rPr>
          <w:rFonts w:cs="Arial"/>
        </w:rPr>
      </w:pPr>
      <w:r>
        <w:rPr>
          <w:rFonts w:cs="Arial"/>
        </w:rPr>
        <w:t xml:space="preserve">O resultado líquido do período acumulado até </w:t>
      </w:r>
      <w:r>
        <w:t>30 de junho</w:t>
      </w:r>
      <w:r>
        <w:rPr>
          <w:rFonts w:cs="Arial"/>
        </w:rPr>
        <w:t xml:space="preserve"> de 2020 foi negativo em R$ 6,600 milhões, enquanto que em </w:t>
      </w:r>
      <w:r>
        <w:t>30 de junho</w:t>
      </w:r>
      <w:r>
        <w:rPr>
          <w:rFonts w:cs="Arial"/>
        </w:rPr>
        <w:t xml:space="preserve"> de 2019 o prejuízo foi de R$ 9,780 milhões. A variação apresentada foi de R$ 3,180 milhões e corresponde: a) aumento expressivo das receitas operacionais brutas R$ 8,422 milhões, uma variação de aproximadamente 15%, com aumento expressivo na rede armazenadora. Os custos reduziram R$ 5,760 milhões, cerca de 19% em relação ao primeiro trimestre de 2020 e os principais fatores que contribuíram foram a) diminuição em custos com pessoal, com aumento na recuperação dos custos no rateio aos clientes e redução nas rescisões contratuais ocorridas em 2019; e b) gastos diversos que corresponde à indenização cível movida por cliente. Em contrapartida, as despesas gerais e administrativas aumentaram em R$3,219 milhões, principalmente na conta de provisões cíveis com a atualização dos valores dos processos. As despesas financeiras aumentaram R$ 6,764 milhões, principalmente com atualização monetária de IPTU de R$ 8,388 milhões.</w:t>
      </w:r>
    </w:p>
    <w:p w:rsidR="00A619DB" w:rsidRDefault="00A619DB">
      <w:pPr>
        <w:widowControl/>
        <w:suppressAutoHyphens w:val="0"/>
        <w:rPr>
          <w:rFonts w:cs="Arial"/>
        </w:rPr>
      </w:pPr>
    </w:p>
    <w:p w:rsidR="00A619DB" w:rsidRDefault="00A619DB">
      <w:pPr>
        <w:widowControl/>
        <w:suppressAutoHyphens w:val="0"/>
        <w:rPr>
          <w:rFonts w:cs="Arial"/>
        </w:rPr>
      </w:pPr>
    </w:p>
    <w:p w:rsidR="00A619DB" w:rsidRDefault="00A619DB">
      <w:pPr>
        <w:widowControl/>
        <w:suppressAutoHyphens w:val="0"/>
        <w:rPr>
          <w:rFonts w:cs="Arial"/>
        </w:rPr>
      </w:pPr>
    </w:p>
    <w:p w:rsidR="00A619DB" w:rsidRDefault="00A619DB">
      <w:pPr>
        <w:widowControl/>
        <w:suppressAutoHyphens w:val="0"/>
        <w:rPr>
          <w:rFonts w:cs="Arial"/>
        </w:rPr>
      </w:pPr>
    </w:p>
    <w:p w:rsidR="00A619DB" w:rsidRDefault="00A619DB">
      <w:pPr>
        <w:widowControl/>
        <w:suppressAutoHyphens w:val="0"/>
        <w:rPr>
          <w:rFonts w:cs="Arial"/>
        </w:rPr>
      </w:pPr>
    </w:p>
    <w:p w:rsidR="00A619DB" w:rsidRDefault="00A619DB">
      <w:pPr>
        <w:widowControl/>
        <w:suppressAutoHyphens w:val="0"/>
        <w:rPr>
          <w:rFonts w:cs="Arial"/>
        </w:rPr>
      </w:pPr>
    </w:p>
    <w:p w:rsidR="00A619DB" w:rsidRDefault="00A5193D">
      <w:pPr>
        <w:pStyle w:val="Ttulo2"/>
        <w:rPr>
          <w:highlight w:val="cyan"/>
        </w:rPr>
      </w:pPr>
      <w:bookmarkStart w:id="156" w:name="_24.1._Receita_Operacional_1"/>
      <w:bookmarkStart w:id="157" w:name="_Toc48742631"/>
      <w:bookmarkEnd w:id="156"/>
      <w:r>
        <w:t>24.1. Receita Operacional Líquida</w:t>
      </w:r>
      <w:bookmarkEnd w:id="157"/>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rsidR="00A619DB">
        <w:trPr>
          <w:trHeight w:val="397"/>
        </w:trPr>
        <w:tc>
          <w:tcPr>
            <w:tcW w:w="6627" w:type="dxa"/>
            <w:gridSpan w:val="2"/>
          </w:tcPr>
          <w:p w:rsidR="00A619DB" w:rsidRDefault="00A619DB">
            <w:pPr>
              <w:pStyle w:val="Ttulo2"/>
              <w:ind w:left="-54"/>
            </w:pPr>
            <w:bookmarkStart w:id="158" w:name="_24.1._Receita_Operacional"/>
            <w:bookmarkEnd w:id="158"/>
          </w:p>
        </w:tc>
        <w:tc>
          <w:tcPr>
            <w:tcW w:w="1571" w:type="dxa"/>
            <w:gridSpan w:val="2"/>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71" w:type="dxa"/>
            <w:gridSpan w:val="2"/>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71"/>
        </w:trPr>
        <w:tc>
          <w:tcPr>
            <w:tcW w:w="6627" w:type="dxa"/>
            <w:gridSpan w:val="2"/>
          </w:tcPr>
          <w:p w:rsidR="00A619DB" w:rsidRDefault="00A5193D">
            <w:pPr>
              <w:rPr>
                <w:rFonts w:cs="Arial"/>
                <w:sz w:val="20"/>
              </w:rPr>
            </w:pPr>
            <w:r>
              <w:rPr>
                <w:rFonts w:cs="Arial"/>
                <w:sz w:val="20"/>
              </w:rPr>
              <w:t>Serviços Prestados</w:t>
            </w:r>
          </w:p>
        </w:tc>
        <w:tc>
          <w:tcPr>
            <w:tcW w:w="1571" w:type="dxa"/>
            <w:gridSpan w:val="2"/>
          </w:tcPr>
          <w:p w:rsidR="00A619DB" w:rsidRDefault="00A5193D">
            <w:pPr>
              <w:tabs>
                <w:tab w:val="left" w:pos="1273"/>
              </w:tabs>
              <w:autoSpaceDE w:val="0"/>
              <w:snapToGrid w:val="0"/>
              <w:jc w:val="right"/>
              <w:rPr>
                <w:rFonts w:cs="Arial"/>
                <w:szCs w:val="22"/>
              </w:rPr>
            </w:pPr>
            <w:r>
              <w:rPr>
                <w:rFonts w:cs="Arial"/>
                <w:szCs w:val="22"/>
              </w:rPr>
              <w:t>65.289</w:t>
            </w:r>
          </w:p>
        </w:tc>
        <w:tc>
          <w:tcPr>
            <w:tcW w:w="1571" w:type="dxa"/>
            <w:gridSpan w:val="2"/>
          </w:tcPr>
          <w:p w:rsidR="00A619DB" w:rsidRDefault="00A5193D">
            <w:pPr>
              <w:tabs>
                <w:tab w:val="left" w:pos="1273"/>
              </w:tabs>
              <w:autoSpaceDE w:val="0"/>
              <w:snapToGrid w:val="0"/>
              <w:jc w:val="right"/>
              <w:rPr>
                <w:rFonts w:cs="Arial"/>
                <w:szCs w:val="22"/>
              </w:rPr>
            </w:pPr>
            <w:r>
              <w:rPr>
                <w:rFonts w:cs="Arial"/>
                <w:szCs w:val="22"/>
              </w:rPr>
              <w:t>56.845</w:t>
            </w:r>
          </w:p>
        </w:tc>
      </w:tr>
      <w:tr w:rsidR="00A619DB">
        <w:trPr>
          <w:trHeight w:val="271"/>
        </w:trPr>
        <w:tc>
          <w:tcPr>
            <w:tcW w:w="6627" w:type="dxa"/>
            <w:gridSpan w:val="2"/>
          </w:tcPr>
          <w:p w:rsidR="00A619DB" w:rsidRDefault="00A5193D">
            <w:pPr>
              <w:rPr>
                <w:rFonts w:cs="Arial"/>
                <w:sz w:val="20"/>
              </w:rPr>
            </w:pPr>
            <w:r>
              <w:rPr>
                <w:rFonts w:cs="Arial"/>
                <w:sz w:val="20"/>
              </w:rPr>
              <w:t>Venda de Produtos</w:t>
            </w:r>
          </w:p>
        </w:tc>
        <w:tc>
          <w:tcPr>
            <w:tcW w:w="1571" w:type="dxa"/>
            <w:gridSpan w:val="2"/>
          </w:tcPr>
          <w:p w:rsidR="00A619DB" w:rsidRDefault="00A5193D">
            <w:pPr>
              <w:tabs>
                <w:tab w:val="center" w:pos="731"/>
                <w:tab w:val="right" w:pos="1463"/>
              </w:tabs>
              <w:autoSpaceDE w:val="0"/>
              <w:snapToGrid w:val="0"/>
              <w:rPr>
                <w:rFonts w:cs="Arial"/>
                <w:szCs w:val="22"/>
              </w:rPr>
            </w:pPr>
            <w:r>
              <w:rPr>
                <w:rFonts w:cs="Arial"/>
                <w:szCs w:val="22"/>
              </w:rPr>
              <w:tab/>
            </w:r>
            <w:r>
              <w:rPr>
                <w:rFonts w:cs="Arial"/>
                <w:szCs w:val="22"/>
              </w:rPr>
              <w:tab/>
              <w:t>144</w:t>
            </w:r>
          </w:p>
        </w:tc>
        <w:tc>
          <w:tcPr>
            <w:tcW w:w="1571" w:type="dxa"/>
            <w:gridSpan w:val="2"/>
          </w:tcPr>
          <w:p w:rsidR="00A619DB" w:rsidRDefault="00A5193D">
            <w:pPr>
              <w:tabs>
                <w:tab w:val="center" w:pos="731"/>
                <w:tab w:val="right" w:pos="1463"/>
              </w:tabs>
              <w:autoSpaceDE w:val="0"/>
              <w:snapToGrid w:val="0"/>
              <w:rPr>
                <w:rFonts w:cs="Arial"/>
                <w:szCs w:val="22"/>
              </w:rPr>
            </w:pPr>
            <w:r>
              <w:rPr>
                <w:rFonts w:cs="Arial"/>
                <w:szCs w:val="22"/>
              </w:rPr>
              <w:tab/>
            </w:r>
            <w:r>
              <w:rPr>
                <w:rFonts w:cs="Arial"/>
                <w:szCs w:val="22"/>
              </w:rPr>
              <w:tab/>
              <w:t>166</w:t>
            </w:r>
          </w:p>
        </w:tc>
      </w:tr>
      <w:tr w:rsidR="00A619DB">
        <w:trPr>
          <w:gridAfter w:val="1"/>
          <w:wAfter w:w="76" w:type="dxa"/>
        </w:trPr>
        <w:tc>
          <w:tcPr>
            <w:tcW w:w="6575" w:type="dxa"/>
          </w:tcPr>
          <w:p w:rsidR="00A619DB" w:rsidRDefault="00A5193D">
            <w:pPr>
              <w:rPr>
                <w:rFonts w:cs="Arial"/>
                <w:b/>
                <w:bCs/>
                <w:sz w:val="20"/>
              </w:rPr>
            </w:pPr>
            <w:r>
              <w:rPr>
                <w:rFonts w:cs="Arial"/>
                <w:b/>
                <w:bCs/>
                <w:sz w:val="20"/>
              </w:rPr>
              <w:t>RECEITA OPERACIONAL BRUTA</w:t>
            </w:r>
          </w:p>
          <w:p w:rsidR="00A619DB" w:rsidRDefault="00A619DB">
            <w:pPr>
              <w:rPr>
                <w:rFonts w:cs="Arial"/>
                <w:b/>
                <w:bCs/>
                <w:sz w:val="20"/>
              </w:rPr>
            </w:pPr>
          </w:p>
        </w:tc>
        <w:tc>
          <w:tcPr>
            <w:tcW w:w="1559" w:type="dxa"/>
            <w:gridSpan w:val="2"/>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65.433</w:t>
            </w:r>
          </w:p>
        </w:tc>
        <w:tc>
          <w:tcPr>
            <w:tcW w:w="1559" w:type="dxa"/>
            <w:gridSpan w:val="2"/>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57.011</w:t>
            </w:r>
          </w:p>
        </w:tc>
      </w:tr>
      <w:tr w:rsidR="00A619DB">
        <w:trPr>
          <w:gridAfter w:val="1"/>
          <w:wAfter w:w="76" w:type="dxa"/>
          <w:trHeight w:val="240"/>
        </w:trPr>
        <w:tc>
          <w:tcPr>
            <w:tcW w:w="6575" w:type="dxa"/>
          </w:tcPr>
          <w:p w:rsidR="00A619DB" w:rsidRDefault="00A5193D">
            <w:pPr>
              <w:rPr>
                <w:rFonts w:cs="Arial"/>
                <w:b/>
                <w:bCs/>
                <w:sz w:val="20"/>
              </w:rPr>
            </w:pPr>
            <w:r>
              <w:rPr>
                <w:rFonts w:cs="Arial"/>
                <w:b/>
                <w:bCs/>
                <w:sz w:val="20"/>
              </w:rPr>
              <w:t>DEDUÇÕES DA RECEITA BRUTA</w:t>
            </w:r>
          </w:p>
        </w:tc>
        <w:tc>
          <w:tcPr>
            <w:tcW w:w="1559" w:type="dxa"/>
            <w:gridSpan w:val="2"/>
          </w:tcPr>
          <w:p w:rsidR="00A619DB" w:rsidRDefault="00A619DB">
            <w:pPr>
              <w:autoSpaceDE w:val="0"/>
              <w:snapToGrid w:val="0"/>
              <w:jc w:val="center"/>
              <w:rPr>
                <w:rFonts w:cs="Arial"/>
                <w:szCs w:val="22"/>
              </w:rPr>
            </w:pPr>
          </w:p>
        </w:tc>
        <w:tc>
          <w:tcPr>
            <w:tcW w:w="1559" w:type="dxa"/>
            <w:gridSpan w:val="2"/>
          </w:tcPr>
          <w:p w:rsidR="00A619DB" w:rsidRDefault="00A619DB">
            <w:pPr>
              <w:autoSpaceDE w:val="0"/>
              <w:snapToGrid w:val="0"/>
              <w:jc w:val="right"/>
              <w:rPr>
                <w:rFonts w:cs="Arial"/>
                <w:szCs w:val="22"/>
              </w:rPr>
            </w:pPr>
          </w:p>
        </w:tc>
      </w:tr>
      <w:tr w:rsidR="00A619DB">
        <w:trPr>
          <w:gridAfter w:val="1"/>
          <w:wAfter w:w="76" w:type="dxa"/>
          <w:trHeight w:val="240"/>
        </w:trPr>
        <w:tc>
          <w:tcPr>
            <w:tcW w:w="6575" w:type="dxa"/>
          </w:tcPr>
          <w:p w:rsidR="00A619DB" w:rsidRDefault="00A5193D">
            <w:pPr>
              <w:rPr>
                <w:rFonts w:cs="Arial"/>
                <w:sz w:val="20"/>
              </w:rPr>
            </w:pPr>
            <w:r>
              <w:rPr>
                <w:rFonts w:cs="Arial"/>
                <w:sz w:val="20"/>
              </w:rPr>
              <w:t>Impostos Incidentes sobre Serviços Prestados e Vendas</w:t>
            </w:r>
          </w:p>
        </w:tc>
        <w:tc>
          <w:tcPr>
            <w:tcW w:w="1559" w:type="dxa"/>
            <w:gridSpan w:val="2"/>
          </w:tcPr>
          <w:p w:rsidR="00A619DB" w:rsidRDefault="00A5193D">
            <w:pPr>
              <w:autoSpaceDE w:val="0"/>
              <w:snapToGrid w:val="0"/>
              <w:jc w:val="right"/>
              <w:rPr>
                <w:rFonts w:cs="Arial"/>
                <w:szCs w:val="22"/>
              </w:rPr>
            </w:pPr>
            <w:r>
              <w:rPr>
                <w:rFonts w:cs="Arial"/>
                <w:szCs w:val="22"/>
              </w:rPr>
              <w:t>(11.030)</w:t>
            </w:r>
          </w:p>
        </w:tc>
        <w:tc>
          <w:tcPr>
            <w:tcW w:w="1559" w:type="dxa"/>
            <w:gridSpan w:val="2"/>
          </w:tcPr>
          <w:p w:rsidR="00A619DB" w:rsidRDefault="00A5193D">
            <w:pPr>
              <w:autoSpaceDE w:val="0"/>
              <w:snapToGrid w:val="0"/>
              <w:jc w:val="right"/>
              <w:rPr>
                <w:rFonts w:cs="Arial"/>
                <w:szCs w:val="22"/>
              </w:rPr>
            </w:pPr>
            <w:r>
              <w:rPr>
                <w:rFonts w:cs="Arial"/>
                <w:szCs w:val="22"/>
              </w:rPr>
              <w:t>(9.432)</w:t>
            </w:r>
          </w:p>
        </w:tc>
      </w:tr>
      <w:tr w:rsidR="00A619DB">
        <w:trPr>
          <w:gridAfter w:val="1"/>
          <w:wAfter w:w="76" w:type="dxa"/>
        </w:trPr>
        <w:tc>
          <w:tcPr>
            <w:tcW w:w="6575" w:type="dxa"/>
          </w:tcPr>
          <w:p w:rsidR="00A619DB" w:rsidRDefault="00A5193D">
            <w:pPr>
              <w:rPr>
                <w:rFonts w:cs="Arial"/>
                <w:b/>
                <w:bCs/>
                <w:sz w:val="20"/>
              </w:rPr>
            </w:pPr>
            <w:r>
              <w:rPr>
                <w:rFonts w:cs="Arial"/>
                <w:b/>
                <w:bCs/>
                <w:sz w:val="20"/>
              </w:rPr>
              <w:t>RECEITA OPERACIONAL LÍQUIDA</w:t>
            </w:r>
          </w:p>
        </w:tc>
        <w:tc>
          <w:tcPr>
            <w:tcW w:w="1559" w:type="dxa"/>
            <w:gridSpan w:val="2"/>
          </w:tcPr>
          <w:p w:rsidR="00A619DB" w:rsidRDefault="00A5193D">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54.403</w:t>
            </w:r>
          </w:p>
        </w:tc>
        <w:tc>
          <w:tcPr>
            <w:tcW w:w="1559" w:type="dxa"/>
            <w:gridSpan w:val="2"/>
          </w:tcPr>
          <w:p w:rsidR="00A619DB" w:rsidRDefault="00A5193D">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47.579</w:t>
            </w:r>
          </w:p>
        </w:tc>
      </w:tr>
    </w:tbl>
    <w:p w:rsidR="00A619DB" w:rsidRDefault="00A619DB">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40"/>
        </w:trPr>
        <w:tc>
          <w:tcPr>
            <w:tcW w:w="6575" w:type="dxa"/>
          </w:tcPr>
          <w:p w:rsidR="00A619DB" w:rsidRDefault="00A619DB">
            <w:pPr>
              <w:autoSpaceDE w:val="0"/>
              <w:snapToGrid w:val="0"/>
              <w:rPr>
                <w:rFonts w:cs="Arial"/>
                <w:b/>
                <w:bCs/>
                <w:szCs w:val="22"/>
              </w:rPr>
            </w:pP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40"/>
        </w:trPr>
        <w:tc>
          <w:tcPr>
            <w:tcW w:w="6575" w:type="dxa"/>
          </w:tcPr>
          <w:p w:rsidR="00A619DB" w:rsidRDefault="00A5193D">
            <w:pPr>
              <w:rPr>
                <w:rFonts w:cs="Arial"/>
                <w:szCs w:val="22"/>
              </w:rPr>
            </w:pPr>
            <w:r>
              <w:rPr>
                <w:rFonts w:cs="Arial"/>
                <w:szCs w:val="22"/>
              </w:rPr>
              <w:t>Permissão Remunerada de Uso</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32.758</w:t>
            </w:r>
          </w:p>
        </w:tc>
        <w:tc>
          <w:tcPr>
            <w:tcW w:w="1559" w:type="dxa"/>
          </w:tcPr>
          <w:p w:rsidR="00A619DB" w:rsidRDefault="00A5193D">
            <w:pPr>
              <w:autoSpaceDE w:val="0"/>
              <w:snapToGrid w:val="0"/>
              <w:jc w:val="right"/>
              <w:rPr>
                <w:rFonts w:cs="Arial"/>
                <w:szCs w:val="22"/>
              </w:rPr>
            </w:pPr>
            <w:r>
              <w:rPr>
                <w:rFonts w:cs="Arial"/>
                <w:szCs w:val="22"/>
              </w:rPr>
              <w:t>31.468</w:t>
            </w:r>
          </w:p>
        </w:tc>
      </w:tr>
      <w:tr w:rsidR="00A619DB">
        <w:trPr>
          <w:trHeight w:val="240"/>
        </w:trPr>
        <w:tc>
          <w:tcPr>
            <w:tcW w:w="6575" w:type="dxa"/>
          </w:tcPr>
          <w:p w:rsidR="00A619DB" w:rsidRDefault="00A5193D">
            <w:pPr>
              <w:rPr>
                <w:rFonts w:cs="Arial"/>
                <w:szCs w:val="22"/>
              </w:rPr>
            </w:pPr>
            <w:r>
              <w:rPr>
                <w:rFonts w:cs="Arial"/>
                <w:szCs w:val="22"/>
              </w:rPr>
              <w:t>Serviços Prestados na Armazenagem</w:t>
            </w:r>
          </w:p>
        </w:tc>
        <w:tc>
          <w:tcPr>
            <w:tcW w:w="1559" w:type="dxa"/>
          </w:tcPr>
          <w:p w:rsidR="00A619DB" w:rsidRDefault="00A5193D">
            <w:pPr>
              <w:autoSpaceDE w:val="0"/>
              <w:snapToGrid w:val="0"/>
              <w:jc w:val="right"/>
              <w:rPr>
                <w:rFonts w:cs="Arial"/>
                <w:szCs w:val="22"/>
              </w:rPr>
            </w:pPr>
            <w:r>
              <w:rPr>
                <w:rFonts w:cs="Arial"/>
                <w:szCs w:val="22"/>
              </w:rPr>
              <w:t>24.309</w:t>
            </w:r>
          </w:p>
        </w:tc>
        <w:tc>
          <w:tcPr>
            <w:tcW w:w="1559" w:type="dxa"/>
          </w:tcPr>
          <w:p w:rsidR="00A619DB" w:rsidRDefault="00A5193D">
            <w:pPr>
              <w:tabs>
                <w:tab w:val="left" w:pos="1273"/>
              </w:tabs>
              <w:autoSpaceDE w:val="0"/>
              <w:snapToGrid w:val="0"/>
              <w:jc w:val="right"/>
              <w:rPr>
                <w:rFonts w:cs="Arial"/>
                <w:szCs w:val="22"/>
              </w:rPr>
            </w:pPr>
            <w:r>
              <w:rPr>
                <w:rFonts w:cs="Arial"/>
                <w:szCs w:val="22"/>
              </w:rPr>
              <w:t>17.287</w:t>
            </w:r>
          </w:p>
        </w:tc>
      </w:tr>
      <w:tr w:rsidR="00A619DB">
        <w:trPr>
          <w:trHeight w:val="240"/>
        </w:trPr>
        <w:tc>
          <w:tcPr>
            <w:tcW w:w="6575" w:type="dxa"/>
          </w:tcPr>
          <w:p w:rsidR="00A619DB" w:rsidRDefault="00A5193D">
            <w:pPr>
              <w:rPr>
                <w:rFonts w:cs="Arial"/>
                <w:szCs w:val="22"/>
              </w:rPr>
            </w:pPr>
            <w:r>
              <w:rPr>
                <w:rFonts w:cs="Arial"/>
                <w:szCs w:val="22"/>
              </w:rPr>
              <w:t>Autorização de Uso</w:t>
            </w:r>
          </w:p>
        </w:tc>
        <w:tc>
          <w:tcPr>
            <w:tcW w:w="1559" w:type="dxa"/>
          </w:tcPr>
          <w:p w:rsidR="00A619DB" w:rsidRDefault="00A5193D">
            <w:pPr>
              <w:autoSpaceDE w:val="0"/>
              <w:snapToGrid w:val="0"/>
              <w:jc w:val="right"/>
              <w:rPr>
                <w:rFonts w:cs="Arial"/>
                <w:szCs w:val="22"/>
              </w:rPr>
            </w:pPr>
            <w:r>
              <w:rPr>
                <w:rFonts w:cs="Arial"/>
                <w:szCs w:val="22"/>
              </w:rPr>
              <w:t>4.719</w:t>
            </w:r>
          </w:p>
        </w:tc>
        <w:tc>
          <w:tcPr>
            <w:tcW w:w="1559" w:type="dxa"/>
          </w:tcPr>
          <w:p w:rsidR="00A619DB" w:rsidRDefault="00A5193D">
            <w:pPr>
              <w:tabs>
                <w:tab w:val="center" w:pos="725"/>
                <w:tab w:val="right" w:pos="1451"/>
              </w:tabs>
              <w:autoSpaceDE w:val="0"/>
              <w:snapToGrid w:val="0"/>
              <w:rPr>
                <w:rFonts w:cs="Arial"/>
                <w:szCs w:val="22"/>
              </w:rPr>
            </w:pPr>
            <w:r>
              <w:rPr>
                <w:rFonts w:cs="Arial"/>
                <w:szCs w:val="22"/>
              </w:rPr>
              <w:tab/>
            </w:r>
            <w:r>
              <w:rPr>
                <w:rFonts w:cs="Arial"/>
                <w:szCs w:val="22"/>
              </w:rPr>
              <w:tab/>
              <w:t>4.363</w:t>
            </w:r>
          </w:p>
        </w:tc>
      </w:tr>
      <w:tr w:rsidR="00A619DB">
        <w:trPr>
          <w:trHeight w:val="240"/>
        </w:trPr>
        <w:tc>
          <w:tcPr>
            <w:tcW w:w="6575" w:type="dxa"/>
          </w:tcPr>
          <w:p w:rsidR="00A619DB" w:rsidRDefault="00A5193D">
            <w:pPr>
              <w:rPr>
                <w:rFonts w:cs="Arial"/>
                <w:szCs w:val="22"/>
              </w:rPr>
            </w:pPr>
            <w:r>
              <w:rPr>
                <w:rFonts w:cs="Arial"/>
                <w:szCs w:val="22"/>
              </w:rPr>
              <w:t>Concessão Remunerada de Uso</w:t>
            </w:r>
          </w:p>
        </w:tc>
        <w:tc>
          <w:tcPr>
            <w:tcW w:w="1559" w:type="dxa"/>
          </w:tcPr>
          <w:p w:rsidR="00A619DB" w:rsidRDefault="00A5193D">
            <w:pPr>
              <w:autoSpaceDE w:val="0"/>
              <w:snapToGrid w:val="0"/>
              <w:jc w:val="right"/>
              <w:rPr>
                <w:rFonts w:cs="Arial"/>
                <w:szCs w:val="22"/>
              </w:rPr>
            </w:pPr>
            <w:r>
              <w:rPr>
                <w:rFonts w:cs="Arial"/>
                <w:szCs w:val="22"/>
              </w:rPr>
              <w:t>1.409</w:t>
            </w:r>
          </w:p>
        </w:tc>
        <w:tc>
          <w:tcPr>
            <w:tcW w:w="1559" w:type="dxa"/>
          </w:tcPr>
          <w:p w:rsidR="00A619DB" w:rsidRDefault="00A5193D">
            <w:pPr>
              <w:autoSpaceDE w:val="0"/>
              <w:snapToGrid w:val="0"/>
              <w:jc w:val="right"/>
              <w:rPr>
                <w:rFonts w:cs="Arial"/>
                <w:szCs w:val="22"/>
              </w:rPr>
            </w:pPr>
            <w:r>
              <w:rPr>
                <w:rFonts w:cs="Arial"/>
                <w:szCs w:val="22"/>
              </w:rPr>
              <w:t>1.181</w:t>
            </w:r>
          </w:p>
        </w:tc>
      </w:tr>
      <w:tr w:rsidR="00A619DB">
        <w:trPr>
          <w:trHeight w:val="240"/>
        </w:trPr>
        <w:tc>
          <w:tcPr>
            <w:tcW w:w="6575" w:type="dxa"/>
          </w:tcPr>
          <w:p w:rsidR="00A619DB" w:rsidRDefault="00A5193D">
            <w:pPr>
              <w:rPr>
                <w:rFonts w:cs="Arial"/>
                <w:szCs w:val="22"/>
              </w:rPr>
            </w:pPr>
            <w:r>
              <w:rPr>
                <w:rFonts w:cs="Arial"/>
                <w:szCs w:val="22"/>
              </w:rPr>
              <w:t>Receitas Diversas</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1.363</w:t>
            </w:r>
          </w:p>
        </w:tc>
        <w:tc>
          <w:tcPr>
            <w:tcW w:w="1559" w:type="dxa"/>
          </w:tcPr>
          <w:p w:rsidR="00A619DB" w:rsidRDefault="00A5193D">
            <w:pPr>
              <w:autoSpaceDE w:val="0"/>
              <w:snapToGrid w:val="0"/>
              <w:jc w:val="right"/>
              <w:rPr>
                <w:rFonts w:cs="Arial"/>
                <w:szCs w:val="22"/>
              </w:rPr>
            </w:pPr>
            <w:r>
              <w:rPr>
                <w:rFonts w:cs="Arial"/>
                <w:szCs w:val="22"/>
              </w:rPr>
              <w:t>1.813</w:t>
            </w:r>
          </w:p>
        </w:tc>
      </w:tr>
      <w:tr w:rsidR="00A619DB">
        <w:trPr>
          <w:trHeight w:val="240"/>
        </w:trPr>
        <w:tc>
          <w:tcPr>
            <w:tcW w:w="6575" w:type="dxa"/>
          </w:tcPr>
          <w:p w:rsidR="00A619DB" w:rsidRDefault="00A5193D">
            <w:pPr>
              <w:rPr>
                <w:rFonts w:cs="Arial"/>
                <w:szCs w:val="22"/>
              </w:rPr>
            </w:pPr>
            <w:r>
              <w:rPr>
                <w:rFonts w:cs="Arial"/>
                <w:szCs w:val="22"/>
              </w:rPr>
              <w:t>Reaparelhamento – Obras</w:t>
            </w:r>
          </w:p>
        </w:tc>
        <w:tc>
          <w:tcPr>
            <w:tcW w:w="1559" w:type="dxa"/>
          </w:tcPr>
          <w:p w:rsidR="00A619DB" w:rsidRDefault="00A5193D">
            <w:pPr>
              <w:autoSpaceDE w:val="0"/>
              <w:snapToGrid w:val="0"/>
              <w:jc w:val="right"/>
              <w:rPr>
                <w:rFonts w:cs="Arial"/>
                <w:szCs w:val="22"/>
              </w:rPr>
            </w:pPr>
            <w:r>
              <w:rPr>
                <w:rFonts w:cs="Arial"/>
                <w:szCs w:val="22"/>
              </w:rPr>
              <w:t>593</w:t>
            </w:r>
          </w:p>
        </w:tc>
        <w:tc>
          <w:tcPr>
            <w:tcW w:w="1559" w:type="dxa"/>
          </w:tcPr>
          <w:p w:rsidR="00A619DB" w:rsidRDefault="00A5193D">
            <w:pPr>
              <w:autoSpaceDE w:val="0"/>
              <w:snapToGrid w:val="0"/>
              <w:jc w:val="right"/>
              <w:rPr>
                <w:rFonts w:cs="Arial"/>
                <w:szCs w:val="22"/>
              </w:rPr>
            </w:pPr>
            <w:r>
              <w:rPr>
                <w:rFonts w:cs="Arial"/>
                <w:szCs w:val="22"/>
              </w:rPr>
              <w:t>595</w:t>
            </w:r>
          </w:p>
        </w:tc>
      </w:tr>
      <w:tr w:rsidR="00A619DB">
        <w:trPr>
          <w:trHeight w:val="240"/>
        </w:trPr>
        <w:tc>
          <w:tcPr>
            <w:tcW w:w="6575" w:type="dxa"/>
          </w:tcPr>
          <w:p w:rsidR="00A619DB" w:rsidRDefault="00A5193D">
            <w:pPr>
              <w:rPr>
                <w:rFonts w:cs="Arial"/>
                <w:szCs w:val="22"/>
              </w:rPr>
            </w:pPr>
            <w:r>
              <w:rPr>
                <w:rFonts w:cs="Arial"/>
                <w:szCs w:val="22"/>
              </w:rPr>
              <w:t>Venda de Produtos</w:t>
            </w:r>
          </w:p>
        </w:tc>
        <w:tc>
          <w:tcPr>
            <w:tcW w:w="1559" w:type="dxa"/>
          </w:tcPr>
          <w:p w:rsidR="00A619DB" w:rsidRDefault="00A5193D">
            <w:pPr>
              <w:tabs>
                <w:tab w:val="left" w:pos="1273"/>
              </w:tabs>
              <w:autoSpaceDE w:val="0"/>
              <w:snapToGrid w:val="0"/>
              <w:jc w:val="right"/>
              <w:rPr>
                <w:rFonts w:cs="Arial"/>
                <w:szCs w:val="22"/>
              </w:rPr>
            </w:pPr>
            <w:r>
              <w:rPr>
                <w:rFonts w:cs="Arial"/>
                <w:szCs w:val="22"/>
              </w:rPr>
              <w:t>144</w:t>
            </w:r>
          </w:p>
        </w:tc>
        <w:tc>
          <w:tcPr>
            <w:tcW w:w="1559" w:type="dxa"/>
          </w:tcPr>
          <w:p w:rsidR="00A619DB" w:rsidRDefault="00A5193D">
            <w:pPr>
              <w:tabs>
                <w:tab w:val="center" w:pos="725"/>
                <w:tab w:val="right" w:pos="1451"/>
              </w:tabs>
              <w:autoSpaceDE w:val="0"/>
              <w:snapToGrid w:val="0"/>
              <w:rPr>
                <w:rFonts w:cs="Arial"/>
                <w:szCs w:val="22"/>
              </w:rPr>
            </w:pPr>
            <w:r>
              <w:rPr>
                <w:rFonts w:cs="Arial"/>
                <w:szCs w:val="22"/>
              </w:rPr>
              <w:tab/>
            </w:r>
            <w:r>
              <w:rPr>
                <w:rFonts w:cs="Arial"/>
                <w:szCs w:val="22"/>
              </w:rPr>
              <w:tab/>
              <w:t>166</w:t>
            </w:r>
          </w:p>
        </w:tc>
      </w:tr>
      <w:tr w:rsidR="00A619DB">
        <w:trPr>
          <w:trHeight w:val="240"/>
        </w:trPr>
        <w:tc>
          <w:tcPr>
            <w:tcW w:w="6575" w:type="dxa"/>
          </w:tcPr>
          <w:p w:rsidR="00A619DB" w:rsidRDefault="00A5193D">
            <w:pPr>
              <w:rPr>
                <w:rFonts w:cs="Arial"/>
                <w:szCs w:val="22"/>
              </w:rPr>
            </w:pPr>
            <w:r>
              <w:rPr>
                <w:rFonts w:cs="Arial"/>
                <w:szCs w:val="22"/>
              </w:rPr>
              <w:t>Parcelamento</w:t>
            </w:r>
          </w:p>
        </w:tc>
        <w:tc>
          <w:tcPr>
            <w:tcW w:w="1559" w:type="dxa"/>
          </w:tcPr>
          <w:p w:rsidR="00A619DB" w:rsidRDefault="00A5193D">
            <w:pPr>
              <w:autoSpaceDE w:val="0"/>
              <w:snapToGrid w:val="0"/>
              <w:jc w:val="right"/>
              <w:rPr>
                <w:rFonts w:cs="Arial"/>
                <w:szCs w:val="22"/>
              </w:rPr>
            </w:pPr>
            <w:r>
              <w:rPr>
                <w:rFonts w:cs="Arial"/>
                <w:szCs w:val="22"/>
              </w:rPr>
              <w:t>138</w:t>
            </w:r>
          </w:p>
        </w:tc>
        <w:tc>
          <w:tcPr>
            <w:tcW w:w="1559" w:type="dxa"/>
          </w:tcPr>
          <w:p w:rsidR="00A619DB" w:rsidRDefault="00A5193D">
            <w:pPr>
              <w:autoSpaceDE w:val="0"/>
              <w:snapToGrid w:val="0"/>
              <w:jc w:val="right"/>
              <w:rPr>
                <w:rFonts w:cs="Arial"/>
                <w:szCs w:val="22"/>
              </w:rPr>
            </w:pPr>
            <w:r>
              <w:rPr>
                <w:rFonts w:cs="Arial"/>
                <w:szCs w:val="22"/>
              </w:rPr>
              <w:t>138</w:t>
            </w:r>
          </w:p>
        </w:tc>
      </w:tr>
      <w:tr w:rsidR="00A619DB">
        <w:tc>
          <w:tcPr>
            <w:tcW w:w="6575" w:type="dxa"/>
          </w:tcPr>
          <w:p w:rsidR="00A619DB" w:rsidRDefault="00A619DB">
            <w:pPr>
              <w:rPr>
                <w:rFonts w:cs="Arial"/>
                <w:b/>
                <w:bCs/>
                <w:sz w:val="20"/>
              </w:rPr>
            </w:pPr>
          </w:p>
          <w:p w:rsidR="00A619DB" w:rsidRDefault="00A619DB">
            <w:pPr>
              <w:rPr>
                <w:rFonts w:cs="Arial"/>
                <w:b/>
                <w:bCs/>
                <w:sz w:val="20"/>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65.433</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57.011</w:t>
            </w:r>
          </w:p>
        </w:tc>
      </w:tr>
    </w:tbl>
    <w:p w:rsidR="00A619DB" w:rsidRDefault="00A5193D">
      <w:pPr>
        <w:ind w:firstLine="426"/>
        <w:rPr>
          <w:rFonts w:cs="Arial"/>
          <w:bCs/>
        </w:rPr>
      </w:pPr>
      <w:r>
        <w:rPr>
          <w:rFonts w:cs="Arial"/>
          <w:bCs/>
        </w:rPr>
        <w:t>As receitas operacionais são provenientes da prestação de serviços na rede armazenadora e na entrepostagem.</w:t>
      </w:r>
    </w:p>
    <w:p w:rsidR="00A619DB" w:rsidRDefault="00A619DB">
      <w:pPr>
        <w:rPr>
          <w:rFonts w:cs="Arial"/>
          <w:bCs/>
        </w:rPr>
      </w:pPr>
    </w:p>
    <w:p w:rsidR="00A619DB" w:rsidRDefault="00A5193D">
      <w:pPr>
        <w:pStyle w:val="Ttulo3"/>
        <w:rPr>
          <w:rStyle w:val="Ttulo3Char"/>
          <w:b/>
        </w:rPr>
      </w:pPr>
      <w:bookmarkStart w:id="159" w:name="_Toc48742632"/>
      <w:r>
        <w:rPr>
          <w:rStyle w:val="Ttulo3Char"/>
          <w:b/>
        </w:rPr>
        <w:t>24.1.1. Permissão e Concessão Remunerada de Uso</w:t>
      </w:r>
      <w:bookmarkEnd w:id="159"/>
    </w:p>
    <w:p w:rsidR="00A619DB" w:rsidRDefault="00A5193D">
      <w:pPr>
        <w:ind w:firstLine="426"/>
        <w:rPr>
          <w:rFonts w:cs="Arial"/>
          <w:bCs/>
        </w:rPr>
      </w:pPr>
      <w:r>
        <w:rPr>
          <w:rFonts w:cs="Arial"/>
        </w:rPr>
        <w:t>Corresponde à cessão de áreas e</w:t>
      </w:r>
      <w:r>
        <w:rPr>
          <w:rFonts w:cs="Arial"/>
          <w:bCs/>
        </w:rPr>
        <w:t xml:space="preserve"> instalações que possibilitam o desenvolvimento de atividades típicas de entrepostagem e atípicas precedidas de licitação. Houve aumento de Permissão Remunerada de Uso de R$ 1,290 milhão, dos quais R$ 1,007 milhão na rede de entrepostos do interior. </w:t>
      </w:r>
      <w:r>
        <w:t xml:space="preserve">No mês de junho a Ceagesp iniciou a cobrança de permissão remunerada de uso referente aos espaços aéreos utilizados na forma de mezaninos implantados em imóveis de propriedade da CEAGESP, localizados no ETSP, impactando em um incremento nas receitas mensais no valor de R$ 430 mil. </w:t>
      </w:r>
      <w:r>
        <w:rPr>
          <w:rFonts w:cs="Arial"/>
          <w:bCs/>
        </w:rPr>
        <w:t xml:space="preserve">Na conta de Concessão Remunerada de Uso o aumento registrado foi de R$ 228 mil. </w:t>
      </w:r>
    </w:p>
    <w:p w:rsidR="00A619DB" w:rsidRDefault="00A619DB">
      <w:pPr>
        <w:rPr>
          <w:rFonts w:cs="Arial"/>
          <w:bCs/>
        </w:rPr>
      </w:pPr>
    </w:p>
    <w:p w:rsidR="00A619DB" w:rsidRDefault="00A5193D">
      <w:pPr>
        <w:pStyle w:val="Ttulo3"/>
        <w:rPr>
          <w:rStyle w:val="Ttulo3Char"/>
          <w:b/>
        </w:rPr>
      </w:pPr>
      <w:bookmarkStart w:id="160" w:name="_Toc48742633"/>
      <w:r>
        <w:rPr>
          <w:rStyle w:val="Ttulo3Char"/>
          <w:b/>
        </w:rPr>
        <w:t>24.1.2. Serviços Prestados na Armazenagem</w:t>
      </w:r>
      <w:bookmarkEnd w:id="160"/>
    </w:p>
    <w:p w:rsidR="00A619DB" w:rsidRDefault="00A5193D">
      <w:pPr>
        <w:ind w:firstLine="426"/>
        <w:rPr>
          <w:rFonts w:cs="Arial"/>
          <w:bCs/>
        </w:rPr>
      </w:pPr>
      <w:r>
        <w:rPr>
          <w:rFonts w:cs="Arial"/>
          <w:bCs/>
        </w:rPr>
        <w:t xml:space="preserve">Os serviços prestados são: armazenagem, limpeza, secagem, expurgo, classificação vegetal, recepção, ad-valorem, embarque e serviços complementares. Houve em relação ao segundo trimestre de 2019, aumento na prestação de serviços no valor de R$ 7,022 milhões, relacionado ao aumento no índice de ocupação que se deve, em parte, ao trabalho de prospecção de clientes, dentre eles cerealistas, moinhos e usinas canavieiras que armazenaram grande volume de grãos, açúcar e derivados. Além disso, a safra de 2020 foi bastante satisfatória, o que colaborou com os resultados obtidos. Outro fato relevante que elevou a receita de permissão remunerada de uso na armazenagem foi a retomada da administração da Unidade de Vila Anastácio. Produtos estocados nas Unidades armazenadoras: açúcar, trigo, soja, milho, algodão, sorgo e outros. </w:t>
      </w:r>
    </w:p>
    <w:p w:rsidR="00A619DB" w:rsidRDefault="00A619DB">
      <w:pPr>
        <w:rPr>
          <w:rFonts w:cs="Arial"/>
          <w:bCs/>
        </w:rPr>
      </w:pPr>
    </w:p>
    <w:p w:rsidR="00A619DB" w:rsidRDefault="00A619DB">
      <w:pPr>
        <w:rPr>
          <w:rFonts w:cs="Arial"/>
          <w:bCs/>
        </w:rPr>
      </w:pPr>
    </w:p>
    <w:p w:rsidR="00A619DB" w:rsidRDefault="00A619DB">
      <w:pPr>
        <w:rPr>
          <w:rFonts w:cs="Arial"/>
          <w:bCs/>
        </w:rPr>
      </w:pPr>
    </w:p>
    <w:p w:rsidR="00A619DB" w:rsidRDefault="00A619DB">
      <w:pPr>
        <w:rPr>
          <w:rFonts w:cs="Arial"/>
          <w:bCs/>
        </w:rPr>
      </w:pPr>
    </w:p>
    <w:p w:rsidR="00A619DB" w:rsidRDefault="00A5193D">
      <w:pPr>
        <w:pStyle w:val="Ttulo3"/>
        <w:rPr>
          <w:rStyle w:val="Ttulo3Char"/>
          <w:b/>
        </w:rPr>
      </w:pPr>
      <w:bookmarkStart w:id="161" w:name="_Toc48742634"/>
      <w:r>
        <w:rPr>
          <w:rStyle w:val="Ttulo3Char"/>
          <w:b/>
        </w:rPr>
        <w:t>24.1.3. Autorização de Uso</w:t>
      </w:r>
      <w:bookmarkEnd w:id="161"/>
    </w:p>
    <w:p w:rsidR="00A619DB" w:rsidRDefault="00A5193D">
      <w:pPr>
        <w:ind w:firstLine="426"/>
        <w:rPr>
          <w:rFonts w:cs="Arial"/>
          <w:bCs/>
        </w:rPr>
      </w:pPr>
      <w:r>
        <w:rPr>
          <w:rFonts w:cs="Arial"/>
          <w:bCs/>
        </w:rPr>
        <w:t>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ao segundo trimestre de 2019 foi de R$ 356 mil decorrente principalmente de ocupação de áreas vagas no ETSP que registrou aumento de R$ 334 mil.</w:t>
      </w:r>
    </w:p>
    <w:p w:rsidR="00A619DB" w:rsidRDefault="00A619DB">
      <w:pPr>
        <w:rPr>
          <w:rFonts w:cs="Arial"/>
          <w:bCs/>
        </w:rPr>
      </w:pPr>
    </w:p>
    <w:p w:rsidR="00A619DB" w:rsidRDefault="00A5193D">
      <w:pPr>
        <w:pStyle w:val="Ttulo3"/>
        <w:rPr>
          <w:rStyle w:val="Ttulo3Char"/>
          <w:b/>
        </w:rPr>
      </w:pPr>
      <w:bookmarkStart w:id="162" w:name="_Toc48742635"/>
      <w:r>
        <w:rPr>
          <w:rStyle w:val="Ttulo3Char"/>
          <w:b/>
        </w:rPr>
        <w:t>24.1.4. Receitas Diversas</w:t>
      </w:r>
      <w:bookmarkEnd w:id="162"/>
    </w:p>
    <w:p w:rsidR="00A619DB" w:rsidRDefault="00A5193D">
      <w:pPr>
        <w:ind w:firstLine="426"/>
        <w:rPr>
          <w:rFonts w:cs="Arial"/>
          <w:bCs/>
        </w:rPr>
      </w:pPr>
      <w:r>
        <w:rPr>
          <w:rFonts w:cs="Arial"/>
          <w:bCs/>
        </w:rPr>
        <w:t>Correspondem às taxas de emissão de crachá</w:t>
      </w:r>
      <w:r>
        <w:rPr>
          <w:rFonts w:cs="Arial"/>
          <w:b/>
          <w:bCs/>
        </w:rPr>
        <w:t>,</w:t>
      </w:r>
      <w:r>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mensalistas do estacionamento. A diminuição registrada foi de R$ 450 mil em relação ao segundo trimestre de 2019 principalmente com taxas de alteração cadastral.</w:t>
      </w:r>
    </w:p>
    <w:p w:rsidR="00A619DB" w:rsidRDefault="00A619DB">
      <w:pPr>
        <w:rPr>
          <w:rFonts w:cs="Arial"/>
          <w:bCs/>
        </w:rPr>
      </w:pPr>
    </w:p>
    <w:p w:rsidR="00A619DB" w:rsidRDefault="00A5193D">
      <w:pPr>
        <w:pStyle w:val="Ttulo3"/>
        <w:rPr>
          <w:rStyle w:val="Ttulo3Char"/>
          <w:b/>
        </w:rPr>
      </w:pPr>
      <w:bookmarkStart w:id="163" w:name="_Toc48742636"/>
      <w:r>
        <w:rPr>
          <w:rStyle w:val="Ttulo3Char"/>
          <w:b/>
        </w:rPr>
        <w:t>24.1.5. Venda de Produtos</w:t>
      </w:r>
      <w:bookmarkEnd w:id="163"/>
    </w:p>
    <w:p w:rsidR="00A619DB" w:rsidRDefault="00A5193D">
      <w:pPr>
        <w:ind w:firstLine="426"/>
        <w:rPr>
          <w:rFonts w:cs="Arial"/>
          <w:bCs/>
        </w:rPr>
      </w:pPr>
      <w:r>
        <w:rPr>
          <w:rFonts w:cs="Arial"/>
          <w:bCs/>
        </w:rPr>
        <w:t>Consiste na venda de resíduos e varreduras de produtos armazenados. Houve queda de R$22 mil em relação ao segundo trimestre de 2019.</w:t>
      </w:r>
    </w:p>
    <w:p w:rsidR="00A619DB" w:rsidRDefault="00A619DB">
      <w:pPr>
        <w:rPr>
          <w:rFonts w:cs="Arial"/>
          <w:bCs/>
        </w:rPr>
      </w:pPr>
    </w:p>
    <w:p w:rsidR="00A619DB" w:rsidRDefault="00A619DB">
      <w:pPr>
        <w:rPr>
          <w:rFonts w:cs="Arial"/>
          <w:bCs/>
        </w:rPr>
      </w:pPr>
    </w:p>
    <w:p w:rsidR="00A619DB" w:rsidRDefault="00A5193D">
      <w:pPr>
        <w:pStyle w:val="Ttulo2"/>
        <w:rPr>
          <w:bCs/>
        </w:rPr>
      </w:pPr>
      <w:bookmarkStart w:id="164" w:name="_24.2._Custo_dos_1"/>
      <w:bookmarkStart w:id="165" w:name="_Toc48742637"/>
      <w:bookmarkEnd w:id="164"/>
      <w:r>
        <w:rPr>
          <w:bCs/>
        </w:rPr>
        <w:t>24.2</w:t>
      </w:r>
      <w:r>
        <w:t>. Custos dos Serviços Prestados e Produtos Vendidos</w:t>
      </w:r>
      <w:bookmarkEnd w:id="165"/>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40"/>
        </w:trPr>
        <w:tc>
          <w:tcPr>
            <w:tcW w:w="6575" w:type="dxa"/>
          </w:tcPr>
          <w:p w:rsidR="00A619DB" w:rsidRDefault="00A619DB">
            <w:pPr>
              <w:pStyle w:val="Ttulo2"/>
              <w:ind w:left="-54"/>
            </w:pPr>
            <w:bookmarkStart w:id="166" w:name="_24.2._Custo_dos"/>
            <w:bookmarkEnd w:id="166"/>
          </w:p>
          <w:p w:rsidR="00A619DB" w:rsidRDefault="00A619DB">
            <w:pPr>
              <w:pStyle w:val="Ttulo4"/>
              <w:rPr>
                <w:bCs/>
                <w:szCs w:val="22"/>
              </w:rPr>
            </w:pP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40"/>
        </w:trPr>
        <w:tc>
          <w:tcPr>
            <w:tcW w:w="6575" w:type="dxa"/>
          </w:tcPr>
          <w:p w:rsidR="00A619DB" w:rsidRDefault="00A5193D">
            <w:pPr>
              <w:rPr>
                <w:rFonts w:cs="Arial"/>
                <w:szCs w:val="22"/>
              </w:rPr>
            </w:pPr>
            <w:r>
              <w:rPr>
                <w:rFonts w:cs="Arial"/>
                <w:szCs w:val="22"/>
              </w:rPr>
              <w:t>Pessoal e Honorários</w:t>
            </w:r>
          </w:p>
        </w:tc>
        <w:tc>
          <w:tcPr>
            <w:tcW w:w="1559" w:type="dxa"/>
          </w:tcPr>
          <w:p w:rsidR="00A619DB" w:rsidRDefault="00A5193D">
            <w:pPr>
              <w:tabs>
                <w:tab w:val="left" w:pos="1273"/>
              </w:tabs>
              <w:autoSpaceDE w:val="0"/>
              <w:snapToGrid w:val="0"/>
              <w:jc w:val="right"/>
              <w:rPr>
                <w:rFonts w:cs="Arial"/>
                <w:szCs w:val="22"/>
              </w:rPr>
            </w:pPr>
            <w:r>
              <w:rPr>
                <w:rFonts w:cs="Arial"/>
                <w:szCs w:val="22"/>
              </w:rPr>
              <w:t>(10.102)</w:t>
            </w:r>
          </w:p>
        </w:tc>
        <w:tc>
          <w:tcPr>
            <w:tcW w:w="1559" w:type="dxa"/>
          </w:tcPr>
          <w:p w:rsidR="00A619DB" w:rsidRDefault="00A5193D">
            <w:pPr>
              <w:tabs>
                <w:tab w:val="left" w:pos="1273"/>
              </w:tabs>
              <w:autoSpaceDE w:val="0"/>
              <w:snapToGrid w:val="0"/>
              <w:jc w:val="right"/>
              <w:rPr>
                <w:rFonts w:cs="Arial"/>
                <w:szCs w:val="22"/>
              </w:rPr>
            </w:pPr>
            <w:r>
              <w:rPr>
                <w:rFonts w:cs="Arial"/>
                <w:szCs w:val="22"/>
              </w:rPr>
              <w:t>(13.892)</w:t>
            </w:r>
          </w:p>
        </w:tc>
      </w:tr>
      <w:tr w:rsidR="00A619DB">
        <w:trPr>
          <w:trHeight w:val="240"/>
        </w:trPr>
        <w:tc>
          <w:tcPr>
            <w:tcW w:w="6575" w:type="dxa"/>
          </w:tcPr>
          <w:p w:rsidR="00A619DB" w:rsidRDefault="00A5193D">
            <w:pPr>
              <w:rPr>
                <w:rFonts w:cs="Arial"/>
                <w:szCs w:val="22"/>
              </w:rPr>
            </w:pPr>
            <w:r>
              <w:rPr>
                <w:rFonts w:cs="Arial"/>
                <w:szCs w:val="22"/>
              </w:rPr>
              <w:t>Serviços de Terceiros</w:t>
            </w:r>
          </w:p>
        </w:tc>
        <w:tc>
          <w:tcPr>
            <w:tcW w:w="1559" w:type="dxa"/>
          </w:tcPr>
          <w:p w:rsidR="00A619DB" w:rsidRDefault="00A5193D">
            <w:pPr>
              <w:autoSpaceDE w:val="0"/>
              <w:snapToGrid w:val="0"/>
              <w:jc w:val="right"/>
              <w:rPr>
                <w:rFonts w:cs="Arial"/>
                <w:szCs w:val="22"/>
              </w:rPr>
            </w:pPr>
            <w:r>
              <w:rPr>
                <w:rFonts w:cs="Arial"/>
                <w:szCs w:val="22"/>
              </w:rPr>
              <w:t>(5.090)</w:t>
            </w:r>
          </w:p>
        </w:tc>
        <w:tc>
          <w:tcPr>
            <w:tcW w:w="1559" w:type="dxa"/>
          </w:tcPr>
          <w:p w:rsidR="00A619DB" w:rsidRDefault="00A5193D">
            <w:pPr>
              <w:autoSpaceDE w:val="0"/>
              <w:snapToGrid w:val="0"/>
              <w:jc w:val="right"/>
              <w:rPr>
                <w:rFonts w:cs="Arial"/>
                <w:szCs w:val="22"/>
              </w:rPr>
            </w:pPr>
            <w:r>
              <w:rPr>
                <w:rFonts w:cs="Arial"/>
                <w:szCs w:val="22"/>
              </w:rPr>
              <w:t>(4.868)</w:t>
            </w:r>
          </w:p>
        </w:tc>
      </w:tr>
      <w:tr w:rsidR="00A619DB">
        <w:trPr>
          <w:trHeight w:val="240"/>
        </w:trPr>
        <w:tc>
          <w:tcPr>
            <w:tcW w:w="6575" w:type="dxa"/>
          </w:tcPr>
          <w:p w:rsidR="00A619DB" w:rsidRDefault="00A5193D">
            <w:pPr>
              <w:rPr>
                <w:rFonts w:cs="Arial"/>
                <w:szCs w:val="22"/>
              </w:rPr>
            </w:pPr>
            <w:r>
              <w:rPr>
                <w:rFonts w:cs="Arial"/>
                <w:szCs w:val="22"/>
              </w:rPr>
              <w:t>Depreciações e Amortizações</w:t>
            </w:r>
          </w:p>
        </w:tc>
        <w:tc>
          <w:tcPr>
            <w:tcW w:w="1559" w:type="dxa"/>
          </w:tcPr>
          <w:p w:rsidR="00A619DB" w:rsidRDefault="00A5193D">
            <w:pPr>
              <w:autoSpaceDE w:val="0"/>
              <w:snapToGrid w:val="0"/>
              <w:jc w:val="right"/>
              <w:rPr>
                <w:rFonts w:cs="Arial"/>
                <w:szCs w:val="22"/>
              </w:rPr>
            </w:pPr>
            <w:r>
              <w:rPr>
                <w:rFonts w:cs="Arial"/>
                <w:szCs w:val="22"/>
              </w:rPr>
              <w:t>(3.380)</w:t>
            </w:r>
          </w:p>
        </w:tc>
        <w:tc>
          <w:tcPr>
            <w:tcW w:w="1559" w:type="dxa"/>
          </w:tcPr>
          <w:p w:rsidR="00A619DB" w:rsidRDefault="00A5193D">
            <w:pPr>
              <w:autoSpaceDE w:val="0"/>
              <w:snapToGrid w:val="0"/>
              <w:jc w:val="right"/>
              <w:rPr>
                <w:rFonts w:cs="Arial"/>
                <w:szCs w:val="22"/>
              </w:rPr>
            </w:pPr>
            <w:r>
              <w:rPr>
                <w:rFonts w:cs="Arial"/>
                <w:szCs w:val="22"/>
              </w:rPr>
              <w:t>(2.963)</w:t>
            </w:r>
          </w:p>
        </w:tc>
      </w:tr>
      <w:tr w:rsidR="00A619DB">
        <w:trPr>
          <w:trHeight w:val="240"/>
        </w:trPr>
        <w:tc>
          <w:tcPr>
            <w:tcW w:w="6575" w:type="dxa"/>
          </w:tcPr>
          <w:p w:rsidR="00A619DB" w:rsidRDefault="00A5193D">
            <w:pPr>
              <w:rPr>
                <w:rFonts w:cs="Arial"/>
                <w:szCs w:val="22"/>
              </w:rPr>
            </w:pPr>
            <w:r>
              <w:rPr>
                <w:rFonts w:cs="Arial"/>
                <w:szCs w:val="22"/>
              </w:rPr>
              <w:t>Gastos Diversos</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(3.267)</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(5.186)</w:t>
            </w:r>
          </w:p>
        </w:tc>
      </w:tr>
      <w:tr w:rsidR="00A619DB">
        <w:trPr>
          <w:trHeight w:val="240"/>
        </w:trPr>
        <w:tc>
          <w:tcPr>
            <w:tcW w:w="6575" w:type="dxa"/>
          </w:tcPr>
          <w:p w:rsidR="00A619DB" w:rsidRDefault="00A5193D">
            <w:pPr>
              <w:rPr>
                <w:rFonts w:cs="Arial"/>
                <w:szCs w:val="22"/>
              </w:rPr>
            </w:pPr>
            <w:r>
              <w:rPr>
                <w:rFonts w:cs="Arial"/>
                <w:szCs w:val="22"/>
              </w:rPr>
              <w:t>Materiais de Consumo</w:t>
            </w:r>
          </w:p>
        </w:tc>
        <w:tc>
          <w:tcPr>
            <w:tcW w:w="1559" w:type="dxa"/>
          </w:tcPr>
          <w:p w:rsidR="00A619DB" w:rsidRDefault="00A5193D">
            <w:pPr>
              <w:autoSpaceDE w:val="0"/>
              <w:snapToGrid w:val="0"/>
              <w:jc w:val="right"/>
              <w:rPr>
                <w:rFonts w:cs="Arial"/>
                <w:szCs w:val="22"/>
              </w:rPr>
            </w:pPr>
            <w:r>
              <w:rPr>
                <w:rFonts w:cs="Arial"/>
                <w:szCs w:val="22"/>
              </w:rPr>
              <w:t>(1.475)</w:t>
            </w:r>
          </w:p>
        </w:tc>
        <w:tc>
          <w:tcPr>
            <w:tcW w:w="1559" w:type="dxa"/>
          </w:tcPr>
          <w:p w:rsidR="00A619DB" w:rsidRDefault="00A5193D">
            <w:pPr>
              <w:autoSpaceDE w:val="0"/>
              <w:snapToGrid w:val="0"/>
              <w:jc w:val="right"/>
              <w:rPr>
                <w:rFonts w:cs="Arial"/>
                <w:szCs w:val="22"/>
              </w:rPr>
            </w:pPr>
            <w:r>
              <w:rPr>
                <w:rFonts w:cs="Arial"/>
                <w:szCs w:val="22"/>
              </w:rPr>
              <w:t>(1.787)</w:t>
            </w:r>
          </w:p>
        </w:tc>
      </w:tr>
      <w:tr w:rsidR="00A619DB">
        <w:trPr>
          <w:trHeight w:val="240"/>
        </w:trPr>
        <w:tc>
          <w:tcPr>
            <w:tcW w:w="6575" w:type="dxa"/>
          </w:tcPr>
          <w:p w:rsidR="00A619DB" w:rsidRDefault="00A5193D">
            <w:pPr>
              <w:rPr>
                <w:rFonts w:cs="Arial"/>
                <w:szCs w:val="22"/>
              </w:rPr>
            </w:pPr>
            <w:r>
              <w:rPr>
                <w:rFonts w:cs="Arial"/>
                <w:szCs w:val="22"/>
              </w:rPr>
              <w:t>Utilidades e Serviços</w:t>
            </w:r>
          </w:p>
        </w:tc>
        <w:tc>
          <w:tcPr>
            <w:tcW w:w="1559" w:type="dxa"/>
          </w:tcPr>
          <w:p w:rsidR="00A619DB" w:rsidRDefault="00A5193D">
            <w:pPr>
              <w:autoSpaceDE w:val="0"/>
              <w:snapToGrid w:val="0"/>
              <w:jc w:val="right"/>
              <w:rPr>
                <w:rFonts w:cs="Arial"/>
                <w:szCs w:val="22"/>
              </w:rPr>
            </w:pPr>
            <w:r>
              <w:rPr>
                <w:rFonts w:cs="Arial"/>
                <w:szCs w:val="22"/>
              </w:rPr>
              <w:t>(943)</w:t>
            </w:r>
          </w:p>
        </w:tc>
        <w:tc>
          <w:tcPr>
            <w:tcW w:w="1559" w:type="dxa"/>
          </w:tcPr>
          <w:p w:rsidR="00A619DB" w:rsidRDefault="00A5193D">
            <w:pPr>
              <w:autoSpaceDE w:val="0"/>
              <w:snapToGrid w:val="0"/>
              <w:jc w:val="right"/>
              <w:rPr>
                <w:rFonts w:cs="Arial"/>
                <w:szCs w:val="22"/>
              </w:rPr>
            </w:pPr>
            <w:r>
              <w:rPr>
                <w:rFonts w:cs="Arial"/>
                <w:szCs w:val="22"/>
              </w:rPr>
              <w:t>(1.101)</w:t>
            </w:r>
          </w:p>
        </w:tc>
      </w:tr>
      <w:tr w:rsidR="00A619DB">
        <w:trPr>
          <w:trHeight w:val="240"/>
        </w:trPr>
        <w:tc>
          <w:tcPr>
            <w:tcW w:w="6575" w:type="dxa"/>
          </w:tcPr>
          <w:p w:rsidR="00A619DB" w:rsidRDefault="00A5193D">
            <w:pPr>
              <w:rPr>
                <w:rFonts w:cs="Arial"/>
                <w:szCs w:val="22"/>
              </w:rPr>
            </w:pPr>
            <w:r>
              <w:rPr>
                <w:rFonts w:cs="Arial"/>
                <w:szCs w:val="22"/>
              </w:rPr>
              <w:t>Manutenção e Reparos</w:t>
            </w:r>
          </w:p>
        </w:tc>
        <w:tc>
          <w:tcPr>
            <w:tcW w:w="1559" w:type="dxa"/>
          </w:tcPr>
          <w:p w:rsidR="00A619DB" w:rsidRDefault="00A5193D">
            <w:pPr>
              <w:autoSpaceDE w:val="0"/>
              <w:snapToGrid w:val="0"/>
              <w:jc w:val="right"/>
              <w:rPr>
                <w:rFonts w:cs="Arial"/>
                <w:szCs w:val="22"/>
              </w:rPr>
            </w:pPr>
            <w:r>
              <w:rPr>
                <w:rFonts w:cs="Arial"/>
                <w:szCs w:val="22"/>
              </w:rPr>
              <w:t>(205)</w:t>
            </w:r>
          </w:p>
        </w:tc>
        <w:tc>
          <w:tcPr>
            <w:tcW w:w="1559" w:type="dxa"/>
          </w:tcPr>
          <w:p w:rsidR="00A619DB" w:rsidRDefault="00A5193D">
            <w:pPr>
              <w:autoSpaceDE w:val="0"/>
              <w:snapToGrid w:val="0"/>
              <w:jc w:val="right"/>
              <w:rPr>
                <w:rFonts w:cs="Arial"/>
                <w:szCs w:val="22"/>
              </w:rPr>
            </w:pPr>
            <w:r>
              <w:rPr>
                <w:rFonts w:cs="Arial"/>
                <w:szCs w:val="22"/>
              </w:rPr>
              <w:t>(426)</w:t>
            </w:r>
          </w:p>
        </w:tc>
      </w:tr>
      <w:tr w:rsidR="00A619DB">
        <w:trPr>
          <w:trHeight w:val="240"/>
        </w:trPr>
        <w:tc>
          <w:tcPr>
            <w:tcW w:w="6575" w:type="dxa"/>
          </w:tcPr>
          <w:p w:rsidR="00A619DB" w:rsidRDefault="00A5193D">
            <w:pPr>
              <w:rPr>
                <w:rFonts w:cs="Arial"/>
                <w:szCs w:val="22"/>
              </w:rPr>
            </w:pPr>
            <w:r>
              <w:rPr>
                <w:rFonts w:cs="Arial"/>
                <w:szCs w:val="22"/>
              </w:rPr>
              <w:t>Propaganda e Publicidade</w:t>
            </w:r>
          </w:p>
        </w:tc>
        <w:tc>
          <w:tcPr>
            <w:tcW w:w="1559" w:type="dxa"/>
          </w:tcPr>
          <w:p w:rsidR="00A619DB" w:rsidRDefault="00A5193D">
            <w:pPr>
              <w:autoSpaceDE w:val="0"/>
              <w:snapToGrid w:val="0"/>
              <w:jc w:val="right"/>
              <w:rPr>
                <w:rFonts w:cs="Arial"/>
                <w:szCs w:val="22"/>
              </w:rPr>
            </w:pPr>
            <w:r>
              <w:rPr>
                <w:rFonts w:cs="Arial"/>
                <w:szCs w:val="22"/>
              </w:rPr>
              <w:t>(1)</w:t>
            </w:r>
          </w:p>
        </w:tc>
        <w:tc>
          <w:tcPr>
            <w:tcW w:w="1559" w:type="dxa"/>
          </w:tcPr>
          <w:p w:rsidR="00A619DB" w:rsidRDefault="00A5193D">
            <w:pPr>
              <w:autoSpaceDE w:val="0"/>
              <w:snapToGrid w:val="0"/>
              <w:jc w:val="right"/>
              <w:rPr>
                <w:rFonts w:cs="Arial"/>
                <w:szCs w:val="22"/>
              </w:rPr>
            </w:pPr>
            <w:r>
              <w:rPr>
                <w:rFonts w:cs="Arial"/>
                <w:szCs w:val="22"/>
              </w:rPr>
              <w:t>-</w:t>
            </w:r>
          </w:p>
        </w:tc>
      </w:tr>
      <w:tr w:rsidR="00A619DB">
        <w:tc>
          <w:tcPr>
            <w:tcW w:w="6575" w:type="dxa"/>
          </w:tcPr>
          <w:p w:rsidR="00A619DB" w:rsidRDefault="00A619DB">
            <w:pPr>
              <w:rPr>
                <w:rFonts w:cs="Arial"/>
                <w:b/>
                <w:bCs/>
                <w:szCs w:val="22"/>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(24.463)</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(30.223)</w:t>
            </w:r>
          </w:p>
        </w:tc>
      </w:tr>
    </w:tbl>
    <w:p w:rsidR="00A619DB" w:rsidRDefault="00A619DB">
      <w:pPr>
        <w:rPr>
          <w:rStyle w:val="Ttulo3Char"/>
          <w:b w:val="0"/>
        </w:rPr>
      </w:pPr>
      <w:bookmarkStart w:id="167" w:name="_24.2.1_–_Pessoal"/>
      <w:bookmarkStart w:id="168" w:name="_24.2.1._Pessoal_e"/>
      <w:bookmarkEnd w:id="167"/>
      <w:bookmarkEnd w:id="168"/>
    </w:p>
    <w:p w:rsidR="00A619DB" w:rsidRDefault="00A619DB">
      <w:pPr>
        <w:rPr>
          <w:rStyle w:val="Ttulo3Char"/>
          <w:b w:val="0"/>
        </w:rPr>
      </w:pPr>
    </w:p>
    <w:p w:rsidR="00A619DB" w:rsidRDefault="00A5193D">
      <w:pPr>
        <w:pStyle w:val="Ttulo3"/>
        <w:rPr>
          <w:rStyle w:val="Ttulo3Char"/>
          <w:b/>
        </w:rPr>
      </w:pPr>
      <w:bookmarkStart w:id="169" w:name="_24.2.1._Custos_com"/>
      <w:bookmarkStart w:id="170" w:name="_Toc48742638"/>
      <w:bookmarkEnd w:id="169"/>
      <w:r>
        <w:rPr>
          <w:rStyle w:val="Ttulo3Char"/>
          <w:b/>
        </w:rPr>
        <w:t>24.2.1. Custos com Pessoal e Honorários</w:t>
      </w:r>
      <w:bookmarkEnd w:id="170"/>
    </w:p>
    <w:p w:rsidR="00A619DB" w:rsidRDefault="00A5193D">
      <w:pPr>
        <w:ind w:firstLine="426"/>
      </w:pPr>
      <w:r>
        <w:t>Contemplam os honorários, remunerações, encargos sociais, benefícios, outros encargos com pessoal e a conta de recuperação de custos com pessoal. A redução nesta nomenclatura foi de R$3,790 milhões e percentualmente em 27% em relação ao segundo trimestre de 2019: a) a recuperação de custos com pessoal, conta redutora que registra o rateio dos custos aos clientes da rede de entrepostagem, variou positivamente em R$ 3,244 milhões, ou 16%; b) as remunerações aumentaram R$ 1,567 milhão, cerca de 9%, influenciado pelo reajuste de 4,77% do dissídio coletivo 2019 – 2020, a partir de 01/06/2019; c) os encargos sociais reduziram R$ 1,980 milhão, ou 24%, levando em consideração as rescisões ocorridas em 2019 que alavancaram os valores de FGTS; d) em custos com outros encargos, o aviso prévio reduziu R$ 336 mil, aproximadamente 91%.</w:t>
      </w:r>
    </w:p>
    <w:p w:rsidR="00A619DB" w:rsidRDefault="00A619DB">
      <w:pPr>
        <w:rPr>
          <w:rFonts w:cs="Arial"/>
        </w:rPr>
      </w:pPr>
    </w:p>
    <w:p w:rsidR="00A619DB" w:rsidRDefault="00A619DB">
      <w:pPr>
        <w:rPr>
          <w:rFonts w:cs="Arial"/>
        </w:rPr>
      </w:pPr>
    </w:p>
    <w:p w:rsidR="00A619DB" w:rsidRDefault="00A5193D">
      <w:pPr>
        <w:pStyle w:val="Ttulo3"/>
        <w:rPr>
          <w:rStyle w:val="Ttulo3Char"/>
          <w:b/>
        </w:rPr>
      </w:pPr>
      <w:bookmarkStart w:id="171" w:name="_24.2.2._Gastos_Diversos"/>
      <w:bookmarkStart w:id="172" w:name="_24.2.2._Custos_com"/>
      <w:bookmarkStart w:id="173" w:name="_Toc48742639"/>
      <w:bookmarkEnd w:id="171"/>
      <w:bookmarkEnd w:id="172"/>
      <w:r>
        <w:rPr>
          <w:rStyle w:val="Ttulo3Char"/>
          <w:b/>
        </w:rPr>
        <w:lastRenderedPageBreak/>
        <w:t>24.2.2. Custos com Serviços de Terceiros</w:t>
      </w:r>
      <w:bookmarkEnd w:id="173"/>
    </w:p>
    <w:p w:rsidR="00A619DB" w:rsidRDefault="00A5193D">
      <w:pPr>
        <w:ind w:firstLine="426"/>
        <w:rPr>
          <w:rFonts w:cs="Arial"/>
        </w:rPr>
      </w:pPr>
      <w:r>
        <w:rPr>
          <w:rFonts w:cs="Arial"/>
        </w:rPr>
        <w:t>Contemplam serviços de vigilância e segurança, limpeza, portaria, estágio, mão de obra aplicada nas Unidades armazenadoras, coleta seletiva de lixo, dentre outros, que sofreram aumento de R$ 222 mil, cerca de 5% de variação em relação ao segundo trimestre de 2019. A principal variação é decorrente das medidas pós enchente, que ocorreu no dia 10 de fevereiro de 2020 no município de São Paulo. Foram disponibilizados no ETSP equipes de limpeza para lavação e caminhões de coleta para recolhimento de dejetos e esvaziamento de caçambas, com a finalidade de retirar das vias o lixo acumulado e mercadorias impróprias para consumo.</w:t>
      </w:r>
    </w:p>
    <w:p w:rsidR="00A619DB" w:rsidRDefault="00A619DB">
      <w:pPr>
        <w:ind w:firstLine="426"/>
        <w:rPr>
          <w:rFonts w:cs="Arial"/>
        </w:rPr>
      </w:pPr>
    </w:p>
    <w:p w:rsidR="00A619DB" w:rsidRDefault="00A5193D">
      <w:pPr>
        <w:pStyle w:val="Ttulo3"/>
        <w:rPr>
          <w:rStyle w:val="Ttulo3Char"/>
          <w:b/>
        </w:rPr>
      </w:pPr>
      <w:bookmarkStart w:id="174" w:name="_Toc48742640"/>
      <w:r>
        <w:rPr>
          <w:rStyle w:val="Ttulo3Char"/>
          <w:b/>
        </w:rPr>
        <w:t>24.2.3. Gastos Diversos</w:t>
      </w:r>
      <w:bookmarkEnd w:id="174"/>
    </w:p>
    <w:p w:rsidR="00A619DB" w:rsidRDefault="00A5193D">
      <w:pPr>
        <w:ind w:firstLine="435"/>
        <w:rPr>
          <w:rFonts w:cs="Arial"/>
        </w:rPr>
      </w:pPr>
      <w:r>
        <w:t xml:space="preserve">Neste grupo são registrados os custos com IPTU e taxas, indenizações, viagens, legais e judiciais, contribuições para associação de classe e outros custos gerais. Ocorreu diminuição de indenizações civis, no valor de R$ 2,311 milhões, por conta do processo judicial movido por cliente da rede armazenadora, conforme nota explicativa nº </w:t>
      </w:r>
      <w:hyperlink w:anchor="_19.2._Processos_Judiciais" w:history="1">
        <w:r>
          <w:rPr>
            <w:rStyle w:val="Hyperlink"/>
          </w:rPr>
          <w:t>19.2</w:t>
        </w:r>
      </w:hyperlink>
      <w:r>
        <w:t>.</w:t>
      </w:r>
    </w:p>
    <w:p w:rsidR="00A619DB" w:rsidRDefault="00A619DB">
      <w:pPr>
        <w:rPr>
          <w:rStyle w:val="Ttulo3Char"/>
          <w:b w:val="0"/>
        </w:rPr>
      </w:pPr>
    </w:p>
    <w:p w:rsidR="00A619DB" w:rsidRDefault="00A5193D">
      <w:pPr>
        <w:pStyle w:val="Ttulo3"/>
        <w:rPr>
          <w:rStyle w:val="Ttulo3Char"/>
          <w:b/>
        </w:rPr>
      </w:pPr>
      <w:bookmarkStart w:id="175" w:name="_Toc48742641"/>
      <w:r>
        <w:rPr>
          <w:rStyle w:val="Ttulo3Char"/>
          <w:b/>
        </w:rPr>
        <w:t>24.2.4. Custos com Materiais de Consumo</w:t>
      </w:r>
      <w:bookmarkEnd w:id="175"/>
    </w:p>
    <w:p w:rsidR="00A619DB" w:rsidRDefault="00A5193D">
      <w:pPr>
        <w:ind w:firstLine="426"/>
      </w:pPr>
      <w:r>
        <w:t xml:space="preserve">Correspondem aos materiais aplicados direta e indiretamente na prestação de serviços da CEAGESP. Houve redução em relação ao segundo trimestre de 2019, no valor de R$ 312 mil, ou 17%. O custo com energia elétrica reduziu R$ 635 mil e aumento na recuperação no valor de R$766 mil, motivado por mudança no critério de rateio. O custo com água e esgoto aumentou R$ 546 mil, enquanto que a recuperação diminuiu R$ 574 mil, o principal motivo foi o parcelamento das contas dos meses de março a maio de 2020 e consequente redução no rateio dos custos aos permissionários. </w:t>
      </w:r>
    </w:p>
    <w:p w:rsidR="00A619DB" w:rsidRDefault="00A619DB"/>
    <w:p w:rsidR="00A619DB" w:rsidRDefault="00A5193D">
      <w:pPr>
        <w:pStyle w:val="Ttulo3"/>
        <w:rPr>
          <w:rStyle w:val="Ttulo3Char"/>
          <w:b/>
        </w:rPr>
      </w:pPr>
      <w:bookmarkStart w:id="176" w:name="_Toc48742642"/>
      <w:r>
        <w:rPr>
          <w:rStyle w:val="Ttulo3Char"/>
          <w:b/>
        </w:rPr>
        <w:t>24.2.5. Custos com Utilidades e Serviços</w:t>
      </w:r>
      <w:bookmarkEnd w:id="176"/>
    </w:p>
    <w:p w:rsidR="00A619DB" w:rsidRDefault="00A5193D">
      <w:pPr>
        <w:ind w:firstLine="426"/>
        <w:rPr>
          <w:rFonts w:cs="Arial"/>
        </w:rPr>
      </w:pPr>
      <w:r>
        <w:rPr>
          <w:rFonts w:cs="Arial"/>
        </w:rPr>
        <w:t>São registrados os custos com seguros de bens próprios, de riscos diversos, de mercadorias, custo com telefone, fretes, condução, malotes, dentre outros. A redução total foi de R$ 158 mil, aproximadamente 14%, registrada principalmente em seguros de bens próprios.</w:t>
      </w:r>
    </w:p>
    <w:p w:rsidR="00A619DB" w:rsidRDefault="00A619DB"/>
    <w:p w:rsidR="00A619DB" w:rsidRDefault="00A5193D">
      <w:pPr>
        <w:pStyle w:val="Ttulo3"/>
        <w:rPr>
          <w:rStyle w:val="Ttulo3Char"/>
          <w:b/>
        </w:rPr>
      </w:pPr>
      <w:bookmarkStart w:id="177" w:name="_Toc48742643"/>
      <w:r>
        <w:rPr>
          <w:rStyle w:val="Ttulo3Char"/>
          <w:b/>
        </w:rPr>
        <w:t>24.2.6. Custos com Manutenção e Reparos</w:t>
      </w:r>
      <w:bookmarkEnd w:id="177"/>
    </w:p>
    <w:p w:rsidR="00A619DB" w:rsidRDefault="00A5193D">
      <w:pPr>
        <w:ind w:firstLine="426"/>
        <w:rPr>
          <w:rFonts w:cs="Arial"/>
        </w:rPr>
      </w:pPr>
      <w:r>
        <w:rPr>
          <w:rFonts w:cs="Arial"/>
        </w:rPr>
        <w:t xml:space="preserve">Foi registrado um decréscimo de 52% ou R$ 220 mil, no comparativo entre os períodos, principalmente em manutenções civis, referente a contrato de serviços e fornecimento de equipamentos para manutenção predial de instalações da CEAGESP, no ETSP; a vigência do contrato terminou em janeiro de 2019. </w:t>
      </w:r>
    </w:p>
    <w:p w:rsidR="00A619DB" w:rsidRDefault="00A619DB">
      <w:pPr>
        <w:rPr>
          <w:rFonts w:cs="Arial"/>
        </w:rPr>
      </w:pPr>
      <w:bookmarkStart w:id="178" w:name="_24.2.6._Custos_Diversos"/>
      <w:bookmarkEnd w:id="178"/>
    </w:p>
    <w:p w:rsidR="00A619DB" w:rsidRDefault="00A5193D">
      <w:pPr>
        <w:pStyle w:val="Ttulo2"/>
      </w:pPr>
      <w:bookmarkStart w:id="179" w:name="_24.3._Despesas_Gerais_1"/>
      <w:bookmarkStart w:id="180" w:name="_Toc48742644"/>
      <w:bookmarkEnd w:id="179"/>
      <w:r>
        <w:t>24.3. Despesas Gerais e Administrativas</w:t>
      </w:r>
      <w:bookmarkEnd w:id="180"/>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40"/>
        </w:trPr>
        <w:tc>
          <w:tcPr>
            <w:tcW w:w="6575" w:type="dxa"/>
          </w:tcPr>
          <w:p w:rsidR="00A619DB" w:rsidRDefault="00A619DB">
            <w:pPr>
              <w:pStyle w:val="Ttulo2"/>
              <w:ind w:left="0"/>
            </w:pPr>
            <w:bookmarkStart w:id="181" w:name="_24.3._Despesas_Gerais"/>
            <w:bookmarkEnd w:id="181"/>
          </w:p>
          <w:p w:rsidR="00A619DB" w:rsidRDefault="00A619DB">
            <w:pPr>
              <w:pStyle w:val="Ttulo4"/>
              <w:rPr>
                <w:bCs/>
                <w:szCs w:val="22"/>
              </w:rPr>
            </w:pP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40"/>
        </w:trPr>
        <w:tc>
          <w:tcPr>
            <w:tcW w:w="6575" w:type="dxa"/>
          </w:tcPr>
          <w:p w:rsidR="00A619DB" w:rsidRDefault="00A5193D">
            <w:pPr>
              <w:rPr>
                <w:rFonts w:cs="Arial"/>
                <w:szCs w:val="22"/>
              </w:rPr>
            </w:pPr>
            <w:r>
              <w:rPr>
                <w:rFonts w:cs="Arial"/>
                <w:szCs w:val="22"/>
              </w:rPr>
              <w:t>Pessoal e Encargos</w:t>
            </w:r>
          </w:p>
        </w:tc>
        <w:tc>
          <w:tcPr>
            <w:tcW w:w="1559" w:type="dxa"/>
          </w:tcPr>
          <w:p w:rsidR="00A619DB" w:rsidRDefault="00A5193D">
            <w:pPr>
              <w:tabs>
                <w:tab w:val="left" w:pos="1273"/>
              </w:tabs>
              <w:autoSpaceDE w:val="0"/>
              <w:snapToGrid w:val="0"/>
              <w:jc w:val="right"/>
              <w:rPr>
                <w:rFonts w:cs="Arial"/>
                <w:szCs w:val="22"/>
              </w:rPr>
            </w:pPr>
            <w:r>
              <w:rPr>
                <w:rFonts w:cs="Arial"/>
                <w:szCs w:val="22"/>
              </w:rPr>
              <w:t>(18.310)</w:t>
            </w:r>
          </w:p>
        </w:tc>
        <w:tc>
          <w:tcPr>
            <w:tcW w:w="1559" w:type="dxa"/>
          </w:tcPr>
          <w:p w:rsidR="00A619DB" w:rsidRDefault="00A5193D">
            <w:pPr>
              <w:tabs>
                <w:tab w:val="left" w:pos="1273"/>
              </w:tabs>
              <w:autoSpaceDE w:val="0"/>
              <w:snapToGrid w:val="0"/>
              <w:jc w:val="right"/>
              <w:rPr>
                <w:rFonts w:cs="Arial"/>
                <w:szCs w:val="22"/>
              </w:rPr>
            </w:pPr>
            <w:r>
              <w:rPr>
                <w:rFonts w:cs="Arial"/>
                <w:szCs w:val="22"/>
              </w:rPr>
              <w:t>(18.287)</w:t>
            </w:r>
          </w:p>
        </w:tc>
      </w:tr>
      <w:tr w:rsidR="00A619DB">
        <w:trPr>
          <w:trHeight w:val="240"/>
        </w:trPr>
        <w:tc>
          <w:tcPr>
            <w:tcW w:w="6575" w:type="dxa"/>
          </w:tcPr>
          <w:p w:rsidR="00A619DB" w:rsidRDefault="00A5193D">
            <w:pPr>
              <w:rPr>
                <w:rFonts w:cs="Arial"/>
                <w:szCs w:val="22"/>
              </w:rPr>
            </w:pPr>
            <w:r>
              <w:rPr>
                <w:rFonts w:cs="Arial"/>
                <w:szCs w:val="22"/>
              </w:rPr>
              <w:t>Provisões</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(4.583)</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(1.956)</w:t>
            </w:r>
          </w:p>
        </w:tc>
      </w:tr>
      <w:tr w:rsidR="00A619DB">
        <w:trPr>
          <w:trHeight w:val="240"/>
        </w:trPr>
        <w:tc>
          <w:tcPr>
            <w:tcW w:w="6575" w:type="dxa"/>
          </w:tcPr>
          <w:p w:rsidR="00A619DB" w:rsidRDefault="00A5193D">
            <w:pPr>
              <w:rPr>
                <w:rFonts w:cs="Arial"/>
                <w:szCs w:val="22"/>
              </w:rPr>
            </w:pPr>
            <w:r>
              <w:rPr>
                <w:rFonts w:cs="Arial"/>
                <w:szCs w:val="22"/>
              </w:rPr>
              <w:t>Serviços de Terceiros</w:t>
            </w:r>
          </w:p>
        </w:tc>
        <w:tc>
          <w:tcPr>
            <w:tcW w:w="1559" w:type="dxa"/>
          </w:tcPr>
          <w:p w:rsidR="00A619DB" w:rsidRDefault="00A5193D">
            <w:pPr>
              <w:autoSpaceDE w:val="0"/>
              <w:snapToGrid w:val="0"/>
              <w:jc w:val="right"/>
              <w:rPr>
                <w:rFonts w:cs="Arial"/>
                <w:szCs w:val="22"/>
              </w:rPr>
            </w:pPr>
            <w:r>
              <w:rPr>
                <w:rFonts w:cs="Arial"/>
                <w:szCs w:val="22"/>
              </w:rPr>
              <w:t>(2.705)</w:t>
            </w:r>
          </w:p>
        </w:tc>
        <w:tc>
          <w:tcPr>
            <w:tcW w:w="1559" w:type="dxa"/>
          </w:tcPr>
          <w:p w:rsidR="00A619DB" w:rsidRDefault="00A5193D">
            <w:pPr>
              <w:autoSpaceDE w:val="0"/>
              <w:snapToGrid w:val="0"/>
              <w:jc w:val="right"/>
              <w:rPr>
                <w:rFonts w:cs="Arial"/>
                <w:szCs w:val="22"/>
              </w:rPr>
            </w:pPr>
            <w:r>
              <w:rPr>
                <w:rFonts w:cs="Arial"/>
                <w:szCs w:val="22"/>
              </w:rPr>
              <w:t>(2.691)</w:t>
            </w:r>
          </w:p>
        </w:tc>
      </w:tr>
      <w:tr w:rsidR="00A619DB">
        <w:trPr>
          <w:trHeight w:val="240"/>
        </w:trPr>
        <w:tc>
          <w:tcPr>
            <w:tcW w:w="6575" w:type="dxa"/>
          </w:tcPr>
          <w:p w:rsidR="00A619DB" w:rsidRDefault="00A5193D">
            <w:pPr>
              <w:rPr>
                <w:rFonts w:cs="Arial"/>
                <w:szCs w:val="22"/>
              </w:rPr>
            </w:pPr>
            <w:r>
              <w:rPr>
                <w:rFonts w:cs="Arial"/>
                <w:szCs w:val="22"/>
              </w:rPr>
              <w:t>Despesas Gerais</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(1.449)</w:t>
            </w:r>
          </w:p>
        </w:tc>
        <w:tc>
          <w:tcPr>
            <w:tcW w:w="1559" w:type="dxa"/>
          </w:tcPr>
          <w:p w:rsidR="00A619DB" w:rsidRDefault="00A5193D">
            <w:pPr>
              <w:tabs>
                <w:tab w:val="center" w:pos="725"/>
                <w:tab w:val="right" w:pos="1451"/>
              </w:tabs>
              <w:autoSpaceDE w:val="0"/>
              <w:snapToGrid w:val="0"/>
              <w:jc w:val="right"/>
              <w:rPr>
                <w:rFonts w:cs="Arial"/>
                <w:szCs w:val="22"/>
              </w:rPr>
            </w:pPr>
            <w:r>
              <w:rPr>
                <w:rFonts w:cs="Arial"/>
                <w:szCs w:val="22"/>
              </w:rPr>
              <w:t>(985)</w:t>
            </w:r>
          </w:p>
        </w:tc>
      </w:tr>
      <w:tr w:rsidR="00A619DB">
        <w:trPr>
          <w:trHeight w:val="240"/>
        </w:trPr>
        <w:tc>
          <w:tcPr>
            <w:tcW w:w="6575" w:type="dxa"/>
          </w:tcPr>
          <w:p w:rsidR="00A619DB" w:rsidRDefault="00A5193D">
            <w:pPr>
              <w:rPr>
                <w:rFonts w:cs="Arial"/>
                <w:szCs w:val="22"/>
              </w:rPr>
            </w:pPr>
            <w:r>
              <w:rPr>
                <w:rFonts w:cs="Arial"/>
                <w:szCs w:val="22"/>
              </w:rPr>
              <w:t>Materiais de Consumo</w:t>
            </w:r>
          </w:p>
        </w:tc>
        <w:tc>
          <w:tcPr>
            <w:tcW w:w="1559" w:type="dxa"/>
          </w:tcPr>
          <w:p w:rsidR="00A619DB" w:rsidRDefault="00A5193D">
            <w:pPr>
              <w:autoSpaceDE w:val="0"/>
              <w:snapToGrid w:val="0"/>
              <w:jc w:val="right"/>
              <w:rPr>
                <w:rFonts w:cs="Arial"/>
                <w:szCs w:val="22"/>
              </w:rPr>
            </w:pPr>
            <w:r>
              <w:rPr>
                <w:rFonts w:cs="Arial"/>
                <w:szCs w:val="22"/>
              </w:rPr>
              <w:t>(599)</w:t>
            </w:r>
          </w:p>
        </w:tc>
        <w:tc>
          <w:tcPr>
            <w:tcW w:w="1559" w:type="dxa"/>
          </w:tcPr>
          <w:p w:rsidR="00A619DB" w:rsidRDefault="00A5193D">
            <w:pPr>
              <w:autoSpaceDE w:val="0"/>
              <w:snapToGrid w:val="0"/>
              <w:jc w:val="right"/>
              <w:rPr>
                <w:rFonts w:cs="Arial"/>
                <w:szCs w:val="22"/>
              </w:rPr>
            </w:pPr>
            <w:r>
              <w:rPr>
                <w:rFonts w:cs="Arial"/>
                <w:szCs w:val="22"/>
              </w:rPr>
              <w:t>(510)</w:t>
            </w:r>
          </w:p>
        </w:tc>
      </w:tr>
      <w:tr w:rsidR="00A619DB">
        <w:trPr>
          <w:trHeight w:val="240"/>
        </w:trPr>
        <w:tc>
          <w:tcPr>
            <w:tcW w:w="6575" w:type="dxa"/>
          </w:tcPr>
          <w:p w:rsidR="00A619DB" w:rsidRDefault="00A5193D">
            <w:pPr>
              <w:rPr>
                <w:rFonts w:cs="Arial"/>
                <w:szCs w:val="22"/>
              </w:rPr>
            </w:pPr>
            <w:r>
              <w:rPr>
                <w:rFonts w:cs="Arial"/>
                <w:szCs w:val="22"/>
              </w:rPr>
              <w:t>Depreciações e Amortizações</w:t>
            </w:r>
          </w:p>
        </w:tc>
        <w:tc>
          <w:tcPr>
            <w:tcW w:w="1559" w:type="dxa"/>
          </w:tcPr>
          <w:p w:rsidR="00A619DB" w:rsidRDefault="00A5193D">
            <w:pPr>
              <w:autoSpaceDE w:val="0"/>
              <w:snapToGrid w:val="0"/>
              <w:jc w:val="right"/>
              <w:rPr>
                <w:rFonts w:cs="Arial"/>
                <w:szCs w:val="22"/>
              </w:rPr>
            </w:pPr>
            <w:r>
              <w:rPr>
                <w:rFonts w:cs="Arial"/>
                <w:szCs w:val="22"/>
              </w:rPr>
              <w:t>(297)</w:t>
            </w:r>
          </w:p>
        </w:tc>
        <w:tc>
          <w:tcPr>
            <w:tcW w:w="1559" w:type="dxa"/>
          </w:tcPr>
          <w:p w:rsidR="00A619DB" w:rsidRDefault="00A5193D">
            <w:pPr>
              <w:autoSpaceDE w:val="0"/>
              <w:snapToGrid w:val="0"/>
              <w:jc w:val="right"/>
              <w:rPr>
                <w:rFonts w:cs="Arial"/>
                <w:szCs w:val="22"/>
              </w:rPr>
            </w:pPr>
            <w:r>
              <w:rPr>
                <w:rFonts w:cs="Arial"/>
                <w:szCs w:val="22"/>
              </w:rPr>
              <w:t>(214)</w:t>
            </w:r>
          </w:p>
        </w:tc>
      </w:tr>
      <w:tr w:rsidR="00A619DB">
        <w:trPr>
          <w:trHeight w:val="240"/>
        </w:trPr>
        <w:tc>
          <w:tcPr>
            <w:tcW w:w="6575" w:type="dxa"/>
          </w:tcPr>
          <w:p w:rsidR="00A619DB" w:rsidRDefault="00A5193D">
            <w:pPr>
              <w:rPr>
                <w:rFonts w:cs="Arial"/>
                <w:szCs w:val="22"/>
              </w:rPr>
            </w:pPr>
            <w:r>
              <w:rPr>
                <w:rFonts w:cs="Arial"/>
                <w:szCs w:val="22"/>
              </w:rPr>
              <w:t>Manutenção e Reparos</w:t>
            </w:r>
          </w:p>
        </w:tc>
        <w:tc>
          <w:tcPr>
            <w:tcW w:w="1559" w:type="dxa"/>
          </w:tcPr>
          <w:p w:rsidR="00A619DB" w:rsidRDefault="00A5193D">
            <w:pPr>
              <w:autoSpaceDE w:val="0"/>
              <w:snapToGrid w:val="0"/>
              <w:jc w:val="right"/>
              <w:rPr>
                <w:rFonts w:cs="Arial"/>
                <w:szCs w:val="22"/>
              </w:rPr>
            </w:pPr>
            <w:r>
              <w:rPr>
                <w:rFonts w:cs="Arial"/>
                <w:szCs w:val="22"/>
              </w:rPr>
              <w:t>(155)</w:t>
            </w:r>
          </w:p>
        </w:tc>
        <w:tc>
          <w:tcPr>
            <w:tcW w:w="1559" w:type="dxa"/>
          </w:tcPr>
          <w:p w:rsidR="00A619DB" w:rsidRDefault="00A5193D">
            <w:pPr>
              <w:autoSpaceDE w:val="0"/>
              <w:snapToGrid w:val="0"/>
              <w:jc w:val="right"/>
              <w:rPr>
                <w:rFonts w:cs="Arial"/>
                <w:szCs w:val="22"/>
              </w:rPr>
            </w:pPr>
            <w:r>
              <w:rPr>
                <w:rFonts w:cs="Arial"/>
                <w:szCs w:val="22"/>
              </w:rPr>
              <w:t>(34)</w:t>
            </w:r>
          </w:p>
        </w:tc>
      </w:tr>
      <w:tr w:rsidR="00A619DB">
        <w:trPr>
          <w:trHeight w:val="240"/>
        </w:trPr>
        <w:tc>
          <w:tcPr>
            <w:tcW w:w="6575" w:type="dxa"/>
          </w:tcPr>
          <w:p w:rsidR="00A619DB" w:rsidRDefault="00A5193D">
            <w:pPr>
              <w:rPr>
                <w:rFonts w:cs="Arial"/>
                <w:szCs w:val="22"/>
              </w:rPr>
            </w:pPr>
            <w:r>
              <w:rPr>
                <w:rFonts w:cs="Arial"/>
                <w:szCs w:val="22"/>
              </w:rPr>
              <w:t>Utilidades e Serviços</w:t>
            </w:r>
          </w:p>
        </w:tc>
        <w:tc>
          <w:tcPr>
            <w:tcW w:w="1559" w:type="dxa"/>
          </w:tcPr>
          <w:p w:rsidR="00A619DB" w:rsidRDefault="00A5193D">
            <w:pPr>
              <w:autoSpaceDE w:val="0"/>
              <w:snapToGrid w:val="0"/>
              <w:jc w:val="right"/>
              <w:rPr>
                <w:rFonts w:cs="Arial"/>
                <w:szCs w:val="22"/>
              </w:rPr>
            </w:pPr>
            <w:r>
              <w:rPr>
                <w:rFonts w:cs="Arial"/>
                <w:szCs w:val="22"/>
              </w:rPr>
              <w:t>(145)</w:t>
            </w:r>
          </w:p>
        </w:tc>
        <w:tc>
          <w:tcPr>
            <w:tcW w:w="1559" w:type="dxa"/>
          </w:tcPr>
          <w:p w:rsidR="00A619DB" w:rsidRDefault="00A5193D">
            <w:pPr>
              <w:autoSpaceDE w:val="0"/>
              <w:snapToGrid w:val="0"/>
              <w:jc w:val="right"/>
              <w:rPr>
                <w:rFonts w:cs="Arial"/>
                <w:szCs w:val="22"/>
              </w:rPr>
            </w:pPr>
            <w:r>
              <w:rPr>
                <w:rFonts w:cs="Arial"/>
                <w:szCs w:val="22"/>
              </w:rPr>
              <w:t>(347)</w:t>
            </w:r>
          </w:p>
        </w:tc>
      </w:tr>
      <w:tr w:rsidR="00A619DB">
        <w:tc>
          <w:tcPr>
            <w:tcW w:w="6575" w:type="dxa"/>
          </w:tcPr>
          <w:p w:rsidR="00A619DB" w:rsidRDefault="00A619DB">
            <w:pPr>
              <w:rPr>
                <w:rFonts w:cs="Arial"/>
                <w:b/>
                <w:bCs/>
                <w:szCs w:val="22"/>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(28.243)</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(25.024)</w:t>
            </w:r>
          </w:p>
        </w:tc>
      </w:tr>
    </w:tbl>
    <w:p w:rsidR="00A619DB" w:rsidRDefault="00A619DB">
      <w:pPr>
        <w:rPr>
          <w:rFonts w:cs="Arial"/>
        </w:rPr>
      </w:pPr>
    </w:p>
    <w:p w:rsidR="00A619DB" w:rsidRDefault="00A5193D">
      <w:pPr>
        <w:pStyle w:val="Ttulo3"/>
        <w:rPr>
          <w:rStyle w:val="Ttulo3Char"/>
          <w:b/>
        </w:rPr>
      </w:pPr>
      <w:bookmarkStart w:id="182" w:name="_Toc48742645"/>
      <w:r>
        <w:rPr>
          <w:rStyle w:val="Ttulo3Char"/>
          <w:b/>
        </w:rPr>
        <w:t>24.3.1. Despesas com Pessoal e Encargos</w:t>
      </w:r>
      <w:bookmarkEnd w:id="182"/>
    </w:p>
    <w:p w:rsidR="00A619DB" w:rsidRDefault="00A5193D">
      <w:pPr>
        <w:ind w:firstLine="426"/>
      </w:pPr>
      <w:r>
        <w:t>Contemplam as contas de remunerações, encargos sociais, benefícios e outros encargos com pessoal. O aumento nesta nomenclatura foi de R$ 23 mil em relação ao segundo trimestre de 2019: a) remunerações aumentaram R$ 1,015 milhão, cerca de 10%; b) encargos sociais reduziram R$921 mil, ou 20%, tendo em vista as rescisões ocorridas em 2019 que alavancaram os valores de FGTS; c) em despesas com outros encargos, a redução total foi de R$ 190 mil, ou 96%, as indenizações trabalhistas reduziram R$ 67 mil, aproximadamente 98%, aviso prévio reduziu R$ 50 mil ou 95%.</w:t>
      </w:r>
    </w:p>
    <w:p w:rsidR="00A619DB" w:rsidRDefault="00A619DB">
      <w:pPr>
        <w:rPr>
          <w:rStyle w:val="Ttulo3Char"/>
          <w:b w:val="0"/>
        </w:rPr>
      </w:pPr>
    </w:p>
    <w:p w:rsidR="00A619DB" w:rsidRDefault="00A5193D">
      <w:pPr>
        <w:pStyle w:val="Ttulo3"/>
        <w:rPr>
          <w:rStyle w:val="Ttulo3Char"/>
          <w:b/>
        </w:rPr>
      </w:pPr>
      <w:bookmarkStart w:id="183" w:name="_24.3.2._Despesas_com"/>
      <w:bookmarkStart w:id="184" w:name="_Toc48742646"/>
      <w:bookmarkEnd w:id="183"/>
      <w:r>
        <w:rPr>
          <w:rStyle w:val="Ttulo3Char"/>
          <w:b/>
        </w:rPr>
        <w:t>24.3.2. Despesas com Provisões</w:t>
      </w:r>
      <w:bookmarkEnd w:id="184"/>
    </w:p>
    <w:p w:rsidR="00A619DB" w:rsidRDefault="00A5193D">
      <w:pPr>
        <w:ind w:firstLine="426"/>
        <w:rPr>
          <w:rFonts w:cs="Arial"/>
        </w:rPr>
      </w:pPr>
      <w:r>
        <w:rPr>
          <w:rFonts w:cs="Arial"/>
        </w:rPr>
        <w:t>São registradas as provisões com PECLD, indenizações trabalhistas, riscos fiscais e riscos cíveis. Houve aumento de R$ 2,627 milhões em relação ao segundo trimestre de 2019: a) despesa com provisão para indenizações trabalhistas aumentou R$ 3,673 milhões; b) despesa com provisões de riscos fiscais aumentou R$ 672 mil; c) despesa com provisão para riscos cíveis aumentou em R$ 2,587 milhões; d) PECLD – a conta de despesa de provisão reduziu R$ 4,304 milhões.</w:t>
      </w:r>
    </w:p>
    <w:p w:rsidR="00A619DB" w:rsidRDefault="00A619DB">
      <w:pPr>
        <w:rPr>
          <w:rFonts w:cs="Arial"/>
        </w:rPr>
      </w:pPr>
    </w:p>
    <w:p w:rsidR="00A619DB" w:rsidRDefault="00A5193D">
      <w:pPr>
        <w:pStyle w:val="Ttulo3"/>
        <w:rPr>
          <w:rStyle w:val="Ttulo3Char"/>
          <w:b/>
        </w:rPr>
      </w:pPr>
      <w:bookmarkStart w:id="185" w:name="_Toc48742647"/>
      <w:r>
        <w:rPr>
          <w:rStyle w:val="Ttulo3Char"/>
          <w:b/>
        </w:rPr>
        <w:t>24.3.3. Despesas com Serviços de Terceiros</w:t>
      </w:r>
      <w:bookmarkEnd w:id="185"/>
    </w:p>
    <w:p w:rsidR="00A619DB" w:rsidRDefault="00A5193D">
      <w:pPr>
        <w:ind w:firstLine="426"/>
        <w:rPr>
          <w:rFonts w:cs="Arial"/>
          <w:szCs w:val="22"/>
        </w:rPr>
      </w:pPr>
      <w:r>
        <w:rPr>
          <w:rFonts w:cs="Arial"/>
        </w:rPr>
        <w:t>Neste grupo são registrados os serviços de limpeza, processamento de dados, locação de móveis e equipamentos, estágio e demais serviços de terceiros. Houve em relação a 2019, aumento de R$ 13 mil.</w:t>
      </w:r>
    </w:p>
    <w:p w:rsidR="00A619DB" w:rsidRDefault="00A619DB">
      <w:pPr>
        <w:rPr>
          <w:rFonts w:cs="Arial"/>
        </w:rPr>
      </w:pPr>
      <w:bookmarkStart w:id="186" w:name="_24.3.3._Provisões"/>
      <w:bookmarkEnd w:id="186"/>
    </w:p>
    <w:p w:rsidR="00A619DB" w:rsidRDefault="00A5193D">
      <w:pPr>
        <w:pStyle w:val="Ttulo3"/>
        <w:rPr>
          <w:rStyle w:val="Ttulo3Char"/>
          <w:b/>
        </w:rPr>
      </w:pPr>
      <w:bookmarkStart w:id="187" w:name="_Toc48742648"/>
      <w:r>
        <w:rPr>
          <w:rStyle w:val="Ttulo3Char"/>
          <w:b/>
        </w:rPr>
        <w:t>24.3.4. Despesas Gerais</w:t>
      </w:r>
      <w:bookmarkEnd w:id="187"/>
    </w:p>
    <w:p w:rsidR="00A619DB" w:rsidRDefault="00A5193D">
      <w:pPr>
        <w:ind w:firstLine="426"/>
        <w:rPr>
          <w:rFonts w:cs="Arial"/>
        </w:rPr>
      </w:pPr>
      <w:r>
        <w:rPr>
          <w:rFonts w:cs="Arial"/>
        </w:rPr>
        <w:t>Grupo onde são registradas as despesas com viagens, IPTU, taxas, contribuições de classe e outras. Houve elevação de R$ 464 mil e em pontos percentuais 47%. Houve queda no valor de R$582 mil de recuperação de processos trabalhistas em relação ao segundo trimestre de 2019.</w:t>
      </w:r>
    </w:p>
    <w:p w:rsidR="00A619DB" w:rsidRDefault="00A619DB">
      <w:pPr>
        <w:rPr>
          <w:rFonts w:cs="Arial"/>
        </w:rPr>
      </w:pPr>
    </w:p>
    <w:p w:rsidR="00A619DB" w:rsidRDefault="00A5193D">
      <w:pPr>
        <w:pStyle w:val="Ttulo3"/>
        <w:rPr>
          <w:rStyle w:val="Ttulo3Char"/>
          <w:b/>
        </w:rPr>
      </w:pPr>
      <w:bookmarkStart w:id="188" w:name="_Toc48742649"/>
      <w:r>
        <w:rPr>
          <w:rStyle w:val="Ttulo3Char"/>
          <w:b/>
        </w:rPr>
        <w:t>24.3.5. Despesas com Materiais de Consumo</w:t>
      </w:r>
      <w:bookmarkEnd w:id="188"/>
    </w:p>
    <w:p w:rsidR="00A619DB" w:rsidRDefault="00A5193D">
      <w:pPr>
        <w:ind w:firstLine="426"/>
        <w:rPr>
          <w:rFonts w:cs="Arial"/>
        </w:rPr>
      </w:pPr>
      <w:r>
        <w:rPr>
          <w:rFonts w:cs="Arial"/>
        </w:rPr>
        <w:t>Contemplam as despesas com energia elétrica, água e esgoto, consumo, materiais de escritório, informática, combustíveis. O aumento total foi de R$ 89 mil, principalmente em materiais de higiene e limpeza (máscaras, luvas, álcool em gel) para proteção ao Coronavírus de R$ 80 mil, e em materiais de informática R$ 69 mil, correspondente a renovação de licenças de softwares.</w:t>
      </w:r>
    </w:p>
    <w:p w:rsidR="00A619DB" w:rsidRDefault="00A619DB">
      <w:pPr>
        <w:rPr>
          <w:rStyle w:val="Ttulo3Char"/>
          <w:b w:val="0"/>
        </w:rPr>
      </w:pPr>
    </w:p>
    <w:p w:rsidR="00A619DB" w:rsidRDefault="00A5193D">
      <w:pPr>
        <w:pStyle w:val="Ttulo3"/>
        <w:rPr>
          <w:rStyle w:val="Ttulo3Char"/>
          <w:b/>
        </w:rPr>
      </w:pPr>
      <w:bookmarkStart w:id="189" w:name="_Toc48742650"/>
      <w:r>
        <w:rPr>
          <w:rStyle w:val="Ttulo3Char"/>
          <w:b/>
        </w:rPr>
        <w:t>24.3.6. Despesas com Manutenção e Reparos</w:t>
      </w:r>
      <w:bookmarkEnd w:id="189"/>
    </w:p>
    <w:p w:rsidR="00A619DB" w:rsidRDefault="00A5193D">
      <w:pPr>
        <w:ind w:firstLine="426"/>
        <w:rPr>
          <w:rFonts w:cs="Arial"/>
        </w:rPr>
      </w:pPr>
      <w:r>
        <w:rPr>
          <w:rFonts w:cs="Arial"/>
        </w:rPr>
        <w:t>São registradas as manutenções elétricas, mecânicas, civis, veículo, conserto de móveis para escritório/equipamento de informática/máquinas. O aumento foi de 352%, ou R$ 121 mil. A principal variação foi decorrente do contrato de manutenção corretiva, preventiva e suporte técnico à solução de processamento, virtualização, distribuição, armazenamento e cópia de dados.</w:t>
      </w:r>
    </w:p>
    <w:p w:rsidR="00A619DB" w:rsidRDefault="00A619DB">
      <w:pPr>
        <w:ind w:firstLine="426"/>
        <w:rPr>
          <w:rFonts w:cs="Arial"/>
        </w:rPr>
      </w:pPr>
    </w:p>
    <w:p w:rsidR="00A619DB" w:rsidRDefault="00A5193D">
      <w:pPr>
        <w:pStyle w:val="Ttulo3"/>
        <w:rPr>
          <w:rStyle w:val="Ttulo3Char"/>
          <w:b/>
        </w:rPr>
      </w:pPr>
      <w:bookmarkStart w:id="190" w:name="_Toc48742651"/>
      <w:r>
        <w:rPr>
          <w:rStyle w:val="Ttulo3Char"/>
          <w:b/>
        </w:rPr>
        <w:t>24.3.7. Despesas com Utilidades e Serviços</w:t>
      </w:r>
      <w:bookmarkEnd w:id="190"/>
    </w:p>
    <w:p w:rsidR="00A619DB" w:rsidRDefault="00A5193D">
      <w:pPr>
        <w:ind w:firstLine="426"/>
        <w:rPr>
          <w:rFonts w:cs="Arial"/>
        </w:rPr>
      </w:pPr>
      <w:r>
        <w:rPr>
          <w:rFonts w:cs="Arial"/>
        </w:rPr>
        <w:t>São despesas com condução, telefone, fretes, seguros, anúncios e publicações, dentre outros. A redução total foi de R$ 202 mil e em pontos percentuais 58%. A principal variação ocorreu em gastos com internet, com contrato de serviços de telefonia fixa para o ETSP e fornecimento de links de internet.</w:t>
      </w:r>
    </w:p>
    <w:p w:rsidR="00A619DB" w:rsidRDefault="00A619DB">
      <w:pPr>
        <w:ind w:firstLine="426"/>
        <w:rPr>
          <w:rFonts w:cs="Arial"/>
        </w:rPr>
      </w:pPr>
    </w:p>
    <w:p w:rsidR="00A619DB" w:rsidRDefault="00A5193D">
      <w:pPr>
        <w:pStyle w:val="Ttulo2"/>
      </w:pPr>
      <w:bookmarkStart w:id="191" w:name="_24.4._Outras_Receitas"/>
      <w:bookmarkStart w:id="192" w:name="_Toc48742652"/>
      <w:bookmarkEnd w:id="191"/>
      <w:r>
        <w:lastRenderedPageBreak/>
        <w:t>24.4. Outras Receitas Operacionais</w:t>
      </w:r>
      <w:bookmarkEnd w:id="192"/>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53"/>
        </w:trPr>
        <w:tc>
          <w:tcPr>
            <w:tcW w:w="6575" w:type="dxa"/>
          </w:tcPr>
          <w:p w:rsidR="00A619DB" w:rsidRDefault="00A619DB">
            <w:pPr>
              <w:pStyle w:val="Ttulo2"/>
              <w:ind w:left="0"/>
              <w:rPr>
                <w:bCs/>
              </w:rPr>
            </w:pP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53"/>
        </w:trPr>
        <w:tc>
          <w:tcPr>
            <w:tcW w:w="6575" w:type="dxa"/>
          </w:tcPr>
          <w:p w:rsidR="00A619DB" w:rsidRDefault="00A5193D">
            <w:pPr>
              <w:rPr>
                <w:rFonts w:cs="Arial"/>
                <w:szCs w:val="22"/>
              </w:rPr>
            </w:pPr>
            <w:r>
              <w:rPr>
                <w:rFonts w:cs="Arial"/>
                <w:szCs w:val="22"/>
              </w:rPr>
              <w:t>Dividendos recebidos</w:t>
            </w:r>
          </w:p>
        </w:tc>
        <w:tc>
          <w:tcPr>
            <w:tcW w:w="1559" w:type="dxa"/>
          </w:tcPr>
          <w:p w:rsidR="00A619DB" w:rsidRDefault="00A5193D">
            <w:pPr>
              <w:tabs>
                <w:tab w:val="left" w:pos="1273"/>
              </w:tabs>
              <w:autoSpaceDE w:val="0"/>
              <w:snapToGrid w:val="0"/>
              <w:jc w:val="right"/>
              <w:rPr>
                <w:rFonts w:cs="Arial"/>
                <w:szCs w:val="22"/>
              </w:rPr>
            </w:pPr>
            <w:r>
              <w:rPr>
                <w:rFonts w:cs="Arial"/>
                <w:szCs w:val="22"/>
              </w:rPr>
              <w:t>472</w:t>
            </w:r>
          </w:p>
        </w:tc>
        <w:tc>
          <w:tcPr>
            <w:tcW w:w="1559" w:type="dxa"/>
          </w:tcPr>
          <w:p w:rsidR="00A619DB" w:rsidRDefault="00A5193D">
            <w:pPr>
              <w:tabs>
                <w:tab w:val="left" w:pos="1273"/>
              </w:tabs>
              <w:autoSpaceDE w:val="0"/>
              <w:snapToGrid w:val="0"/>
              <w:jc w:val="right"/>
              <w:rPr>
                <w:rFonts w:cs="Arial"/>
                <w:szCs w:val="22"/>
              </w:rPr>
            </w:pPr>
            <w:r>
              <w:rPr>
                <w:rFonts w:cs="Arial"/>
                <w:szCs w:val="22"/>
              </w:rPr>
              <w:t>78</w:t>
            </w:r>
          </w:p>
        </w:tc>
      </w:tr>
      <w:tr w:rsidR="00A619DB">
        <w:trPr>
          <w:trHeight w:val="253"/>
        </w:trPr>
        <w:tc>
          <w:tcPr>
            <w:tcW w:w="6575" w:type="dxa"/>
          </w:tcPr>
          <w:p w:rsidR="00A619DB" w:rsidRDefault="00A5193D">
            <w:pPr>
              <w:rPr>
                <w:rFonts w:cs="Arial"/>
                <w:szCs w:val="22"/>
              </w:rPr>
            </w:pPr>
            <w:r>
              <w:rPr>
                <w:rFonts w:cs="Arial"/>
                <w:szCs w:val="22"/>
              </w:rPr>
              <w:t>Eventuais</w:t>
            </w:r>
          </w:p>
        </w:tc>
        <w:tc>
          <w:tcPr>
            <w:tcW w:w="1559" w:type="dxa"/>
          </w:tcPr>
          <w:p w:rsidR="00A619DB" w:rsidRDefault="00A5193D">
            <w:pPr>
              <w:tabs>
                <w:tab w:val="left" w:pos="1273"/>
              </w:tabs>
              <w:autoSpaceDE w:val="0"/>
              <w:snapToGrid w:val="0"/>
              <w:jc w:val="right"/>
              <w:rPr>
                <w:rFonts w:cs="Arial"/>
                <w:szCs w:val="22"/>
              </w:rPr>
            </w:pPr>
            <w:r>
              <w:rPr>
                <w:rFonts w:cs="Arial"/>
                <w:szCs w:val="22"/>
              </w:rPr>
              <w:t>403</w:t>
            </w:r>
          </w:p>
        </w:tc>
        <w:tc>
          <w:tcPr>
            <w:tcW w:w="1559" w:type="dxa"/>
          </w:tcPr>
          <w:p w:rsidR="00A619DB" w:rsidRDefault="00A5193D">
            <w:pPr>
              <w:tabs>
                <w:tab w:val="left" w:pos="1273"/>
              </w:tabs>
              <w:autoSpaceDE w:val="0"/>
              <w:snapToGrid w:val="0"/>
              <w:jc w:val="right"/>
              <w:rPr>
                <w:rFonts w:cs="Arial"/>
                <w:szCs w:val="22"/>
              </w:rPr>
            </w:pPr>
            <w:r>
              <w:rPr>
                <w:rFonts w:cs="Arial"/>
                <w:szCs w:val="22"/>
              </w:rPr>
              <w:t>359</w:t>
            </w:r>
          </w:p>
        </w:tc>
      </w:tr>
      <w:tr w:rsidR="00A619DB">
        <w:trPr>
          <w:trHeight w:val="253"/>
        </w:trPr>
        <w:tc>
          <w:tcPr>
            <w:tcW w:w="6575" w:type="dxa"/>
          </w:tcPr>
          <w:p w:rsidR="00A619DB" w:rsidRDefault="00A5193D">
            <w:pPr>
              <w:rPr>
                <w:rFonts w:cs="Arial"/>
                <w:szCs w:val="22"/>
              </w:rPr>
            </w:pPr>
            <w:r>
              <w:rPr>
                <w:rFonts w:cs="Arial"/>
                <w:szCs w:val="22"/>
              </w:rPr>
              <w:t>Alienação do Imobilizado</w:t>
            </w:r>
          </w:p>
        </w:tc>
        <w:tc>
          <w:tcPr>
            <w:tcW w:w="1559" w:type="dxa"/>
          </w:tcPr>
          <w:p w:rsidR="00A619DB" w:rsidRDefault="00A5193D">
            <w:pPr>
              <w:tabs>
                <w:tab w:val="left" w:pos="1273"/>
              </w:tabs>
              <w:autoSpaceDE w:val="0"/>
              <w:snapToGrid w:val="0"/>
              <w:jc w:val="right"/>
              <w:rPr>
                <w:rFonts w:cs="Arial"/>
                <w:szCs w:val="22"/>
              </w:rPr>
            </w:pPr>
            <w:r>
              <w:rPr>
                <w:rFonts w:cs="Arial"/>
                <w:szCs w:val="22"/>
              </w:rPr>
              <w:t>62</w:t>
            </w:r>
          </w:p>
        </w:tc>
        <w:tc>
          <w:tcPr>
            <w:tcW w:w="1559" w:type="dxa"/>
          </w:tcPr>
          <w:p w:rsidR="00A619DB" w:rsidRDefault="00A5193D">
            <w:pPr>
              <w:tabs>
                <w:tab w:val="left" w:pos="1273"/>
              </w:tabs>
              <w:autoSpaceDE w:val="0"/>
              <w:snapToGrid w:val="0"/>
              <w:jc w:val="right"/>
              <w:rPr>
                <w:rFonts w:cs="Arial"/>
                <w:szCs w:val="22"/>
              </w:rPr>
            </w:pPr>
            <w:r>
              <w:rPr>
                <w:rFonts w:cs="Arial"/>
                <w:szCs w:val="22"/>
              </w:rPr>
              <w:t>-</w:t>
            </w:r>
          </w:p>
        </w:tc>
      </w:tr>
      <w:tr w:rsidR="00A619DB">
        <w:trPr>
          <w:trHeight w:val="317"/>
        </w:trPr>
        <w:tc>
          <w:tcPr>
            <w:tcW w:w="6575" w:type="dxa"/>
          </w:tcPr>
          <w:p w:rsidR="00A619DB" w:rsidRDefault="00A619DB">
            <w:pPr>
              <w:rPr>
                <w:rFonts w:cs="Arial"/>
                <w:b/>
                <w:bCs/>
                <w:szCs w:val="22"/>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937</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437</w:t>
            </w:r>
          </w:p>
        </w:tc>
      </w:tr>
    </w:tbl>
    <w:p w:rsidR="00A619DB" w:rsidRDefault="00A619DB">
      <w:pPr>
        <w:rPr>
          <w:rStyle w:val="Ttulo3Char"/>
          <w:b w:val="0"/>
        </w:rPr>
      </w:pPr>
    </w:p>
    <w:p w:rsidR="00A619DB" w:rsidRDefault="00A5193D">
      <w:pPr>
        <w:pStyle w:val="Ttulo3"/>
        <w:rPr>
          <w:rStyle w:val="Ttulo3Char"/>
          <w:b/>
        </w:rPr>
      </w:pPr>
      <w:bookmarkStart w:id="193" w:name="_Toc48742653"/>
      <w:r>
        <w:rPr>
          <w:rStyle w:val="Ttulo3Char"/>
          <w:b/>
        </w:rPr>
        <w:t>24.4.1. Dividendos recebidos</w:t>
      </w:r>
      <w:bookmarkEnd w:id="193"/>
    </w:p>
    <w:p w:rsidR="00A619DB" w:rsidRDefault="00A5193D">
      <w:pPr>
        <w:ind w:firstLine="426"/>
        <w:rPr>
          <w:rFonts w:cs="Arial"/>
        </w:rPr>
      </w:pPr>
      <w:r>
        <w:rPr>
          <w:rFonts w:cs="Arial"/>
        </w:rPr>
        <w:t xml:space="preserve">Valores recebidos da COSESP referente a dividendos obrigatórios do exercício de 2018, de acordo com a participação acionária da CEAGESP. </w:t>
      </w:r>
    </w:p>
    <w:p w:rsidR="00A619DB" w:rsidRDefault="00A619DB">
      <w:pPr>
        <w:ind w:firstLine="426"/>
        <w:rPr>
          <w:rFonts w:cs="Arial"/>
        </w:rPr>
      </w:pPr>
    </w:p>
    <w:p w:rsidR="00A619DB" w:rsidRDefault="00A5193D">
      <w:pPr>
        <w:pStyle w:val="Ttulo3"/>
        <w:rPr>
          <w:rStyle w:val="Ttulo3Char"/>
          <w:b/>
        </w:rPr>
      </w:pPr>
      <w:bookmarkStart w:id="194" w:name="_Toc48742654"/>
      <w:r>
        <w:rPr>
          <w:rStyle w:val="Ttulo3Char"/>
          <w:b/>
        </w:rPr>
        <w:t>24.4.2. Eventuais</w:t>
      </w:r>
      <w:bookmarkEnd w:id="194"/>
    </w:p>
    <w:p w:rsidR="00A619DB" w:rsidRDefault="00A5193D">
      <w:pPr>
        <w:ind w:firstLine="426"/>
        <w:rPr>
          <w:rFonts w:cs="Arial"/>
        </w:rPr>
      </w:pPr>
      <w:r>
        <w:rPr>
          <w:rFonts w:cs="Arial"/>
        </w:rPr>
        <w:t>Correspondem às multas operacionais (multas contratuais), vendas de sucata e outras receitas. A conta mais expressiva é de multas operacionais no valor de R$ 296 mil, menor em relação ao segundo trimestre de 2019, em R$ 19 mil.</w:t>
      </w:r>
    </w:p>
    <w:p w:rsidR="00A619DB" w:rsidRDefault="00A619DB">
      <w:pPr>
        <w:ind w:firstLine="426"/>
        <w:rPr>
          <w:rFonts w:cs="Arial"/>
        </w:rPr>
      </w:pPr>
    </w:p>
    <w:p w:rsidR="00A619DB" w:rsidRDefault="00A5193D">
      <w:pPr>
        <w:pStyle w:val="Ttulo3"/>
        <w:rPr>
          <w:rStyle w:val="Ttulo3Char"/>
          <w:b/>
        </w:rPr>
      </w:pPr>
      <w:bookmarkStart w:id="195" w:name="_Toc48742655"/>
      <w:r>
        <w:rPr>
          <w:rStyle w:val="Ttulo3Char"/>
          <w:b/>
        </w:rPr>
        <w:t>24.4.3. Alienação do imobilizado</w:t>
      </w:r>
      <w:bookmarkEnd w:id="195"/>
    </w:p>
    <w:p w:rsidR="00A619DB" w:rsidRDefault="00A5193D">
      <w:pPr>
        <w:ind w:firstLine="426"/>
        <w:rPr>
          <w:rFonts w:cs="Arial"/>
        </w:rPr>
      </w:pPr>
      <w:r>
        <w:rPr>
          <w:rFonts w:cs="Arial"/>
        </w:rPr>
        <w:t>Proveniente de vendas de sucatas.</w:t>
      </w:r>
    </w:p>
    <w:p w:rsidR="00A619DB" w:rsidRDefault="00A619DB">
      <w:pPr>
        <w:rPr>
          <w:rFonts w:cs="Arial"/>
        </w:rPr>
      </w:pPr>
    </w:p>
    <w:p w:rsidR="00A619DB" w:rsidRDefault="00A5193D">
      <w:pPr>
        <w:pStyle w:val="Ttulo2"/>
      </w:pPr>
      <w:bookmarkStart w:id="196" w:name="_24.4._Despesas_Financeiras"/>
      <w:bookmarkStart w:id="197" w:name="_24.5._Despesas_Financeiras"/>
      <w:bookmarkStart w:id="198" w:name="_Toc48742656"/>
      <w:bookmarkEnd w:id="196"/>
      <w:bookmarkEnd w:id="197"/>
      <w:r>
        <w:t>24.5. Despesas Financeiras</w:t>
      </w:r>
      <w:bookmarkEnd w:id="198"/>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rsidR="00A619DB">
        <w:trPr>
          <w:trHeight w:val="254"/>
        </w:trPr>
        <w:tc>
          <w:tcPr>
            <w:tcW w:w="6591" w:type="dxa"/>
          </w:tcPr>
          <w:p w:rsidR="00A619DB" w:rsidRDefault="00A619DB">
            <w:pPr>
              <w:pStyle w:val="Ttulo2"/>
              <w:ind w:left="-54"/>
            </w:pPr>
            <w:bookmarkStart w:id="199" w:name="_24.4._Custos_e"/>
            <w:bookmarkEnd w:id="199"/>
          </w:p>
          <w:p w:rsidR="00A619DB" w:rsidRDefault="00A619DB">
            <w:pPr>
              <w:pStyle w:val="Ttulo4"/>
              <w:rPr>
                <w:bCs/>
                <w:szCs w:val="22"/>
              </w:rPr>
            </w:pPr>
          </w:p>
        </w:tc>
        <w:tc>
          <w:tcPr>
            <w:tcW w:w="156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63"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54"/>
        </w:trPr>
        <w:tc>
          <w:tcPr>
            <w:tcW w:w="6591" w:type="dxa"/>
          </w:tcPr>
          <w:p w:rsidR="00A619DB" w:rsidRDefault="00A5193D">
            <w:pPr>
              <w:rPr>
                <w:rFonts w:cs="Arial"/>
                <w:szCs w:val="22"/>
              </w:rPr>
            </w:pPr>
            <w:r>
              <w:rPr>
                <w:rFonts w:cs="Arial"/>
                <w:szCs w:val="22"/>
              </w:rPr>
              <w:t>Atualização Monetária</w:t>
            </w:r>
          </w:p>
        </w:tc>
        <w:tc>
          <w:tcPr>
            <w:tcW w:w="1563" w:type="dxa"/>
          </w:tcPr>
          <w:p w:rsidR="00A619DB" w:rsidRDefault="00A5193D">
            <w:pPr>
              <w:tabs>
                <w:tab w:val="left" w:pos="1273"/>
              </w:tabs>
              <w:autoSpaceDE w:val="0"/>
              <w:snapToGrid w:val="0"/>
              <w:jc w:val="right"/>
              <w:rPr>
                <w:rFonts w:cs="Arial"/>
                <w:szCs w:val="22"/>
              </w:rPr>
            </w:pPr>
            <w:r>
              <w:rPr>
                <w:rFonts w:cs="Arial"/>
                <w:szCs w:val="22"/>
              </w:rPr>
              <w:t>(8.968)</w:t>
            </w:r>
          </w:p>
        </w:tc>
        <w:tc>
          <w:tcPr>
            <w:tcW w:w="1563" w:type="dxa"/>
          </w:tcPr>
          <w:p w:rsidR="00A619DB" w:rsidRDefault="00A5193D">
            <w:pPr>
              <w:tabs>
                <w:tab w:val="left" w:pos="1273"/>
              </w:tabs>
              <w:autoSpaceDE w:val="0"/>
              <w:snapToGrid w:val="0"/>
              <w:jc w:val="right"/>
              <w:rPr>
                <w:rFonts w:cs="Arial"/>
                <w:szCs w:val="22"/>
              </w:rPr>
            </w:pPr>
            <w:r>
              <w:rPr>
                <w:rFonts w:cs="Arial"/>
                <w:szCs w:val="22"/>
              </w:rPr>
              <w:t>(528)</w:t>
            </w:r>
          </w:p>
        </w:tc>
      </w:tr>
      <w:tr w:rsidR="00A619DB">
        <w:trPr>
          <w:trHeight w:val="254"/>
        </w:trPr>
        <w:tc>
          <w:tcPr>
            <w:tcW w:w="6591" w:type="dxa"/>
          </w:tcPr>
          <w:p w:rsidR="00A619DB" w:rsidRDefault="00A5193D">
            <w:pPr>
              <w:rPr>
                <w:rFonts w:cs="Arial"/>
                <w:szCs w:val="22"/>
              </w:rPr>
            </w:pPr>
            <w:r>
              <w:rPr>
                <w:rFonts w:cs="Arial"/>
                <w:szCs w:val="22"/>
              </w:rPr>
              <w:t>Juros sobre Outros Encargos</w:t>
            </w:r>
          </w:p>
        </w:tc>
        <w:tc>
          <w:tcPr>
            <w:tcW w:w="1563" w:type="dxa"/>
          </w:tcPr>
          <w:p w:rsidR="00A619DB" w:rsidRDefault="00A5193D">
            <w:pPr>
              <w:tabs>
                <w:tab w:val="left" w:pos="1273"/>
              </w:tabs>
              <w:autoSpaceDE w:val="0"/>
              <w:snapToGrid w:val="0"/>
              <w:jc w:val="right"/>
              <w:rPr>
                <w:rFonts w:cs="Arial"/>
                <w:szCs w:val="22"/>
              </w:rPr>
            </w:pPr>
            <w:r>
              <w:rPr>
                <w:rFonts w:cs="Arial"/>
                <w:szCs w:val="22"/>
              </w:rPr>
              <w:t>(677)</w:t>
            </w:r>
          </w:p>
        </w:tc>
        <w:tc>
          <w:tcPr>
            <w:tcW w:w="1563" w:type="dxa"/>
          </w:tcPr>
          <w:p w:rsidR="00A619DB" w:rsidRDefault="00A5193D">
            <w:pPr>
              <w:tabs>
                <w:tab w:val="left" w:pos="1273"/>
              </w:tabs>
              <w:autoSpaceDE w:val="0"/>
              <w:snapToGrid w:val="0"/>
              <w:jc w:val="right"/>
              <w:rPr>
                <w:rFonts w:cs="Arial"/>
                <w:szCs w:val="22"/>
              </w:rPr>
            </w:pPr>
            <w:r>
              <w:rPr>
                <w:rFonts w:cs="Arial"/>
                <w:szCs w:val="22"/>
              </w:rPr>
              <w:t>(1.397)</w:t>
            </w:r>
          </w:p>
        </w:tc>
      </w:tr>
      <w:tr w:rsidR="00A619DB">
        <w:trPr>
          <w:trHeight w:val="254"/>
        </w:trPr>
        <w:tc>
          <w:tcPr>
            <w:tcW w:w="6591" w:type="dxa"/>
          </w:tcPr>
          <w:p w:rsidR="00A619DB" w:rsidRDefault="00A5193D">
            <w:pPr>
              <w:rPr>
                <w:rFonts w:cs="Arial"/>
                <w:szCs w:val="22"/>
              </w:rPr>
            </w:pPr>
            <w:r>
              <w:rPr>
                <w:rFonts w:cs="Arial"/>
                <w:szCs w:val="22"/>
              </w:rPr>
              <w:t>Comissões e Despesas Bancárias</w:t>
            </w:r>
          </w:p>
        </w:tc>
        <w:tc>
          <w:tcPr>
            <w:tcW w:w="1563" w:type="dxa"/>
          </w:tcPr>
          <w:p w:rsidR="00A619DB" w:rsidRDefault="00A5193D">
            <w:pPr>
              <w:tabs>
                <w:tab w:val="left" w:pos="1273"/>
              </w:tabs>
              <w:autoSpaceDE w:val="0"/>
              <w:snapToGrid w:val="0"/>
              <w:jc w:val="right"/>
              <w:rPr>
                <w:rFonts w:cs="Arial"/>
                <w:szCs w:val="22"/>
              </w:rPr>
            </w:pPr>
            <w:r>
              <w:rPr>
                <w:rFonts w:cs="Arial"/>
                <w:szCs w:val="22"/>
              </w:rPr>
              <w:t>(179)</w:t>
            </w:r>
          </w:p>
        </w:tc>
        <w:tc>
          <w:tcPr>
            <w:tcW w:w="1563" w:type="dxa"/>
          </w:tcPr>
          <w:p w:rsidR="00A619DB" w:rsidRDefault="00A5193D">
            <w:pPr>
              <w:tabs>
                <w:tab w:val="left" w:pos="1273"/>
              </w:tabs>
              <w:autoSpaceDE w:val="0"/>
              <w:snapToGrid w:val="0"/>
              <w:jc w:val="right"/>
              <w:rPr>
                <w:rFonts w:cs="Arial"/>
                <w:szCs w:val="22"/>
              </w:rPr>
            </w:pPr>
            <w:r>
              <w:rPr>
                <w:rFonts w:cs="Arial"/>
                <w:szCs w:val="22"/>
              </w:rPr>
              <w:t>(144)</w:t>
            </w:r>
          </w:p>
        </w:tc>
      </w:tr>
      <w:tr w:rsidR="00A619DB">
        <w:trPr>
          <w:trHeight w:val="254"/>
        </w:trPr>
        <w:tc>
          <w:tcPr>
            <w:tcW w:w="6591" w:type="dxa"/>
          </w:tcPr>
          <w:p w:rsidR="00A619DB" w:rsidRDefault="00A5193D">
            <w:pPr>
              <w:rPr>
                <w:rFonts w:cs="Arial"/>
                <w:szCs w:val="22"/>
              </w:rPr>
            </w:pPr>
            <w:r>
              <w:rPr>
                <w:rFonts w:cs="Arial"/>
                <w:szCs w:val="22"/>
              </w:rPr>
              <w:t>Juros Financeiros e Empréstimo</w:t>
            </w:r>
          </w:p>
        </w:tc>
        <w:tc>
          <w:tcPr>
            <w:tcW w:w="1563" w:type="dxa"/>
          </w:tcPr>
          <w:p w:rsidR="00A619DB" w:rsidRDefault="00A5193D">
            <w:pPr>
              <w:tabs>
                <w:tab w:val="left" w:pos="1273"/>
              </w:tabs>
              <w:autoSpaceDE w:val="0"/>
              <w:snapToGrid w:val="0"/>
              <w:jc w:val="right"/>
              <w:rPr>
                <w:rFonts w:cs="Arial"/>
                <w:szCs w:val="22"/>
              </w:rPr>
            </w:pPr>
            <w:r>
              <w:rPr>
                <w:rFonts w:cs="Arial"/>
                <w:szCs w:val="22"/>
              </w:rPr>
              <w:t>(93)</w:t>
            </w:r>
          </w:p>
        </w:tc>
        <w:tc>
          <w:tcPr>
            <w:tcW w:w="1563" w:type="dxa"/>
          </w:tcPr>
          <w:p w:rsidR="00A619DB" w:rsidRDefault="00A5193D">
            <w:pPr>
              <w:tabs>
                <w:tab w:val="left" w:pos="1273"/>
              </w:tabs>
              <w:autoSpaceDE w:val="0"/>
              <w:snapToGrid w:val="0"/>
              <w:jc w:val="right"/>
              <w:rPr>
                <w:rFonts w:cs="Arial"/>
                <w:szCs w:val="22"/>
              </w:rPr>
            </w:pPr>
            <w:r>
              <w:rPr>
                <w:rFonts w:cs="Arial"/>
                <w:szCs w:val="22"/>
              </w:rPr>
              <w:t>(376)</w:t>
            </w:r>
          </w:p>
        </w:tc>
      </w:tr>
      <w:tr w:rsidR="00A619DB">
        <w:trPr>
          <w:trHeight w:val="254"/>
        </w:trPr>
        <w:tc>
          <w:tcPr>
            <w:tcW w:w="6591" w:type="dxa"/>
          </w:tcPr>
          <w:p w:rsidR="00A619DB" w:rsidRDefault="00A5193D">
            <w:pPr>
              <w:rPr>
                <w:rFonts w:cs="Arial"/>
                <w:szCs w:val="22"/>
              </w:rPr>
            </w:pPr>
            <w:r>
              <w:rPr>
                <w:rFonts w:cs="Arial"/>
                <w:szCs w:val="22"/>
              </w:rPr>
              <w:t>Imposto sobre Operação Financeira - IOF</w:t>
            </w:r>
          </w:p>
        </w:tc>
        <w:tc>
          <w:tcPr>
            <w:tcW w:w="1563" w:type="dxa"/>
          </w:tcPr>
          <w:p w:rsidR="00A619DB" w:rsidRDefault="00A5193D">
            <w:pPr>
              <w:tabs>
                <w:tab w:val="left" w:pos="1273"/>
              </w:tabs>
              <w:autoSpaceDE w:val="0"/>
              <w:snapToGrid w:val="0"/>
              <w:jc w:val="right"/>
              <w:rPr>
                <w:rFonts w:cs="Arial"/>
                <w:szCs w:val="22"/>
              </w:rPr>
            </w:pPr>
            <w:r>
              <w:rPr>
                <w:rFonts w:cs="Arial"/>
                <w:szCs w:val="22"/>
              </w:rPr>
              <w:t>(45)</w:t>
            </w:r>
          </w:p>
        </w:tc>
        <w:tc>
          <w:tcPr>
            <w:tcW w:w="1563" w:type="dxa"/>
          </w:tcPr>
          <w:p w:rsidR="00A619DB" w:rsidRDefault="00A5193D">
            <w:pPr>
              <w:tabs>
                <w:tab w:val="left" w:pos="1273"/>
              </w:tabs>
              <w:autoSpaceDE w:val="0"/>
              <w:snapToGrid w:val="0"/>
              <w:jc w:val="right"/>
              <w:rPr>
                <w:rFonts w:cs="Arial"/>
                <w:szCs w:val="22"/>
              </w:rPr>
            </w:pPr>
            <w:r>
              <w:rPr>
                <w:rFonts w:cs="Arial"/>
                <w:szCs w:val="22"/>
              </w:rPr>
              <w:t>(55)</w:t>
            </w:r>
          </w:p>
        </w:tc>
      </w:tr>
      <w:tr w:rsidR="00A619DB">
        <w:trPr>
          <w:trHeight w:val="254"/>
        </w:trPr>
        <w:tc>
          <w:tcPr>
            <w:tcW w:w="6591" w:type="dxa"/>
          </w:tcPr>
          <w:p w:rsidR="00A619DB" w:rsidRDefault="00A5193D">
            <w:pPr>
              <w:rPr>
                <w:rFonts w:cs="Arial"/>
                <w:szCs w:val="22"/>
              </w:rPr>
            </w:pPr>
            <w:r>
              <w:rPr>
                <w:rFonts w:cs="Arial"/>
                <w:szCs w:val="22"/>
              </w:rPr>
              <w:t>Multas Dedutíveis e Indedutíveis</w:t>
            </w:r>
          </w:p>
        </w:tc>
        <w:tc>
          <w:tcPr>
            <w:tcW w:w="1563" w:type="dxa"/>
          </w:tcPr>
          <w:p w:rsidR="00A619DB" w:rsidRDefault="00A5193D">
            <w:pPr>
              <w:tabs>
                <w:tab w:val="left" w:pos="1273"/>
              </w:tabs>
              <w:autoSpaceDE w:val="0"/>
              <w:snapToGrid w:val="0"/>
              <w:jc w:val="right"/>
              <w:rPr>
                <w:rFonts w:cs="Arial"/>
                <w:szCs w:val="22"/>
              </w:rPr>
            </w:pPr>
            <w:r>
              <w:rPr>
                <w:rFonts w:cs="Arial"/>
                <w:szCs w:val="22"/>
              </w:rPr>
              <w:t>(55)</w:t>
            </w:r>
          </w:p>
        </w:tc>
        <w:tc>
          <w:tcPr>
            <w:tcW w:w="1563" w:type="dxa"/>
          </w:tcPr>
          <w:p w:rsidR="00A619DB" w:rsidRDefault="00A5193D">
            <w:pPr>
              <w:tabs>
                <w:tab w:val="left" w:pos="1273"/>
              </w:tabs>
              <w:autoSpaceDE w:val="0"/>
              <w:snapToGrid w:val="0"/>
              <w:jc w:val="right"/>
              <w:rPr>
                <w:rFonts w:cs="Arial"/>
                <w:szCs w:val="22"/>
              </w:rPr>
            </w:pPr>
            <w:r>
              <w:rPr>
                <w:rFonts w:cs="Arial"/>
                <w:szCs w:val="22"/>
              </w:rPr>
              <w:t>(755)</w:t>
            </w:r>
          </w:p>
        </w:tc>
      </w:tr>
      <w:tr w:rsidR="00A619DB">
        <w:trPr>
          <w:trHeight w:val="254"/>
        </w:trPr>
        <w:tc>
          <w:tcPr>
            <w:tcW w:w="6591" w:type="dxa"/>
          </w:tcPr>
          <w:p w:rsidR="00A619DB" w:rsidRDefault="00A5193D">
            <w:pPr>
              <w:rPr>
                <w:rFonts w:cs="Arial"/>
                <w:szCs w:val="22"/>
              </w:rPr>
            </w:pPr>
            <w:r>
              <w:rPr>
                <w:rFonts w:cs="Arial"/>
                <w:szCs w:val="22"/>
              </w:rPr>
              <w:t>Outros Encargos Financeiros</w:t>
            </w:r>
          </w:p>
        </w:tc>
        <w:tc>
          <w:tcPr>
            <w:tcW w:w="1563" w:type="dxa"/>
          </w:tcPr>
          <w:p w:rsidR="00A619DB" w:rsidRDefault="00A5193D">
            <w:pPr>
              <w:tabs>
                <w:tab w:val="left" w:pos="1273"/>
              </w:tabs>
              <w:autoSpaceDE w:val="0"/>
              <w:snapToGrid w:val="0"/>
              <w:jc w:val="right"/>
              <w:rPr>
                <w:rFonts w:cs="Arial"/>
                <w:szCs w:val="22"/>
              </w:rPr>
            </w:pPr>
            <w:r>
              <w:rPr>
                <w:rFonts w:cs="Arial"/>
                <w:szCs w:val="22"/>
              </w:rPr>
              <w:t>(2)</w:t>
            </w:r>
          </w:p>
        </w:tc>
        <w:tc>
          <w:tcPr>
            <w:tcW w:w="1563" w:type="dxa"/>
          </w:tcPr>
          <w:p w:rsidR="00A619DB" w:rsidRDefault="00A5193D">
            <w:pPr>
              <w:tabs>
                <w:tab w:val="left" w:pos="1273"/>
              </w:tabs>
              <w:autoSpaceDE w:val="0"/>
              <w:snapToGrid w:val="0"/>
              <w:jc w:val="right"/>
              <w:rPr>
                <w:rFonts w:cs="Arial"/>
                <w:szCs w:val="22"/>
              </w:rPr>
            </w:pPr>
            <w:r>
              <w:rPr>
                <w:rFonts w:cs="Arial"/>
                <w:szCs w:val="22"/>
              </w:rPr>
              <w:t>-</w:t>
            </w:r>
          </w:p>
        </w:tc>
      </w:tr>
      <w:tr w:rsidR="00A619DB">
        <w:trPr>
          <w:trHeight w:val="319"/>
        </w:trPr>
        <w:tc>
          <w:tcPr>
            <w:tcW w:w="6591" w:type="dxa"/>
          </w:tcPr>
          <w:p w:rsidR="00A619DB" w:rsidRDefault="00A619DB">
            <w:pPr>
              <w:rPr>
                <w:rFonts w:cs="Arial"/>
                <w:b/>
                <w:bCs/>
                <w:sz w:val="20"/>
              </w:rPr>
            </w:pPr>
          </w:p>
        </w:tc>
        <w:tc>
          <w:tcPr>
            <w:tcW w:w="1563"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(10.019)</w:t>
            </w:r>
          </w:p>
        </w:tc>
        <w:tc>
          <w:tcPr>
            <w:tcW w:w="1563"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(3.255)</w:t>
            </w:r>
          </w:p>
        </w:tc>
      </w:tr>
    </w:tbl>
    <w:p w:rsidR="00A619DB" w:rsidRDefault="00A619DB">
      <w:pPr>
        <w:rPr>
          <w:rFonts w:cs="Arial"/>
        </w:rPr>
      </w:pPr>
    </w:p>
    <w:p w:rsidR="00A619DB" w:rsidRDefault="00A5193D">
      <w:pPr>
        <w:pStyle w:val="Ttulo3"/>
        <w:rPr>
          <w:rStyle w:val="Ttulo3Char"/>
          <w:b/>
        </w:rPr>
      </w:pPr>
      <w:bookmarkStart w:id="200" w:name="_24.5.1._Atualização_Monetária"/>
      <w:bookmarkStart w:id="201" w:name="_Toc48742657"/>
      <w:bookmarkEnd w:id="200"/>
      <w:r>
        <w:rPr>
          <w:rStyle w:val="Ttulo3Char"/>
          <w:b/>
        </w:rPr>
        <w:t>24.5.1. Atualização Monetária</w:t>
      </w:r>
      <w:bookmarkEnd w:id="201"/>
    </w:p>
    <w:p w:rsidR="00A619DB" w:rsidRDefault="00A5193D">
      <w:pPr>
        <w:ind w:firstLine="426"/>
        <w:rPr>
          <w:rFonts w:cs="Arial"/>
        </w:rPr>
      </w:pPr>
      <w:r>
        <w:rPr>
          <w:rFonts w:cs="Arial"/>
        </w:rPr>
        <w:t xml:space="preserve">São registradas as atualizações monetárias de IPTU, PIS, COFINS, PPI, Refis, adiantamento para futuro aumento de capital, reserva especial e parcelamento da taxa de lixo. Foi registrado aumento de R$ 8,440 milhões em relação ao segundo trimestre de 2019, decorrente de atualização das parcelas de IPTU a recolher do exercício de 2019 e 2020, IPTU complementar do ETSP (nota explicativa nº </w:t>
      </w:r>
      <w:hyperlink w:anchor="_18.1._Impostos_e" w:history="1">
        <w:r>
          <w:rPr>
            <w:rStyle w:val="Hyperlink"/>
            <w:rFonts w:cs="Arial"/>
          </w:rPr>
          <w:t>18.1</w:t>
        </w:r>
      </w:hyperlink>
      <w:r>
        <w:rPr>
          <w:rFonts w:cs="Arial"/>
        </w:rPr>
        <w:t>), PIS e COFINS a recolher:</w:t>
      </w:r>
    </w:p>
    <w:p w:rsidR="00A619DB" w:rsidRDefault="00A619DB">
      <w:pPr>
        <w:ind w:firstLine="426"/>
        <w:rPr>
          <w:rFonts w:cs="Arial"/>
        </w:rPr>
      </w:pPr>
    </w:p>
    <w:tbl>
      <w:tblPr>
        <w:tblStyle w:val="Tabelacomgrade"/>
        <w:tblW w:w="0" w:type="auto"/>
        <w:tblLook w:val="04A0" w:firstRow="1" w:lastRow="0" w:firstColumn="1" w:lastColumn="0" w:noHBand="0" w:noVBand="1"/>
      </w:tblPr>
      <w:tblGrid>
        <w:gridCol w:w="4531"/>
        <w:gridCol w:w="1040"/>
      </w:tblGrid>
      <w:tr w:rsidR="00A619DB">
        <w:trPr>
          <w:trHeight w:val="300"/>
        </w:trPr>
        <w:tc>
          <w:tcPr>
            <w:tcW w:w="4531" w:type="dxa"/>
            <w:noWrap/>
            <w:hideMark/>
          </w:tcPr>
          <w:p w:rsidR="00A619DB" w:rsidRDefault="00A5193D">
            <w:pPr>
              <w:ind w:firstLine="29"/>
              <w:rPr>
                <w:rFonts w:cs="Arial"/>
              </w:rPr>
            </w:pPr>
            <w:r>
              <w:rPr>
                <w:rFonts w:cs="Arial"/>
              </w:rPr>
              <w:t>IPTU 2019 e complementar</w:t>
            </w:r>
          </w:p>
        </w:tc>
        <w:tc>
          <w:tcPr>
            <w:tcW w:w="1040" w:type="dxa"/>
            <w:noWrap/>
            <w:hideMark/>
          </w:tcPr>
          <w:p w:rsidR="00A619DB" w:rsidRDefault="00A5193D">
            <w:pPr>
              <w:jc w:val="right"/>
              <w:rPr>
                <w:rFonts w:cs="Arial"/>
              </w:rPr>
            </w:pPr>
            <w:r>
              <w:rPr>
                <w:rFonts w:cs="Arial"/>
              </w:rPr>
              <w:t>(6.490)</w:t>
            </w:r>
          </w:p>
        </w:tc>
      </w:tr>
      <w:tr w:rsidR="00A619DB">
        <w:trPr>
          <w:trHeight w:val="300"/>
        </w:trPr>
        <w:tc>
          <w:tcPr>
            <w:tcW w:w="4531" w:type="dxa"/>
            <w:noWrap/>
            <w:hideMark/>
          </w:tcPr>
          <w:p w:rsidR="00A619DB" w:rsidRDefault="00A5193D">
            <w:pPr>
              <w:ind w:firstLine="29"/>
              <w:rPr>
                <w:rFonts w:cs="Arial"/>
              </w:rPr>
            </w:pPr>
            <w:r>
              <w:rPr>
                <w:rFonts w:cs="Arial"/>
              </w:rPr>
              <w:t>IPTU 2020</w:t>
            </w:r>
          </w:p>
        </w:tc>
        <w:tc>
          <w:tcPr>
            <w:tcW w:w="1040" w:type="dxa"/>
            <w:noWrap/>
            <w:hideMark/>
          </w:tcPr>
          <w:p w:rsidR="00A619DB" w:rsidRDefault="00A5193D">
            <w:pPr>
              <w:jc w:val="right"/>
              <w:rPr>
                <w:rFonts w:cs="Arial"/>
              </w:rPr>
            </w:pPr>
            <w:r>
              <w:rPr>
                <w:rFonts w:cs="Arial"/>
              </w:rPr>
              <w:t>(1.898)</w:t>
            </w:r>
          </w:p>
        </w:tc>
      </w:tr>
      <w:tr w:rsidR="00A619DB">
        <w:trPr>
          <w:trHeight w:val="300"/>
        </w:trPr>
        <w:tc>
          <w:tcPr>
            <w:tcW w:w="4531" w:type="dxa"/>
            <w:noWrap/>
            <w:hideMark/>
          </w:tcPr>
          <w:p w:rsidR="00A619DB" w:rsidRDefault="00A5193D">
            <w:pPr>
              <w:ind w:firstLine="29"/>
              <w:rPr>
                <w:rFonts w:cs="Arial"/>
              </w:rPr>
            </w:pPr>
            <w:r>
              <w:rPr>
                <w:rFonts w:cs="Arial"/>
              </w:rPr>
              <w:t>COFINS</w:t>
            </w:r>
          </w:p>
        </w:tc>
        <w:tc>
          <w:tcPr>
            <w:tcW w:w="1040" w:type="dxa"/>
            <w:noWrap/>
            <w:hideMark/>
          </w:tcPr>
          <w:p w:rsidR="00A619DB" w:rsidRDefault="00A5193D">
            <w:pPr>
              <w:jc w:val="right"/>
              <w:rPr>
                <w:rFonts w:cs="Arial"/>
              </w:rPr>
            </w:pPr>
            <w:r>
              <w:rPr>
                <w:rFonts w:cs="Arial"/>
              </w:rPr>
              <w:t xml:space="preserve">   (304)</w:t>
            </w:r>
          </w:p>
        </w:tc>
      </w:tr>
      <w:tr w:rsidR="00A619DB">
        <w:trPr>
          <w:trHeight w:val="300"/>
        </w:trPr>
        <w:tc>
          <w:tcPr>
            <w:tcW w:w="4531" w:type="dxa"/>
            <w:noWrap/>
          </w:tcPr>
          <w:p w:rsidR="00A619DB" w:rsidRDefault="00A5193D">
            <w:pPr>
              <w:ind w:firstLine="29"/>
              <w:rPr>
                <w:rFonts w:cs="Arial"/>
              </w:rPr>
            </w:pPr>
            <w:r>
              <w:rPr>
                <w:rFonts w:cs="Arial"/>
              </w:rPr>
              <w:t>AFAC, Reserva especial, taxa de lixo, Refis</w:t>
            </w:r>
          </w:p>
        </w:tc>
        <w:tc>
          <w:tcPr>
            <w:tcW w:w="1040" w:type="dxa"/>
            <w:noWrap/>
          </w:tcPr>
          <w:p w:rsidR="00A619DB" w:rsidRDefault="00A5193D">
            <w:pPr>
              <w:jc w:val="right"/>
              <w:rPr>
                <w:rFonts w:cs="Arial"/>
              </w:rPr>
            </w:pPr>
            <w:r>
              <w:rPr>
                <w:rFonts w:cs="Arial"/>
              </w:rPr>
              <w:t>(210)</w:t>
            </w:r>
          </w:p>
        </w:tc>
      </w:tr>
      <w:tr w:rsidR="00A619DB">
        <w:trPr>
          <w:trHeight w:val="300"/>
        </w:trPr>
        <w:tc>
          <w:tcPr>
            <w:tcW w:w="4531" w:type="dxa"/>
            <w:noWrap/>
            <w:hideMark/>
          </w:tcPr>
          <w:p w:rsidR="00A619DB" w:rsidRDefault="00A5193D">
            <w:pPr>
              <w:ind w:firstLine="29"/>
              <w:rPr>
                <w:rFonts w:cs="Arial"/>
              </w:rPr>
            </w:pPr>
            <w:r>
              <w:rPr>
                <w:rFonts w:cs="Arial"/>
              </w:rPr>
              <w:t>PIS</w:t>
            </w:r>
          </w:p>
        </w:tc>
        <w:tc>
          <w:tcPr>
            <w:tcW w:w="1040" w:type="dxa"/>
            <w:noWrap/>
            <w:hideMark/>
          </w:tcPr>
          <w:p w:rsidR="00A619DB" w:rsidRDefault="00A5193D">
            <w:pPr>
              <w:jc w:val="right"/>
              <w:rPr>
                <w:rFonts w:cs="Arial"/>
              </w:rPr>
            </w:pPr>
            <w:r>
              <w:rPr>
                <w:rFonts w:cs="Arial"/>
              </w:rPr>
              <w:t xml:space="preserve">     (66) </w:t>
            </w:r>
          </w:p>
        </w:tc>
      </w:tr>
      <w:tr w:rsidR="00A619DB">
        <w:trPr>
          <w:trHeight w:val="300"/>
        </w:trPr>
        <w:tc>
          <w:tcPr>
            <w:tcW w:w="4531" w:type="dxa"/>
            <w:noWrap/>
            <w:hideMark/>
          </w:tcPr>
          <w:p w:rsidR="00A619DB" w:rsidRDefault="00A619DB">
            <w:pPr>
              <w:ind w:firstLine="426"/>
              <w:rPr>
                <w:rFonts w:cs="Arial"/>
              </w:rPr>
            </w:pPr>
          </w:p>
        </w:tc>
        <w:tc>
          <w:tcPr>
            <w:tcW w:w="1040" w:type="dxa"/>
            <w:noWrap/>
            <w:hideMark/>
          </w:tcPr>
          <w:p w:rsidR="00A619DB" w:rsidRDefault="00A5193D">
            <w:pPr>
              <w:jc w:val="right"/>
              <w:rPr>
                <w:rFonts w:cs="Arial"/>
                <w:b/>
                <w:bCs/>
              </w:rPr>
            </w:pPr>
            <w:r>
              <w:rPr>
                <w:rFonts w:cs="Arial"/>
                <w:b/>
                <w:bCs/>
              </w:rPr>
              <w:t>(8.968)</w:t>
            </w:r>
          </w:p>
        </w:tc>
      </w:tr>
    </w:tbl>
    <w:p w:rsidR="00A619DB" w:rsidRDefault="00A619DB">
      <w:pPr>
        <w:ind w:firstLine="426"/>
        <w:rPr>
          <w:rFonts w:cs="Arial"/>
        </w:rPr>
      </w:pPr>
    </w:p>
    <w:p w:rsidR="00A619DB" w:rsidRDefault="00A5193D">
      <w:pPr>
        <w:ind w:firstLine="426"/>
        <w:rPr>
          <w:rFonts w:cs="Arial"/>
        </w:rPr>
      </w:pPr>
      <w:r>
        <w:rPr>
          <w:rFonts w:cs="Arial"/>
        </w:rPr>
        <w:lastRenderedPageBreak/>
        <w:t>Em contrapartida, foi registrada redução de R$ 318 mil em atualizações das dívidas de PPI, Refis e reserva especial.</w:t>
      </w:r>
    </w:p>
    <w:p w:rsidR="00A619DB" w:rsidRDefault="00A619DB">
      <w:pPr>
        <w:ind w:firstLine="426"/>
        <w:rPr>
          <w:rFonts w:cs="Arial"/>
          <w:b/>
        </w:rPr>
      </w:pPr>
    </w:p>
    <w:p w:rsidR="00A619DB" w:rsidRDefault="00A5193D">
      <w:pPr>
        <w:pStyle w:val="Ttulo3"/>
        <w:rPr>
          <w:rStyle w:val="Ttulo3Char"/>
          <w:b/>
        </w:rPr>
      </w:pPr>
      <w:bookmarkStart w:id="202" w:name="_Toc48742658"/>
      <w:r>
        <w:rPr>
          <w:rStyle w:val="Ttulo3Char"/>
          <w:b/>
        </w:rPr>
        <w:t>24.5.2. Juros sobre Outros Encargos e Multas Dedutíveis e Indedutíveis</w:t>
      </w:r>
      <w:bookmarkEnd w:id="202"/>
    </w:p>
    <w:p w:rsidR="00A619DB" w:rsidRDefault="00A5193D">
      <w:pPr>
        <w:ind w:firstLine="426"/>
        <w:rPr>
          <w:rFonts w:cs="Arial"/>
        </w:rPr>
      </w:pPr>
      <w:r>
        <w:rPr>
          <w:rFonts w:cs="Arial"/>
        </w:rPr>
        <w:t xml:space="preserve">O motivo da redução de R$ 720 mil em relação ao segundo trimestre de 2019 é a apropriação do parcelamento de AIIM de ICMS da Unidade de Fernandópolis, conforme nota explicativa nº </w:t>
      </w:r>
      <w:hyperlink w:anchor="_18.5._ICMS_a_1" w:history="1">
        <w:r>
          <w:rPr>
            <w:rStyle w:val="Hyperlink"/>
            <w:rFonts w:cs="Arial"/>
          </w:rPr>
          <w:t>18.5</w:t>
        </w:r>
      </w:hyperlink>
      <w:r>
        <w:rPr>
          <w:rFonts w:cs="Arial"/>
        </w:rPr>
        <w:t>; o valor dos juros foi de R$ 501 mil e multa de R$ 578 mil.</w:t>
      </w:r>
    </w:p>
    <w:p w:rsidR="00A619DB" w:rsidRDefault="00A619DB">
      <w:pPr>
        <w:rPr>
          <w:rFonts w:cs="Arial"/>
        </w:rPr>
      </w:pPr>
    </w:p>
    <w:p w:rsidR="00A619DB" w:rsidRDefault="00A5193D">
      <w:pPr>
        <w:pStyle w:val="Ttulo3"/>
        <w:rPr>
          <w:rStyle w:val="Ttulo3Char"/>
          <w:b/>
        </w:rPr>
      </w:pPr>
      <w:bookmarkStart w:id="203" w:name="_Toc48742659"/>
      <w:r>
        <w:rPr>
          <w:rStyle w:val="Ttulo3Char"/>
          <w:b/>
        </w:rPr>
        <w:t>24.5.3. Juros Financeiros e Empréstimo, Comissões e Despesas Bancárias e IOF</w:t>
      </w:r>
      <w:bookmarkEnd w:id="203"/>
    </w:p>
    <w:p w:rsidR="00A619DB" w:rsidRDefault="00A5193D">
      <w:pPr>
        <w:ind w:firstLine="426"/>
        <w:rPr>
          <w:rStyle w:val="Hyperlink"/>
          <w:rFonts w:cs="Arial"/>
        </w:rPr>
      </w:pPr>
      <w:r>
        <w:rPr>
          <w:rFonts w:cs="Arial"/>
        </w:rPr>
        <w:t xml:space="preserve">Vide nota explicativa nº </w:t>
      </w:r>
      <w:hyperlink w:anchor="_21.5._Encargos_Financeiros" w:history="1">
        <w:r>
          <w:rPr>
            <w:rStyle w:val="Hyperlink"/>
            <w:rFonts w:cs="Arial"/>
          </w:rPr>
          <w:t>21.6</w:t>
        </w:r>
      </w:hyperlink>
      <w:r>
        <w:rPr>
          <w:rStyle w:val="Hyperlink"/>
          <w:rFonts w:cs="Arial"/>
        </w:rPr>
        <w:t>.</w:t>
      </w:r>
    </w:p>
    <w:p w:rsidR="00A619DB" w:rsidRDefault="00A619DB">
      <w:bookmarkStart w:id="204" w:name="_24.5._Receitas_Financeiras_1"/>
      <w:bookmarkStart w:id="205" w:name="_24.6._Receitas_Financeiras"/>
      <w:bookmarkEnd w:id="204"/>
      <w:bookmarkEnd w:id="205"/>
    </w:p>
    <w:p w:rsidR="00A619DB" w:rsidRDefault="00A619DB"/>
    <w:p w:rsidR="00A619DB" w:rsidRDefault="00A5193D">
      <w:pPr>
        <w:pStyle w:val="Ttulo2"/>
      </w:pPr>
      <w:bookmarkStart w:id="206" w:name="_24.6._Receitas_Financeiras_1"/>
      <w:bookmarkStart w:id="207" w:name="_Toc48742660"/>
      <w:bookmarkEnd w:id="206"/>
      <w:r>
        <w:t>24.6. Receitas Financeiras</w:t>
      </w:r>
      <w:bookmarkEnd w:id="207"/>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53"/>
        </w:trPr>
        <w:tc>
          <w:tcPr>
            <w:tcW w:w="6575" w:type="dxa"/>
          </w:tcPr>
          <w:p w:rsidR="00A619DB" w:rsidRDefault="00A619DB">
            <w:pPr>
              <w:pStyle w:val="Ttulo2"/>
              <w:ind w:left="0"/>
              <w:rPr>
                <w:bCs/>
              </w:rPr>
            </w:pPr>
            <w:bookmarkStart w:id="208" w:name="_24.5._Receitas_Financeiras"/>
            <w:bookmarkEnd w:id="208"/>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r w:rsidR="00A619DB">
        <w:trPr>
          <w:trHeight w:val="253"/>
        </w:trPr>
        <w:tc>
          <w:tcPr>
            <w:tcW w:w="6575" w:type="dxa"/>
          </w:tcPr>
          <w:p w:rsidR="00A619DB" w:rsidRDefault="00A5193D">
            <w:pPr>
              <w:rPr>
                <w:rFonts w:cs="Arial"/>
                <w:szCs w:val="22"/>
              </w:rPr>
            </w:pPr>
            <w:r>
              <w:rPr>
                <w:rFonts w:cs="Arial"/>
                <w:szCs w:val="22"/>
              </w:rPr>
              <w:t>Juros Recebidos</w:t>
            </w:r>
          </w:p>
        </w:tc>
        <w:tc>
          <w:tcPr>
            <w:tcW w:w="1559" w:type="dxa"/>
          </w:tcPr>
          <w:p w:rsidR="00A619DB" w:rsidRDefault="00A5193D">
            <w:pPr>
              <w:tabs>
                <w:tab w:val="left" w:pos="1273"/>
              </w:tabs>
              <w:autoSpaceDE w:val="0"/>
              <w:snapToGrid w:val="0"/>
              <w:jc w:val="right"/>
              <w:rPr>
                <w:rFonts w:cs="Arial"/>
                <w:szCs w:val="22"/>
              </w:rPr>
            </w:pPr>
            <w:r>
              <w:rPr>
                <w:rFonts w:cs="Arial"/>
                <w:szCs w:val="22"/>
              </w:rPr>
              <w:t>1.209</w:t>
            </w:r>
          </w:p>
        </w:tc>
        <w:tc>
          <w:tcPr>
            <w:tcW w:w="1559" w:type="dxa"/>
          </w:tcPr>
          <w:p w:rsidR="00A619DB" w:rsidRDefault="00A5193D">
            <w:pPr>
              <w:tabs>
                <w:tab w:val="left" w:pos="1273"/>
              </w:tabs>
              <w:autoSpaceDE w:val="0"/>
              <w:snapToGrid w:val="0"/>
              <w:jc w:val="right"/>
              <w:rPr>
                <w:rFonts w:cs="Arial"/>
                <w:szCs w:val="22"/>
              </w:rPr>
            </w:pPr>
            <w:r>
              <w:rPr>
                <w:rFonts w:cs="Arial"/>
                <w:szCs w:val="22"/>
              </w:rPr>
              <w:t>1.160</w:t>
            </w:r>
          </w:p>
        </w:tc>
      </w:tr>
      <w:tr w:rsidR="00A619DB">
        <w:trPr>
          <w:trHeight w:val="253"/>
        </w:trPr>
        <w:tc>
          <w:tcPr>
            <w:tcW w:w="6575" w:type="dxa"/>
          </w:tcPr>
          <w:p w:rsidR="00A619DB" w:rsidRDefault="00A5193D">
            <w:pPr>
              <w:rPr>
                <w:rFonts w:cs="Arial"/>
                <w:szCs w:val="22"/>
              </w:rPr>
            </w:pPr>
            <w:r>
              <w:rPr>
                <w:rFonts w:cs="Arial"/>
                <w:szCs w:val="22"/>
              </w:rPr>
              <w:t>Multas</w:t>
            </w:r>
          </w:p>
        </w:tc>
        <w:tc>
          <w:tcPr>
            <w:tcW w:w="1559" w:type="dxa"/>
          </w:tcPr>
          <w:p w:rsidR="00A619DB" w:rsidRDefault="00A5193D">
            <w:pPr>
              <w:tabs>
                <w:tab w:val="left" w:pos="1273"/>
              </w:tabs>
              <w:autoSpaceDE w:val="0"/>
              <w:snapToGrid w:val="0"/>
              <w:jc w:val="right"/>
              <w:rPr>
                <w:rFonts w:cs="Arial"/>
                <w:szCs w:val="22"/>
              </w:rPr>
            </w:pPr>
            <w:r>
              <w:rPr>
                <w:rFonts w:cs="Arial"/>
                <w:szCs w:val="22"/>
              </w:rPr>
              <w:t>44</w:t>
            </w:r>
          </w:p>
        </w:tc>
        <w:tc>
          <w:tcPr>
            <w:tcW w:w="1559" w:type="dxa"/>
          </w:tcPr>
          <w:p w:rsidR="00A619DB" w:rsidRDefault="00A5193D">
            <w:pPr>
              <w:tabs>
                <w:tab w:val="left" w:pos="1273"/>
              </w:tabs>
              <w:autoSpaceDE w:val="0"/>
              <w:snapToGrid w:val="0"/>
              <w:jc w:val="right"/>
              <w:rPr>
                <w:rFonts w:cs="Arial"/>
                <w:szCs w:val="22"/>
              </w:rPr>
            </w:pPr>
            <w:r>
              <w:rPr>
                <w:rFonts w:cs="Arial"/>
                <w:szCs w:val="22"/>
              </w:rPr>
              <w:t>42</w:t>
            </w:r>
          </w:p>
        </w:tc>
      </w:tr>
      <w:tr w:rsidR="00A619DB">
        <w:trPr>
          <w:trHeight w:val="253"/>
        </w:trPr>
        <w:tc>
          <w:tcPr>
            <w:tcW w:w="6575" w:type="dxa"/>
          </w:tcPr>
          <w:p w:rsidR="00A619DB" w:rsidRDefault="00A5193D">
            <w:pPr>
              <w:rPr>
                <w:rFonts w:cs="Arial"/>
                <w:szCs w:val="22"/>
              </w:rPr>
            </w:pPr>
            <w:r>
              <w:rPr>
                <w:rFonts w:cs="Arial"/>
                <w:szCs w:val="22"/>
              </w:rPr>
              <w:t>Descontos Obtidos</w:t>
            </w:r>
          </w:p>
        </w:tc>
        <w:tc>
          <w:tcPr>
            <w:tcW w:w="1559" w:type="dxa"/>
          </w:tcPr>
          <w:p w:rsidR="00A619DB" w:rsidRDefault="00A5193D">
            <w:pPr>
              <w:tabs>
                <w:tab w:val="left" w:pos="1273"/>
              </w:tabs>
              <w:autoSpaceDE w:val="0"/>
              <w:snapToGrid w:val="0"/>
              <w:jc w:val="right"/>
              <w:rPr>
                <w:rFonts w:cs="Arial"/>
                <w:szCs w:val="22"/>
              </w:rPr>
            </w:pPr>
            <w:r>
              <w:rPr>
                <w:rFonts w:cs="Arial"/>
                <w:szCs w:val="22"/>
              </w:rPr>
              <w:t>7</w:t>
            </w:r>
          </w:p>
        </w:tc>
        <w:tc>
          <w:tcPr>
            <w:tcW w:w="1559" w:type="dxa"/>
          </w:tcPr>
          <w:p w:rsidR="00A619DB" w:rsidRDefault="00A5193D">
            <w:pPr>
              <w:tabs>
                <w:tab w:val="left" w:pos="1273"/>
              </w:tabs>
              <w:autoSpaceDE w:val="0"/>
              <w:snapToGrid w:val="0"/>
              <w:jc w:val="right"/>
              <w:rPr>
                <w:rFonts w:cs="Arial"/>
                <w:szCs w:val="22"/>
              </w:rPr>
            </w:pPr>
            <w:r>
              <w:rPr>
                <w:rFonts w:cs="Arial"/>
                <w:szCs w:val="22"/>
              </w:rPr>
              <w:t>40</w:t>
            </w:r>
          </w:p>
        </w:tc>
      </w:tr>
      <w:tr w:rsidR="00A619DB">
        <w:trPr>
          <w:trHeight w:val="253"/>
        </w:trPr>
        <w:tc>
          <w:tcPr>
            <w:tcW w:w="6575" w:type="dxa"/>
          </w:tcPr>
          <w:p w:rsidR="00A619DB" w:rsidRDefault="00A5193D">
            <w:pPr>
              <w:rPr>
                <w:rFonts w:cs="Arial"/>
                <w:szCs w:val="22"/>
              </w:rPr>
            </w:pPr>
            <w:r>
              <w:rPr>
                <w:rFonts w:cs="Arial"/>
                <w:szCs w:val="22"/>
              </w:rPr>
              <w:t>Receita s/ Aplicações Financeiras</w:t>
            </w:r>
          </w:p>
        </w:tc>
        <w:tc>
          <w:tcPr>
            <w:tcW w:w="1559" w:type="dxa"/>
          </w:tcPr>
          <w:p w:rsidR="00A619DB" w:rsidRDefault="00A5193D">
            <w:pPr>
              <w:tabs>
                <w:tab w:val="left" w:pos="1273"/>
              </w:tabs>
              <w:autoSpaceDE w:val="0"/>
              <w:snapToGrid w:val="0"/>
              <w:jc w:val="right"/>
              <w:rPr>
                <w:rFonts w:cs="Arial"/>
                <w:szCs w:val="22"/>
              </w:rPr>
            </w:pPr>
            <w:r>
              <w:rPr>
                <w:rFonts w:cs="Arial"/>
                <w:szCs w:val="22"/>
              </w:rPr>
              <w:t>-</w:t>
            </w:r>
          </w:p>
        </w:tc>
        <w:tc>
          <w:tcPr>
            <w:tcW w:w="1559" w:type="dxa"/>
          </w:tcPr>
          <w:p w:rsidR="00A619DB" w:rsidRDefault="00A5193D">
            <w:pPr>
              <w:tabs>
                <w:tab w:val="left" w:pos="1273"/>
              </w:tabs>
              <w:autoSpaceDE w:val="0"/>
              <w:snapToGrid w:val="0"/>
              <w:jc w:val="right"/>
              <w:rPr>
                <w:rFonts w:cs="Arial"/>
                <w:szCs w:val="22"/>
              </w:rPr>
            </w:pPr>
            <w:r>
              <w:rPr>
                <w:rFonts w:cs="Arial"/>
                <w:szCs w:val="22"/>
              </w:rPr>
              <w:t>36</w:t>
            </w:r>
          </w:p>
        </w:tc>
      </w:tr>
      <w:tr w:rsidR="00A619DB">
        <w:trPr>
          <w:trHeight w:val="317"/>
        </w:trPr>
        <w:tc>
          <w:tcPr>
            <w:tcW w:w="6575" w:type="dxa"/>
          </w:tcPr>
          <w:p w:rsidR="00A619DB" w:rsidRDefault="00A619DB">
            <w:pPr>
              <w:rPr>
                <w:rFonts w:cs="Arial"/>
                <w:b/>
                <w:bCs/>
                <w:szCs w:val="22"/>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1.260</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1.278</w:t>
            </w:r>
          </w:p>
        </w:tc>
      </w:tr>
    </w:tbl>
    <w:p w:rsidR="00A619DB" w:rsidRDefault="00A619DB">
      <w:pPr>
        <w:rPr>
          <w:rFonts w:cs="Arial"/>
        </w:rPr>
      </w:pPr>
    </w:p>
    <w:p w:rsidR="00A619DB" w:rsidRDefault="00A5193D">
      <w:pPr>
        <w:pStyle w:val="Ttulo3"/>
        <w:rPr>
          <w:rStyle w:val="Ttulo3Char"/>
          <w:b/>
        </w:rPr>
      </w:pPr>
      <w:bookmarkStart w:id="209" w:name="_Toc48742661"/>
      <w:r>
        <w:rPr>
          <w:rStyle w:val="Ttulo3Char"/>
          <w:b/>
        </w:rPr>
        <w:t>24.6.1. Juros Recebidos e Multas</w:t>
      </w:r>
      <w:bookmarkEnd w:id="209"/>
    </w:p>
    <w:p w:rsidR="00A619DB" w:rsidRDefault="00A5193D">
      <w:pPr>
        <w:ind w:firstLine="426"/>
        <w:rPr>
          <w:rFonts w:cs="Arial"/>
        </w:rPr>
      </w:pPr>
      <w:r>
        <w:rPr>
          <w:rFonts w:cs="Arial"/>
        </w:rPr>
        <w:t>Receitas provenientes de encargos financeiros de boletos de clientes recebidos em atraso.</w:t>
      </w:r>
    </w:p>
    <w:p w:rsidR="00A619DB" w:rsidRDefault="00A619DB">
      <w:pPr>
        <w:rPr>
          <w:rFonts w:cs="Arial"/>
        </w:rPr>
      </w:pPr>
    </w:p>
    <w:p w:rsidR="00A619DB" w:rsidRDefault="00A5193D">
      <w:pPr>
        <w:pStyle w:val="Ttulo3"/>
        <w:rPr>
          <w:rStyle w:val="Ttulo3Char"/>
          <w:b/>
        </w:rPr>
      </w:pPr>
      <w:bookmarkStart w:id="210" w:name="_Toc48742662"/>
      <w:r>
        <w:rPr>
          <w:rStyle w:val="Ttulo3Char"/>
          <w:b/>
        </w:rPr>
        <w:t>24.6.2. Descontos Obtidos</w:t>
      </w:r>
      <w:bookmarkEnd w:id="210"/>
    </w:p>
    <w:p w:rsidR="00A619DB" w:rsidRDefault="00A5193D">
      <w:pPr>
        <w:ind w:firstLine="426"/>
        <w:rPr>
          <w:rFonts w:cs="Arial"/>
        </w:rPr>
      </w:pPr>
      <w:r>
        <w:rPr>
          <w:rFonts w:cs="Arial"/>
        </w:rPr>
        <w:t>Receitas obtidas principalmente na antecipação de pagamentos de IPTU.</w:t>
      </w:r>
    </w:p>
    <w:p w:rsidR="00A619DB" w:rsidRDefault="00A619DB">
      <w:pPr>
        <w:rPr>
          <w:rFonts w:cs="Arial"/>
        </w:rPr>
      </w:pPr>
    </w:p>
    <w:p w:rsidR="00A619DB" w:rsidRDefault="00A5193D">
      <w:pPr>
        <w:pStyle w:val="Ttulo3"/>
        <w:rPr>
          <w:rStyle w:val="Ttulo3Char"/>
          <w:b/>
        </w:rPr>
      </w:pPr>
      <w:bookmarkStart w:id="211" w:name="_Toc48742663"/>
      <w:r>
        <w:rPr>
          <w:rStyle w:val="Ttulo3Char"/>
          <w:b/>
        </w:rPr>
        <w:t>24.6.3. Receita sobre Aplicações Financeiras</w:t>
      </w:r>
      <w:bookmarkEnd w:id="211"/>
    </w:p>
    <w:p w:rsidR="00A619DB" w:rsidRDefault="00A5193D">
      <w:pPr>
        <w:ind w:firstLine="426"/>
        <w:rPr>
          <w:rFonts w:cs="Arial"/>
        </w:rPr>
      </w:pPr>
      <w:r>
        <w:rPr>
          <w:rFonts w:cs="Arial"/>
        </w:rPr>
        <w:t>As aplicações foram encerradas no mês de fevereiro de 2019.</w:t>
      </w:r>
    </w:p>
    <w:p w:rsidR="00A619DB" w:rsidRDefault="00A619DB">
      <w:pPr>
        <w:rPr>
          <w:rFonts w:cs="Arial"/>
        </w:rPr>
      </w:pPr>
    </w:p>
    <w:p w:rsidR="00A619DB" w:rsidRDefault="00A619DB">
      <w:pPr>
        <w:rPr>
          <w:rFonts w:cs="Arial"/>
        </w:rPr>
      </w:pPr>
    </w:p>
    <w:p w:rsidR="00A619DB" w:rsidRDefault="00A5193D">
      <w:pPr>
        <w:pStyle w:val="Ttulo1"/>
        <w:rPr>
          <w:rFonts w:cs="Arial"/>
        </w:rPr>
      </w:pPr>
      <w:bookmarkStart w:id="212" w:name="_Toc48742664"/>
      <w:r>
        <w:t>25.</w:t>
      </w:r>
      <w:r>
        <w:tab/>
        <w:t>EBITDA</w:t>
      </w:r>
      <w:bookmarkEnd w:id="212"/>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rsidR="00A619DB">
        <w:trPr>
          <w:trHeight w:val="105"/>
        </w:trPr>
        <w:tc>
          <w:tcPr>
            <w:tcW w:w="6008" w:type="dxa"/>
          </w:tcPr>
          <w:p w:rsidR="00A619DB" w:rsidRDefault="00A619DB">
            <w:pPr>
              <w:pStyle w:val="Ttulo1"/>
              <w:rPr>
                <w:szCs w:val="22"/>
              </w:rPr>
            </w:pPr>
            <w:bookmarkStart w:id="213" w:name="_25._EBITDA"/>
            <w:bookmarkEnd w:id="213"/>
          </w:p>
        </w:tc>
        <w:tc>
          <w:tcPr>
            <w:tcW w:w="2072"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30.06.2019</w:t>
            </w:r>
          </w:p>
        </w:tc>
      </w:tr>
    </w:tbl>
    <w:p w:rsidR="00A619DB" w:rsidRDefault="00A619DB">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A619DB">
        <w:trPr>
          <w:trHeight w:val="253"/>
        </w:trPr>
        <w:tc>
          <w:tcPr>
            <w:tcW w:w="6575" w:type="dxa"/>
          </w:tcPr>
          <w:p w:rsidR="00A619DB" w:rsidRDefault="00A5193D">
            <w:pPr>
              <w:rPr>
                <w:rFonts w:cs="Arial"/>
                <w:szCs w:val="22"/>
              </w:rPr>
            </w:pPr>
            <w:r>
              <w:rPr>
                <w:rFonts w:cs="Arial"/>
                <w:szCs w:val="22"/>
              </w:rPr>
              <w:t>Resultado antes dos Tributos sobre o Lucro</w:t>
            </w:r>
          </w:p>
        </w:tc>
        <w:tc>
          <w:tcPr>
            <w:tcW w:w="1559" w:type="dxa"/>
          </w:tcPr>
          <w:p w:rsidR="00A619DB" w:rsidRDefault="00A5193D">
            <w:pPr>
              <w:tabs>
                <w:tab w:val="left" w:pos="1273"/>
              </w:tabs>
              <w:autoSpaceDE w:val="0"/>
              <w:snapToGrid w:val="0"/>
              <w:jc w:val="right"/>
              <w:rPr>
                <w:rFonts w:cs="Arial"/>
                <w:szCs w:val="22"/>
              </w:rPr>
            </w:pPr>
            <w:r>
              <w:rPr>
                <w:rFonts w:cs="Arial"/>
                <w:szCs w:val="22"/>
              </w:rPr>
              <w:t>(6.600)</w:t>
            </w:r>
          </w:p>
        </w:tc>
        <w:tc>
          <w:tcPr>
            <w:tcW w:w="1559" w:type="dxa"/>
          </w:tcPr>
          <w:p w:rsidR="00A619DB" w:rsidRDefault="00A5193D">
            <w:pPr>
              <w:tabs>
                <w:tab w:val="left" w:pos="1273"/>
              </w:tabs>
              <w:autoSpaceDE w:val="0"/>
              <w:snapToGrid w:val="0"/>
              <w:jc w:val="right"/>
              <w:rPr>
                <w:rFonts w:cs="Arial"/>
                <w:szCs w:val="22"/>
              </w:rPr>
            </w:pPr>
            <w:r>
              <w:rPr>
                <w:rFonts w:cs="Arial"/>
                <w:szCs w:val="22"/>
              </w:rPr>
              <w:t>(9.780)</w:t>
            </w:r>
          </w:p>
        </w:tc>
      </w:tr>
      <w:tr w:rsidR="00A619DB">
        <w:trPr>
          <w:trHeight w:val="253"/>
        </w:trPr>
        <w:tc>
          <w:tcPr>
            <w:tcW w:w="6575" w:type="dxa"/>
          </w:tcPr>
          <w:p w:rsidR="00A619DB" w:rsidRDefault="00A5193D">
            <w:pPr>
              <w:rPr>
                <w:rFonts w:cs="Arial"/>
                <w:szCs w:val="22"/>
              </w:rPr>
            </w:pPr>
            <w:r>
              <w:rPr>
                <w:rFonts w:cs="Arial"/>
                <w:szCs w:val="22"/>
              </w:rPr>
              <w:t>(-) Receita Financeira</w:t>
            </w:r>
          </w:p>
        </w:tc>
        <w:tc>
          <w:tcPr>
            <w:tcW w:w="1559" w:type="dxa"/>
          </w:tcPr>
          <w:p w:rsidR="00A619DB" w:rsidRDefault="00A5193D">
            <w:pPr>
              <w:tabs>
                <w:tab w:val="left" w:pos="1273"/>
              </w:tabs>
              <w:autoSpaceDE w:val="0"/>
              <w:snapToGrid w:val="0"/>
              <w:jc w:val="right"/>
              <w:rPr>
                <w:rFonts w:cs="Arial"/>
                <w:szCs w:val="22"/>
              </w:rPr>
            </w:pPr>
            <w:r>
              <w:rPr>
                <w:rFonts w:cs="Arial"/>
                <w:szCs w:val="22"/>
              </w:rPr>
              <w:t>(1.260)</w:t>
            </w:r>
          </w:p>
        </w:tc>
        <w:tc>
          <w:tcPr>
            <w:tcW w:w="1559" w:type="dxa"/>
          </w:tcPr>
          <w:p w:rsidR="00A619DB" w:rsidRDefault="00A5193D">
            <w:pPr>
              <w:tabs>
                <w:tab w:val="left" w:pos="1273"/>
              </w:tabs>
              <w:autoSpaceDE w:val="0"/>
              <w:snapToGrid w:val="0"/>
              <w:jc w:val="right"/>
              <w:rPr>
                <w:rFonts w:cs="Arial"/>
                <w:szCs w:val="22"/>
              </w:rPr>
            </w:pPr>
            <w:r>
              <w:rPr>
                <w:rFonts w:cs="Arial"/>
                <w:szCs w:val="22"/>
              </w:rPr>
              <w:t>(1.278)</w:t>
            </w:r>
          </w:p>
        </w:tc>
      </w:tr>
      <w:tr w:rsidR="00A619DB">
        <w:trPr>
          <w:trHeight w:val="253"/>
        </w:trPr>
        <w:tc>
          <w:tcPr>
            <w:tcW w:w="6575" w:type="dxa"/>
          </w:tcPr>
          <w:p w:rsidR="00A619DB" w:rsidRDefault="00A5193D">
            <w:pPr>
              <w:rPr>
                <w:rFonts w:cs="Arial"/>
                <w:szCs w:val="22"/>
              </w:rPr>
            </w:pPr>
            <w:r>
              <w:rPr>
                <w:rFonts w:cs="Arial"/>
                <w:szCs w:val="22"/>
              </w:rPr>
              <w:t>(+) Despesa Financeira</w:t>
            </w:r>
          </w:p>
        </w:tc>
        <w:tc>
          <w:tcPr>
            <w:tcW w:w="1559" w:type="dxa"/>
          </w:tcPr>
          <w:p w:rsidR="00A619DB" w:rsidRDefault="00A5193D">
            <w:pPr>
              <w:tabs>
                <w:tab w:val="left" w:pos="1273"/>
              </w:tabs>
              <w:autoSpaceDE w:val="0"/>
              <w:snapToGrid w:val="0"/>
              <w:jc w:val="right"/>
              <w:rPr>
                <w:rFonts w:cs="Arial"/>
                <w:szCs w:val="22"/>
              </w:rPr>
            </w:pPr>
            <w:r>
              <w:rPr>
                <w:rFonts w:cs="Arial"/>
                <w:szCs w:val="22"/>
              </w:rPr>
              <w:t>10.019</w:t>
            </w:r>
          </w:p>
        </w:tc>
        <w:tc>
          <w:tcPr>
            <w:tcW w:w="1559" w:type="dxa"/>
          </w:tcPr>
          <w:p w:rsidR="00A619DB" w:rsidRDefault="00A5193D">
            <w:pPr>
              <w:tabs>
                <w:tab w:val="left" w:pos="1273"/>
              </w:tabs>
              <w:autoSpaceDE w:val="0"/>
              <w:snapToGrid w:val="0"/>
              <w:jc w:val="right"/>
              <w:rPr>
                <w:rFonts w:cs="Arial"/>
                <w:szCs w:val="22"/>
              </w:rPr>
            </w:pPr>
            <w:r>
              <w:rPr>
                <w:rFonts w:cs="Arial"/>
                <w:szCs w:val="22"/>
              </w:rPr>
              <w:t>3.255</w:t>
            </w:r>
          </w:p>
        </w:tc>
      </w:tr>
      <w:tr w:rsidR="00A619DB">
        <w:trPr>
          <w:trHeight w:val="253"/>
        </w:trPr>
        <w:tc>
          <w:tcPr>
            <w:tcW w:w="6575" w:type="dxa"/>
          </w:tcPr>
          <w:p w:rsidR="00A619DB" w:rsidRDefault="00A5193D">
            <w:pPr>
              <w:rPr>
                <w:rFonts w:cs="Arial"/>
                <w:szCs w:val="22"/>
              </w:rPr>
            </w:pPr>
            <w:r>
              <w:rPr>
                <w:rFonts w:cs="Arial"/>
                <w:szCs w:val="22"/>
              </w:rPr>
              <w:t>(+) Depreciações e Amortizações</w:t>
            </w:r>
          </w:p>
        </w:tc>
        <w:tc>
          <w:tcPr>
            <w:tcW w:w="1559" w:type="dxa"/>
          </w:tcPr>
          <w:p w:rsidR="00A619DB" w:rsidRDefault="00A5193D">
            <w:pPr>
              <w:tabs>
                <w:tab w:val="left" w:pos="1273"/>
              </w:tabs>
              <w:autoSpaceDE w:val="0"/>
              <w:snapToGrid w:val="0"/>
              <w:jc w:val="right"/>
              <w:rPr>
                <w:rFonts w:cs="Arial"/>
                <w:szCs w:val="22"/>
              </w:rPr>
            </w:pPr>
            <w:r>
              <w:rPr>
                <w:rFonts w:cs="Arial"/>
                <w:szCs w:val="22"/>
              </w:rPr>
              <w:t>3.677</w:t>
            </w:r>
          </w:p>
        </w:tc>
        <w:tc>
          <w:tcPr>
            <w:tcW w:w="1559" w:type="dxa"/>
          </w:tcPr>
          <w:p w:rsidR="00A619DB" w:rsidRDefault="00A5193D">
            <w:pPr>
              <w:tabs>
                <w:tab w:val="left" w:pos="1273"/>
              </w:tabs>
              <w:autoSpaceDE w:val="0"/>
              <w:snapToGrid w:val="0"/>
              <w:jc w:val="right"/>
              <w:rPr>
                <w:rFonts w:cs="Arial"/>
                <w:szCs w:val="22"/>
              </w:rPr>
            </w:pPr>
            <w:r>
              <w:rPr>
                <w:rFonts w:cs="Arial"/>
                <w:szCs w:val="22"/>
              </w:rPr>
              <w:t>3.177</w:t>
            </w:r>
          </w:p>
        </w:tc>
      </w:tr>
      <w:tr w:rsidR="00A619DB">
        <w:trPr>
          <w:trHeight w:val="317"/>
        </w:trPr>
        <w:tc>
          <w:tcPr>
            <w:tcW w:w="6575" w:type="dxa"/>
          </w:tcPr>
          <w:p w:rsidR="00A619DB" w:rsidRDefault="00A619DB">
            <w:pPr>
              <w:rPr>
                <w:rFonts w:cs="Arial"/>
                <w:b/>
                <w:bCs/>
                <w:szCs w:val="22"/>
              </w:rPr>
            </w:pP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5.836</w:t>
            </w:r>
          </w:p>
        </w:tc>
        <w:tc>
          <w:tcPr>
            <w:tcW w:w="1559" w:type="dxa"/>
          </w:tcPr>
          <w:p w:rsidR="00A619DB" w:rsidRDefault="00A5193D">
            <w:pPr>
              <w:pBdr>
                <w:top w:val="single" w:sz="4" w:space="1" w:color="000000"/>
                <w:bottom w:val="double" w:sz="1" w:space="1" w:color="000000"/>
              </w:pBdr>
              <w:autoSpaceDE w:val="0"/>
              <w:snapToGrid w:val="0"/>
              <w:jc w:val="right"/>
              <w:rPr>
                <w:rFonts w:cs="Arial"/>
                <w:b/>
                <w:szCs w:val="22"/>
              </w:rPr>
            </w:pPr>
            <w:r>
              <w:rPr>
                <w:rFonts w:cs="Arial"/>
                <w:b/>
                <w:szCs w:val="22"/>
              </w:rPr>
              <w:t>(4.626)</w:t>
            </w:r>
          </w:p>
        </w:tc>
      </w:tr>
    </w:tbl>
    <w:p w:rsidR="00A619DB" w:rsidRDefault="00A619DB">
      <w:pPr>
        <w:rPr>
          <w:rFonts w:cs="Arial"/>
          <w:b/>
          <w:bCs/>
          <w:sz w:val="20"/>
        </w:rPr>
      </w:pPr>
    </w:p>
    <w:p w:rsidR="00A619DB" w:rsidRDefault="00A5193D">
      <w:pPr>
        <w:ind w:firstLine="709"/>
        <w:rPr>
          <w:rFonts w:cs="Arial"/>
        </w:rPr>
      </w:pPr>
      <w:r>
        <w:rPr>
          <w:rFonts w:cs="Arial"/>
          <w:bCs/>
          <w:szCs w:val="22"/>
        </w:rPr>
        <w:t xml:space="preserve">O EBITDA, resultado operacional da Companhia, fechou positivo em </w:t>
      </w:r>
      <w:r>
        <w:t>30 de junho</w:t>
      </w:r>
      <w:r>
        <w:rPr>
          <w:rFonts w:cs="Arial"/>
          <w:bCs/>
          <w:szCs w:val="22"/>
        </w:rPr>
        <w:t xml:space="preserve"> de 2020. Em relação a 2019, o prejuízo apresentou um declínio, de 32,5%. Contudo, a despesa financeira foi registrada com um aumento de R$ 6,764 milhões e percentualmente em 208%, conforme nota explicativa nº </w:t>
      </w:r>
      <w:hyperlink w:anchor="_24.5.1._Atualização_Monetária" w:history="1">
        <w:r>
          <w:rPr>
            <w:rStyle w:val="Hyperlink"/>
            <w:rFonts w:cs="Arial"/>
            <w:bCs/>
            <w:szCs w:val="22"/>
          </w:rPr>
          <w:t>24.5.1</w:t>
        </w:r>
      </w:hyperlink>
      <w:r>
        <w:rPr>
          <w:rFonts w:cs="Arial"/>
          <w:bCs/>
          <w:szCs w:val="22"/>
        </w:rPr>
        <w:t>.</w:t>
      </w:r>
    </w:p>
    <w:p w:rsidR="00A619DB" w:rsidRDefault="00A619DB">
      <w:pPr>
        <w:rPr>
          <w:rFonts w:cs="Arial"/>
          <w:b/>
          <w:bCs/>
        </w:rPr>
      </w:pPr>
    </w:p>
    <w:p w:rsidR="00A619DB" w:rsidRDefault="00A619DB">
      <w:pPr>
        <w:rPr>
          <w:rFonts w:cs="Arial"/>
          <w:b/>
          <w:bCs/>
        </w:rPr>
      </w:pPr>
    </w:p>
    <w:p w:rsidR="00A619DB" w:rsidRDefault="00A619DB">
      <w:pPr>
        <w:rPr>
          <w:rFonts w:cs="Arial"/>
          <w:b/>
          <w:bCs/>
        </w:rPr>
      </w:pPr>
    </w:p>
    <w:p w:rsidR="00A619DB" w:rsidRDefault="00A5193D">
      <w:pPr>
        <w:pStyle w:val="Ttulo1"/>
        <w:rPr>
          <w:rStyle w:val="Forte"/>
          <w:b/>
          <w:bCs w:val="0"/>
          <w:szCs w:val="22"/>
        </w:rPr>
      </w:pPr>
      <w:bookmarkStart w:id="214" w:name="_26._REMUNERAÇÃO_PAGA"/>
      <w:bookmarkStart w:id="215" w:name="_Toc48742665"/>
      <w:bookmarkEnd w:id="214"/>
      <w:r>
        <w:rPr>
          <w:szCs w:val="22"/>
        </w:rPr>
        <w:lastRenderedPageBreak/>
        <w:t>26.</w:t>
      </w:r>
      <w:r>
        <w:rPr>
          <w:szCs w:val="22"/>
        </w:rPr>
        <w:tab/>
        <w:t>REMUNERAÇÃO</w:t>
      </w:r>
      <w:r>
        <w:rPr>
          <w:rStyle w:val="Forte"/>
          <w:b/>
          <w:bCs w:val="0"/>
          <w:szCs w:val="22"/>
        </w:rPr>
        <w:t xml:space="preserve"> PAGA A ADMINISTRADORES E EMPREGADOS</w:t>
      </w:r>
      <w:bookmarkEnd w:id="215"/>
    </w:p>
    <w:p w:rsidR="00A619DB" w:rsidRDefault="00A619DB">
      <w:pPr>
        <w:pStyle w:val="WW-Recuodecorpodetexto2"/>
      </w:pPr>
    </w:p>
    <w:p w:rsidR="00A619DB" w:rsidRDefault="00A5193D">
      <w:pPr>
        <w:ind w:firstLine="709"/>
        <w:rPr>
          <w:rFonts w:cs="Arial"/>
        </w:rPr>
      </w:pPr>
      <w:r>
        <w:rPr>
          <w:rFonts w:cs="Arial"/>
        </w:rPr>
        <w:t xml:space="preserve">Apresentação das remunerações mensais em </w:t>
      </w:r>
      <w:r>
        <w:t>30 de junho</w:t>
      </w:r>
      <w:r>
        <w:rPr>
          <w:rFonts w:cs="Arial"/>
        </w:rPr>
        <w:t xml:space="preserve"> de 2020, pagas pela Companhia a seus dirigentes e funcionários, computadas todas as vantagens, efetivamente percebidas, respeitando ainda os limites impostos pela legislação pertinente:</w:t>
      </w: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rsidR="00A619DB">
        <w:trPr>
          <w:gridAfter w:val="1"/>
          <w:wAfter w:w="97" w:type="dxa"/>
          <w:trHeight w:val="240"/>
        </w:trPr>
        <w:tc>
          <w:tcPr>
            <w:tcW w:w="6575" w:type="dxa"/>
          </w:tcPr>
          <w:p w:rsidR="00A619DB" w:rsidRDefault="00A619DB">
            <w:pPr>
              <w:autoSpaceDE w:val="0"/>
              <w:snapToGrid w:val="0"/>
              <w:rPr>
                <w:rFonts w:cs="Arial"/>
                <w:b/>
                <w:bCs/>
                <w:szCs w:val="22"/>
              </w:rPr>
            </w:pPr>
          </w:p>
          <w:p w:rsidR="00A619DB" w:rsidRDefault="00A619DB">
            <w:pPr>
              <w:autoSpaceDE w:val="0"/>
              <w:snapToGrid w:val="0"/>
              <w:rPr>
                <w:rFonts w:cs="Arial"/>
                <w:b/>
                <w:bCs/>
                <w:szCs w:val="22"/>
              </w:rPr>
            </w:pPr>
          </w:p>
        </w:tc>
        <w:tc>
          <w:tcPr>
            <w:tcW w:w="1505" w:type="dxa"/>
          </w:tcPr>
          <w:p w:rsidR="00A619DB" w:rsidRDefault="00A5193D">
            <w:pPr>
              <w:pBdr>
                <w:bottom w:val="single" w:sz="4" w:space="1" w:color="000000"/>
              </w:pBdr>
              <w:autoSpaceDE w:val="0"/>
              <w:snapToGrid w:val="0"/>
              <w:jc w:val="right"/>
              <w:rPr>
                <w:rFonts w:cs="Arial"/>
                <w:b/>
                <w:bCs/>
                <w:szCs w:val="22"/>
              </w:rPr>
            </w:pPr>
            <w:r>
              <w:rPr>
                <w:rFonts w:cs="Arial"/>
                <w:b/>
                <w:bCs/>
                <w:szCs w:val="22"/>
              </w:rPr>
              <w:t>30.06.2020</w:t>
            </w:r>
          </w:p>
        </w:tc>
        <w:tc>
          <w:tcPr>
            <w:tcW w:w="1559" w:type="dxa"/>
            <w:gridSpan w:val="2"/>
          </w:tcPr>
          <w:p w:rsidR="00A619DB" w:rsidRDefault="00A5193D">
            <w:pPr>
              <w:pBdr>
                <w:bottom w:val="single" w:sz="4" w:space="1" w:color="000000"/>
              </w:pBdr>
              <w:tabs>
                <w:tab w:val="center" w:pos="774"/>
                <w:tab w:val="right" w:pos="1548"/>
              </w:tabs>
              <w:autoSpaceDE w:val="0"/>
              <w:snapToGrid w:val="0"/>
              <w:ind w:right="-54"/>
              <w:jc w:val="right"/>
              <w:rPr>
                <w:rFonts w:cs="Arial"/>
                <w:b/>
                <w:bCs/>
                <w:szCs w:val="22"/>
              </w:rPr>
            </w:pPr>
            <w:r>
              <w:rPr>
                <w:rFonts w:cs="Arial"/>
                <w:b/>
                <w:bCs/>
                <w:szCs w:val="22"/>
              </w:rPr>
              <w:tab/>
              <w:t>31.12.2019</w:t>
            </w:r>
          </w:p>
        </w:tc>
      </w:tr>
      <w:tr w:rsidR="00A619DB">
        <w:trPr>
          <w:trHeight w:val="240"/>
        </w:trPr>
        <w:tc>
          <w:tcPr>
            <w:tcW w:w="6575" w:type="dxa"/>
          </w:tcPr>
          <w:p w:rsidR="00A619DB" w:rsidRDefault="00A5193D">
            <w:pPr>
              <w:autoSpaceDE w:val="0"/>
              <w:snapToGrid w:val="0"/>
              <w:rPr>
                <w:rFonts w:cs="Arial"/>
                <w:b/>
                <w:bCs/>
                <w:szCs w:val="22"/>
              </w:rPr>
            </w:pPr>
            <w:r>
              <w:rPr>
                <w:rFonts w:cs="Arial"/>
                <w:b/>
                <w:bCs/>
                <w:szCs w:val="22"/>
              </w:rPr>
              <w:t>Administradores</w:t>
            </w:r>
          </w:p>
        </w:tc>
        <w:tc>
          <w:tcPr>
            <w:tcW w:w="1559" w:type="dxa"/>
            <w:gridSpan w:val="2"/>
          </w:tcPr>
          <w:p w:rsidR="00A619DB" w:rsidRDefault="00A619DB">
            <w:pPr>
              <w:autoSpaceDE w:val="0"/>
              <w:snapToGrid w:val="0"/>
              <w:jc w:val="right"/>
              <w:rPr>
                <w:rFonts w:cs="Arial"/>
                <w:szCs w:val="22"/>
              </w:rPr>
            </w:pPr>
          </w:p>
        </w:tc>
        <w:tc>
          <w:tcPr>
            <w:tcW w:w="1602" w:type="dxa"/>
            <w:gridSpan w:val="2"/>
          </w:tcPr>
          <w:p w:rsidR="00A619DB" w:rsidRDefault="00A619DB">
            <w:pPr>
              <w:autoSpaceDE w:val="0"/>
              <w:snapToGrid w:val="0"/>
              <w:ind w:right="-54"/>
              <w:jc w:val="right"/>
              <w:rPr>
                <w:rFonts w:cs="Arial"/>
                <w:szCs w:val="22"/>
              </w:rPr>
            </w:pP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rsidR="00A619DB" w:rsidRDefault="00A5193D">
            <w:pPr>
              <w:autoSpaceDE w:val="0"/>
              <w:snapToGrid w:val="0"/>
              <w:jc w:val="right"/>
              <w:rPr>
                <w:rFonts w:cs="Arial"/>
                <w:szCs w:val="22"/>
              </w:rPr>
            </w:pPr>
            <w:r>
              <w:rPr>
                <w:rFonts w:cs="Arial"/>
                <w:szCs w:val="22"/>
              </w:rPr>
              <w:t>32</w:t>
            </w:r>
          </w:p>
        </w:tc>
        <w:tc>
          <w:tcPr>
            <w:tcW w:w="1602" w:type="dxa"/>
            <w:gridSpan w:val="2"/>
          </w:tcPr>
          <w:p w:rsidR="00A619DB" w:rsidRDefault="00A5193D">
            <w:pPr>
              <w:autoSpaceDE w:val="0"/>
              <w:snapToGrid w:val="0"/>
              <w:jc w:val="right"/>
              <w:rPr>
                <w:rFonts w:cs="Arial"/>
                <w:szCs w:val="22"/>
              </w:rPr>
            </w:pPr>
            <w:r>
              <w:rPr>
                <w:rFonts w:cs="Arial"/>
                <w:szCs w:val="22"/>
              </w:rPr>
              <w:t>32</w:t>
            </w: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rsidR="00A619DB" w:rsidRDefault="00A5193D">
            <w:pPr>
              <w:autoSpaceDE w:val="0"/>
              <w:snapToGrid w:val="0"/>
              <w:jc w:val="right"/>
              <w:rPr>
                <w:rFonts w:cs="Arial"/>
                <w:szCs w:val="22"/>
              </w:rPr>
            </w:pPr>
            <w:r>
              <w:rPr>
                <w:rFonts w:cs="Arial"/>
                <w:szCs w:val="22"/>
              </w:rPr>
              <w:t>3</w:t>
            </w:r>
          </w:p>
        </w:tc>
        <w:tc>
          <w:tcPr>
            <w:tcW w:w="1602" w:type="dxa"/>
            <w:gridSpan w:val="2"/>
          </w:tcPr>
          <w:p w:rsidR="00A619DB" w:rsidRDefault="00A5193D">
            <w:pPr>
              <w:autoSpaceDE w:val="0"/>
              <w:snapToGrid w:val="0"/>
              <w:jc w:val="right"/>
              <w:rPr>
                <w:rFonts w:cs="Arial"/>
                <w:szCs w:val="22"/>
              </w:rPr>
            </w:pPr>
            <w:r>
              <w:rPr>
                <w:rFonts w:cs="Arial"/>
                <w:szCs w:val="22"/>
              </w:rPr>
              <w:t>3</w:t>
            </w: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Média das Remunerações</w:t>
            </w:r>
          </w:p>
        </w:tc>
        <w:tc>
          <w:tcPr>
            <w:tcW w:w="1559" w:type="dxa"/>
            <w:gridSpan w:val="2"/>
          </w:tcPr>
          <w:p w:rsidR="00A619DB" w:rsidRDefault="00A5193D">
            <w:pPr>
              <w:autoSpaceDE w:val="0"/>
              <w:snapToGrid w:val="0"/>
              <w:jc w:val="right"/>
              <w:rPr>
                <w:rFonts w:cs="Arial"/>
                <w:szCs w:val="22"/>
              </w:rPr>
            </w:pPr>
            <w:r>
              <w:rPr>
                <w:rFonts w:cs="Arial"/>
                <w:szCs w:val="22"/>
              </w:rPr>
              <w:t>8</w:t>
            </w:r>
          </w:p>
        </w:tc>
        <w:tc>
          <w:tcPr>
            <w:tcW w:w="1602" w:type="dxa"/>
            <w:gridSpan w:val="2"/>
          </w:tcPr>
          <w:p w:rsidR="00A619DB" w:rsidRDefault="00A5193D">
            <w:pPr>
              <w:autoSpaceDE w:val="0"/>
              <w:snapToGrid w:val="0"/>
              <w:jc w:val="right"/>
              <w:rPr>
                <w:rFonts w:cs="Arial"/>
                <w:szCs w:val="22"/>
              </w:rPr>
            </w:pPr>
            <w:r>
              <w:rPr>
                <w:rFonts w:cs="Arial"/>
                <w:szCs w:val="22"/>
              </w:rPr>
              <w:t>8</w:t>
            </w:r>
          </w:p>
        </w:tc>
      </w:tr>
      <w:tr w:rsidR="00A619DB">
        <w:trPr>
          <w:trHeight w:val="240"/>
        </w:trPr>
        <w:tc>
          <w:tcPr>
            <w:tcW w:w="6575" w:type="dxa"/>
          </w:tcPr>
          <w:p w:rsidR="00A619DB" w:rsidRDefault="00A619DB">
            <w:pPr>
              <w:autoSpaceDE w:val="0"/>
              <w:snapToGrid w:val="0"/>
              <w:rPr>
                <w:rFonts w:cs="Arial"/>
                <w:szCs w:val="22"/>
              </w:rPr>
            </w:pPr>
          </w:p>
          <w:p w:rsidR="00A619DB" w:rsidRDefault="00A619DB">
            <w:pPr>
              <w:autoSpaceDE w:val="0"/>
              <w:snapToGrid w:val="0"/>
              <w:rPr>
                <w:rFonts w:cs="Arial"/>
                <w:szCs w:val="22"/>
              </w:rPr>
            </w:pPr>
          </w:p>
        </w:tc>
        <w:tc>
          <w:tcPr>
            <w:tcW w:w="1559" w:type="dxa"/>
            <w:gridSpan w:val="2"/>
          </w:tcPr>
          <w:p w:rsidR="00A619DB" w:rsidRDefault="00A619DB">
            <w:pPr>
              <w:autoSpaceDE w:val="0"/>
              <w:snapToGrid w:val="0"/>
              <w:jc w:val="right"/>
              <w:rPr>
                <w:rFonts w:cs="Arial"/>
                <w:szCs w:val="22"/>
                <w:highlight w:val="yellow"/>
              </w:rPr>
            </w:pPr>
          </w:p>
        </w:tc>
        <w:tc>
          <w:tcPr>
            <w:tcW w:w="1602" w:type="dxa"/>
            <w:gridSpan w:val="2"/>
          </w:tcPr>
          <w:p w:rsidR="00A619DB" w:rsidRDefault="00A619DB">
            <w:pPr>
              <w:autoSpaceDE w:val="0"/>
              <w:snapToGrid w:val="0"/>
              <w:jc w:val="right"/>
              <w:rPr>
                <w:rFonts w:cs="Arial"/>
                <w:szCs w:val="22"/>
              </w:rPr>
            </w:pPr>
          </w:p>
        </w:tc>
      </w:tr>
      <w:tr w:rsidR="00A619DB">
        <w:trPr>
          <w:trHeight w:val="240"/>
        </w:trPr>
        <w:tc>
          <w:tcPr>
            <w:tcW w:w="6575" w:type="dxa"/>
          </w:tcPr>
          <w:p w:rsidR="00A619DB" w:rsidRDefault="00A619DB">
            <w:pPr>
              <w:autoSpaceDE w:val="0"/>
              <w:snapToGrid w:val="0"/>
              <w:rPr>
                <w:rFonts w:cs="Arial"/>
                <w:szCs w:val="22"/>
              </w:rPr>
            </w:pPr>
          </w:p>
        </w:tc>
        <w:tc>
          <w:tcPr>
            <w:tcW w:w="1559" w:type="dxa"/>
            <w:gridSpan w:val="2"/>
          </w:tcPr>
          <w:p w:rsidR="00A619DB" w:rsidRDefault="00A619DB">
            <w:pPr>
              <w:autoSpaceDE w:val="0"/>
              <w:snapToGrid w:val="0"/>
              <w:jc w:val="right"/>
              <w:rPr>
                <w:rFonts w:cs="Arial"/>
                <w:szCs w:val="22"/>
                <w:highlight w:val="yellow"/>
              </w:rPr>
            </w:pPr>
          </w:p>
        </w:tc>
        <w:tc>
          <w:tcPr>
            <w:tcW w:w="1602" w:type="dxa"/>
            <w:gridSpan w:val="2"/>
          </w:tcPr>
          <w:p w:rsidR="00A619DB" w:rsidRDefault="00A619DB">
            <w:pPr>
              <w:autoSpaceDE w:val="0"/>
              <w:snapToGrid w:val="0"/>
              <w:jc w:val="right"/>
              <w:rPr>
                <w:rFonts w:cs="Arial"/>
                <w:szCs w:val="22"/>
              </w:rPr>
            </w:pPr>
          </w:p>
        </w:tc>
      </w:tr>
      <w:tr w:rsidR="00A619DB">
        <w:trPr>
          <w:trHeight w:val="240"/>
        </w:trPr>
        <w:tc>
          <w:tcPr>
            <w:tcW w:w="6575" w:type="dxa"/>
          </w:tcPr>
          <w:p w:rsidR="00A619DB" w:rsidRDefault="00A5193D">
            <w:pPr>
              <w:autoSpaceDE w:val="0"/>
              <w:snapToGrid w:val="0"/>
              <w:rPr>
                <w:rFonts w:cs="Arial"/>
                <w:b/>
                <w:bCs/>
                <w:szCs w:val="22"/>
              </w:rPr>
            </w:pPr>
            <w:r>
              <w:rPr>
                <w:rFonts w:cs="Arial"/>
                <w:b/>
                <w:bCs/>
                <w:szCs w:val="22"/>
              </w:rPr>
              <w:t>Empregados</w:t>
            </w:r>
          </w:p>
        </w:tc>
        <w:tc>
          <w:tcPr>
            <w:tcW w:w="1559" w:type="dxa"/>
            <w:gridSpan w:val="2"/>
          </w:tcPr>
          <w:p w:rsidR="00A619DB" w:rsidRDefault="00A619DB">
            <w:pPr>
              <w:autoSpaceDE w:val="0"/>
              <w:snapToGrid w:val="0"/>
              <w:jc w:val="right"/>
              <w:rPr>
                <w:rFonts w:cs="Arial"/>
                <w:szCs w:val="22"/>
                <w:highlight w:val="yellow"/>
              </w:rPr>
            </w:pPr>
          </w:p>
        </w:tc>
        <w:tc>
          <w:tcPr>
            <w:tcW w:w="1602" w:type="dxa"/>
            <w:gridSpan w:val="2"/>
          </w:tcPr>
          <w:p w:rsidR="00A619DB" w:rsidRDefault="00A619DB">
            <w:pPr>
              <w:autoSpaceDE w:val="0"/>
              <w:snapToGrid w:val="0"/>
              <w:jc w:val="right"/>
              <w:rPr>
                <w:rFonts w:cs="Arial"/>
                <w:szCs w:val="22"/>
              </w:rPr>
            </w:pP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rsidR="00A619DB" w:rsidRDefault="00A5193D">
            <w:pPr>
              <w:autoSpaceDE w:val="0"/>
              <w:snapToGrid w:val="0"/>
              <w:jc w:val="right"/>
              <w:rPr>
                <w:rFonts w:cs="Arial"/>
                <w:szCs w:val="22"/>
              </w:rPr>
            </w:pPr>
            <w:r>
              <w:rPr>
                <w:rFonts w:cs="Arial"/>
                <w:szCs w:val="22"/>
              </w:rPr>
              <w:t>37</w:t>
            </w:r>
          </w:p>
        </w:tc>
        <w:tc>
          <w:tcPr>
            <w:tcW w:w="1602" w:type="dxa"/>
            <w:gridSpan w:val="2"/>
          </w:tcPr>
          <w:p w:rsidR="00A619DB" w:rsidRDefault="00A5193D">
            <w:pPr>
              <w:autoSpaceDE w:val="0"/>
              <w:snapToGrid w:val="0"/>
              <w:jc w:val="right"/>
              <w:rPr>
                <w:rFonts w:cs="Arial"/>
                <w:szCs w:val="22"/>
              </w:rPr>
            </w:pPr>
            <w:r>
              <w:rPr>
                <w:rFonts w:cs="Arial"/>
                <w:szCs w:val="22"/>
              </w:rPr>
              <w:t>28</w:t>
            </w: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rsidR="00A619DB" w:rsidRDefault="00A5193D">
            <w:pPr>
              <w:autoSpaceDE w:val="0"/>
              <w:snapToGrid w:val="0"/>
              <w:jc w:val="right"/>
              <w:rPr>
                <w:rFonts w:cs="Arial"/>
                <w:szCs w:val="22"/>
              </w:rPr>
            </w:pPr>
            <w:r>
              <w:rPr>
                <w:rFonts w:cs="Arial"/>
                <w:szCs w:val="22"/>
              </w:rPr>
              <w:t>2</w:t>
            </w:r>
          </w:p>
        </w:tc>
        <w:tc>
          <w:tcPr>
            <w:tcW w:w="1602" w:type="dxa"/>
            <w:gridSpan w:val="2"/>
          </w:tcPr>
          <w:p w:rsidR="00A619DB" w:rsidRDefault="00A5193D">
            <w:pPr>
              <w:autoSpaceDE w:val="0"/>
              <w:snapToGrid w:val="0"/>
              <w:jc w:val="right"/>
              <w:rPr>
                <w:rFonts w:cs="Arial"/>
                <w:szCs w:val="22"/>
              </w:rPr>
            </w:pPr>
            <w:r>
              <w:rPr>
                <w:rFonts w:cs="Arial"/>
                <w:szCs w:val="22"/>
              </w:rPr>
              <w:t>2</w:t>
            </w:r>
          </w:p>
        </w:tc>
      </w:tr>
      <w:tr w:rsidR="00A619DB">
        <w:trPr>
          <w:trHeight w:val="240"/>
        </w:trPr>
        <w:tc>
          <w:tcPr>
            <w:tcW w:w="6575" w:type="dxa"/>
          </w:tcPr>
          <w:p w:rsidR="00A619DB" w:rsidRDefault="00A5193D">
            <w:pPr>
              <w:numPr>
                <w:ilvl w:val="0"/>
                <w:numId w:val="3"/>
              </w:numPr>
              <w:tabs>
                <w:tab w:val="left" w:pos="0"/>
              </w:tabs>
              <w:autoSpaceDE w:val="0"/>
              <w:snapToGrid w:val="0"/>
              <w:rPr>
                <w:rFonts w:cs="Arial"/>
                <w:szCs w:val="22"/>
              </w:rPr>
            </w:pPr>
            <w:r>
              <w:rPr>
                <w:rFonts w:cs="Arial"/>
                <w:szCs w:val="22"/>
              </w:rPr>
              <w:t>Média das Remunerações</w:t>
            </w:r>
          </w:p>
          <w:p w:rsidR="00A619DB" w:rsidRDefault="00A619DB">
            <w:pPr>
              <w:autoSpaceDE w:val="0"/>
              <w:snapToGrid w:val="0"/>
              <w:rPr>
                <w:rFonts w:cs="Arial"/>
                <w:szCs w:val="22"/>
              </w:rPr>
            </w:pPr>
          </w:p>
        </w:tc>
        <w:tc>
          <w:tcPr>
            <w:tcW w:w="1559" w:type="dxa"/>
            <w:gridSpan w:val="2"/>
          </w:tcPr>
          <w:p w:rsidR="00A619DB" w:rsidRDefault="00A5193D">
            <w:pPr>
              <w:autoSpaceDE w:val="0"/>
              <w:snapToGrid w:val="0"/>
              <w:jc w:val="right"/>
              <w:rPr>
                <w:rFonts w:cs="Arial"/>
                <w:szCs w:val="22"/>
              </w:rPr>
            </w:pPr>
            <w:r>
              <w:rPr>
                <w:rFonts w:cs="Arial"/>
                <w:szCs w:val="22"/>
              </w:rPr>
              <w:t>7</w:t>
            </w:r>
          </w:p>
        </w:tc>
        <w:tc>
          <w:tcPr>
            <w:tcW w:w="1602" w:type="dxa"/>
            <w:gridSpan w:val="2"/>
          </w:tcPr>
          <w:p w:rsidR="00A619DB" w:rsidRDefault="00A5193D">
            <w:pPr>
              <w:autoSpaceDE w:val="0"/>
              <w:snapToGrid w:val="0"/>
              <w:jc w:val="right"/>
              <w:rPr>
                <w:rFonts w:cs="Arial"/>
                <w:szCs w:val="22"/>
              </w:rPr>
            </w:pPr>
            <w:r>
              <w:rPr>
                <w:rFonts w:cs="Arial"/>
                <w:szCs w:val="22"/>
              </w:rPr>
              <w:t>7</w:t>
            </w:r>
          </w:p>
        </w:tc>
      </w:tr>
    </w:tbl>
    <w:p w:rsidR="00A619DB" w:rsidRDefault="00A619DB">
      <w:bookmarkStart w:id="216" w:name="_27._INTEGRAÇÃO_DO"/>
      <w:bookmarkEnd w:id="216"/>
    </w:p>
    <w:p w:rsidR="00A619DB" w:rsidRDefault="00A5193D">
      <w:pPr>
        <w:pStyle w:val="Ttulo1"/>
        <w:rPr>
          <w:szCs w:val="22"/>
        </w:rPr>
      </w:pPr>
      <w:bookmarkStart w:id="217" w:name="_Toc48742666"/>
      <w:r>
        <w:rPr>
          <w:szCs w:val="22"/>
        </w:rPr>
        <w:t>27.</w:t>
      </w:r>
      <w:r>
        <w:rPr>
          <w:szCs w:val="22"/>
        </w:rPr>
        <w:tab/>
        <w:t>INTEGRAÇÃO DO BALANÇO CEAGESP AO DA UNIÃO - BGU</w:t>
      </w:r>
      <w:bookmarkEnd w:id="217"/>
    </w:p>
    <w:p w:rsidR="00A619DB" w:rsidRDefault="00A619DB">
      <w:pPr>
        <w:pStyle w:val="WW-Recuodecorpodetexto2"/>
      </w:pPr>
    </w:p>
    <w:p w:rsidR="00A619DB" w:rsidRDefault="00A5193D">
      <w:pPr>
        <w:ind w:firstLine="709"/>
        <w:rPr>
          <w:rFonts w:cs="Arial"/>
          <w:bCs/>
          <w:szCs w:val="22"/>
        </w:rPr>
      </w:pPr>
      <w:r>
        <w:rPr>
          <w:rFonts w:cs="Arial"/>
          <w:bCs/>
          <w:szCs w:val="22"/>
        </w:rPr>
        <w:t>O reconhecimento do patrimônio da CEAGESP é registrado no Balanço Geral da União - BGU, pelo valor dos investimentos da União.</w:t>
      </w:r>
    </w:p>
    <w:p w:rsidR="00A619DB" w:rsidRDefault="00A619DB">
      <w:pPr>
        <w:pStyle w:val="WW-Recuodecorpodetexto2"/>
      </w:pPr>
    </w:p>
    <w:p w:rsidR="00A619DB" w:rsidRDefault="00A619DB">
      <w:pPr>
        <w:pStyle w:val="WW-Recuodecorpodetexto2"/>
      </w:pPr>
    </w:p>
    <w:p w:rsidR="00A619DB" w:rsidRDefault="00A5193D">
      <w:pPr>
        <w:pStyle w:val="Ttulo1"/>
        <w:rPr>
          <w:szCs w:val="22"/>
        </w:rPr>
      </w:pPr>
      <w:bookmarkStart w:id="218" w:name="_28._SEGURO"/>
      <w:bookmarkStart w:id="219" w:name="_Toc48742667"/>
      <w:bookmarkEnd w:id="218"/>
      <w:r>
        <w:rPr>
          <w:szCs w:val="22"/>
        </w:rPr>
        <w:t>28.</w:t>
      </w:r>
      <w:r>
        <w:rPr>
          <w:szCs w:val="22"/>
        </w:rPr>
        <w:tab/>
        <w:t>SEGURO</w:t>
      </w:r>
      <w:bookmarkEnd w:id="219"/>
    </w:p>
    <w:p w:rsidR="00A619DB" w:rsidRDefault="00A619DB">
      <w:pPr>
        <w:rPr>
          <w:rFonts w:cs="Arial"/>
          <w:b/>
          <w:bCs/>
          <w:highlight w:val="yellow"/>
        </w:rPr>
      </w:pPr>
    </w:p>
    <w:p w:rsidR="00A619DB" w:rsidRDefault="00A5193D">
      <w:pPr>
        <w:ind w:firstLine="709"/>
        <w:rPr>
          <w:rFonts w:cs="Arial"/>
        </w:rPr>
      </w:pPr>
      <w:r>
        <w:rPr>
          <w:rFonts w:cs="Arial"/>
        </w:rPr>
        <w:t xml:space="preserve">Em 11 de setembro de 2019, a Companhia firmou contrato de prestação de serviços de seguros relativos a riscos nomeados, operacionais e responsabilidade </w:t>
      </w:r>
      <w:r>
        <w:rPr>
          <w:rFonts w:cs="Arial"/>
          <w:szCs w:val="22"/>
        </w:rPr>
        <w:t>civil</w:t>
      </w:r>
      <w:r>
        <w:rPr>
          <w:rFonts w:cs="Arial"/>
        </w:rPr>
        <w:t xml:space="preserve"> geral com vigência até 11 de setembro de 2020.</w:t>
      </w:r>
    </w:p>
    <w:p w:rsidR="00A619DB" w:rsidRDefault="00A619DB">
      <w:pPr>
        <w:rPr>
          <w:rFonts w:cs="Arial"/>
        </w:rPr>
      </w:pPr>
    </w:p>
    <w:p w:rsidR="00A619DB" w:rsidRDefault="00A5193D">
      <w:pPr>
        <w:ind w:firstLine="709"/>
        <w:rPr>
          <w:rFonts w:cs="Arial"/>
        </w:rPr>
      </w:pPr>
      <w:r>
        <w:rPr>
          <w:rFonts w:cs="Arial"/>
        </w:rPr>
        <w:t>A Companhia mantém contrato de cobertura de seguro de vida em grupo compulsório, facultativo e contributário com vigência até o mês de maio</w:t>
      </w:r>
      <w:r>
        <w:rPr>
          <w:rFonts w:cs="Arial"/>
        </w:rPr>
        <w:tab/>
        <w:t xml:space="preserve"> de 2021.</w:t>
      </w:r>
    </w:p>
    <w:p w:rsidR="00A619DB" w:rsidRDefault="00A619DB">
      <w:pPr>
        <w:ind w:firstLine="709"/>
        <w:rPr>
          <w:rFonts w:cs="Arial"/>
        </w:rPr>
      </w:pPr>
    </w:p>
    <w:p w:rsidR="00A619DB" w:rsidRDefault="00A619DB">
      <w:pPr>
        <w:rPr>
          <w:rFonts w:cs="Arial"/>
          <w:b/>
          <w:bCs/>
        </w:rPr>
      </w:pPr>
    </w:p>
    <w:p w:rsidR="00A619DB" w:rsidRDefault="00A5193D">
      <w:pPr>
        <w:pStyle w:val="Ttulo1"/>
        <w:rPr>
          <w:szCs w:val="22"/>
        </w:rPr>
      </w:pPr>
      <w:bookmarkStart w:id="220" w:name="_28._RESPONSABILIDADES_SOBRE"/>
      <w:bookmarkStart w:id="221" w:name="_29._RESPONSABILIDADES_SOBRE"/>
      <w:bookmarkStart w:id="222" w:name="_Toc48742668"/>
      <w:bookmarkEnd w:id="220"/>
      <w:bookmarkEnd w:id="221"/>
      <w:r>
        <w:rPr>
          <w:szCs w:val="22"/>
        </w:rPr>
        <w:t>29.</w:t>
      </w:r>
      <w:r>
        <w:rPr>
          <w:szCs w:val="22"/>
        </w:rPr>
        <w:tab/>
        <w:t>RESPONSABILIDADES SOBRE DEPÓSITOS EM GARANTIAS</w:t>
      </w:r>
      <w:bookmarkEnd w:id="222"/>
    </w:p>
    <w:p w:rsidR="00A619DB" w:rsidRDefault="00A619DB">
      <w:pPr>
        <w:pStyle w:val="WW-Recuodecorpodetexto2"/>
      </w:pPr>
    </w:p>
    <w:p w:rsidR="00A619DB" w:rsidRDefault="00A5193D">
      <w:pPr>
        <w:ind w:firstLine="709"/>
        <w:rPr>
          <w:rFonts w:cs="Arial"/>
          <w:szCs w:val="22"/>
        </w:rPr>
      </w:pPr>
      <w:r>
        <w:rPr>
          <w:rFonts w:cs="Arial"/>
          <w:szCs w:val="22"/>
        </w:rPr>
        <w:t>As mercadorias depositadas nos armazéns gerais podem ser negociadas através de títulos de crédito (Warrant e Conhecimento de Depósito) representativos destas, de acordo com o previsto no Decreto nº 1.102, de 21 de novembro de 1.903.</w:t>
      </w:r>
    </w:p>
    <w:p w:rsidR="00A619DB" w:rsidRDefault="00A619DB">
      <w:pPr>
        <w:pStyle w:val="WW-Recuodecorpodetexto2"/>
      </w:pPr>
    </w:p>
    <w:p w:rsidR="00A619DB" w:rsidRDefault="00A5193D">
      <w:pPr>
        <w:pStyle w:val="Ttulo1"/>
        <w:rPr>
          <w:rStyle w:val="Forte"/>
          <w:szCs w:val="22"/>
        </w:rPr>
      </w:pPr>
      <w:bookmarkStart w:id="223" w:name="_30._IMPOSTO_DE"/>
      <w:bookmarkStart w:id="224" w:name="_Toc48742669"/>
      <w:bookmarkEnd w:id="223"/>
      <w:r>
        <w:rPr>
          <w:szCs w:val="22"/>
        </w:rPr>
        <w:t>30.</w:t>
      </w:r>
      <w:r>
        <w:rPr>
          <w:szCs w:val="22"/>
        </w:rPr>
        <w:tab/>
        <w:t>IMPOSTO DE RENDA E CONTRIBUIÇÃO SOCIAL SOBRE O LUCRO</w:t>
      </w:r>
      <w:bookmarkEnd w:id="224"/>
    </w:p>
    <w:p w:rsidR="00A619DB" w:rsidRDefault="00A619DB">
      <w:pPr>
        <w:rPr>
          <w:rFonts w:cs="Arial"/>
          <w:b/>
          <w:highlight w:val="yellow"/>
        </w:rPr>
      </w:pPr>
    </w:p>
    <w:p w:rsidR="00A619DB" w:rsidRDefault="00A5193D">
      <w:pPr>
        <w:ind w:firstLine="709"/>
        <w:rPr>
          <w:rFonts w:cs="Arial"/>
          <w:szCs w:val="22"/>
        </w:rPr>
      </w:pPr>
      <w:r>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tbl>
      <w:tblPr>
        <w:tblW w:w="9882"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60"/>
      </w:tblGrid>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szCs w:val="24"/>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3081" w:type="dxa"/>
            <w:gridSpan w:val="4"/>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30.06.2020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30.06.2019</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E7E6E6" w:themeFill="background2"/>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rsidR="00A619DB" w:rsidRDefault="00A5193D">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center"/>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(6.600)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(6.600)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(9.780)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(9.780)</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 Adições</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229.587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228.565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233.252</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232.089</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Despesas Indedutíveis - Operacional</w:t>
            </w: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285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285</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Multas Indedutíveis</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57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57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Contribuição Associação Classe - Indedutível</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156</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156</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160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160</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tcPr>
          <w:p w:rsidR="00A619DB" w:rsidRDefault="00A5193D">
            <w:pPr>
              <w:widowControl/>
              <w:suppressAutoHyphens w:val="0"/>
              <w:rPr>
                <w:rFonts w:eastAsia="Times New Roman" w:cs="Arial"/>
                <w:sz w:val="20"/>
                <w:lang w:eastAsia="pt-BR"/>
              </w:rPr>
            </w:pPr>
            <w:r>
              <w:rPr>
                <w:rFonts w:eastAsia="Times New Roman" w:cs="Arial"/>
                <w:sz w:val="20"/>
                <w:lang w:eastAsia="pt-BR"/>
              </w:rPr>
              <w:t>Brindes</w:t>
            </w:r>
          </w:p>
        </w:tc>
        <w:tc>
          <w:tcPr>
            <w:tcW w:w="1135"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w:t>
            </w:r>
          </w:p>
        </w:tc>
        <w:tc>
          <w:tcPr>
            <w:tcW w:w="160"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Provisões</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228.067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228.067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231.641</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231.641</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482"/>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sz w:val="20"/>
                <w:lang w:eastAsia="pt-BR"/>
              </w:rPr>
            </w:pPr>
            <w:r>
              <w:rPr>
                <w:rFonts w:eastAsia="Times New Roman"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1.022</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1.163</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b/>
                <w:bCs/>
                <w:sz w:val="20"/>
                <w:lang w:eastAsia="pt-BR"/>
              </w:rPr>
            </w:pP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b/>
                <w:bCs/>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 Exclusões</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(226.494)</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(226.494)</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(239.907)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(239.907)</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sz w:val="20"/>
                <w:lang w:eastAsia="pt-BR"/>
              </w:rPr>
            </w:pPr>
            <w:r>
              <w:rPr>
                <w:rFonts w:eastAsia="Times New Roman" w:cs="Arial"/>
                <w:sz w:val="20"/>
                <w:lang w:eastAsia="pt-BR"/>
              </w:rPr>
              <w:t>(-) Reversão de Provisões</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(224.154)</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(224.154)</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(230.127)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(230.127)</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tcPr>
          <w:p w:rsidR="00A619DB" w:rsidRDefault="00A5193D">
            <w:pPr>
              <w:widowControl/>
              <w:suppressAutoHyphens w:val="0"/>
              <w:rPr>
                <w:rFonts w:eastAsia="Times New Roman" w:cs="Arial"/>
                <w:sz w:val="20"/>
                <w:lang w:eastAsia="pt-BR"/>
              </w:rPr>
            </w:pPr>
            <w:r>
              <w:rPr>
                <w:rFonts w:eastAsia="Times New Roman"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(2.340)</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(2.340)</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(9.780)</w:t>
            </w:r>
          </w:p>
        </w:tc>
        <w:tc>
          <w:tcPr>
            <w:tcW w:w="160" w:type="dxa"/>
            <w:tcBorders>
              <w:top w:val="nil"/>
              <w:left w:val="nil"/>
              <w:bottom w:val="nil"/>
              <w:right w:val="nil"/>
            </w:tcBorders>
            <w:shd w:val="clear" w:color="auto" w:fill="auto"/>
            <w:noWrap/>
            <w:vAlign w:val="bottom"/>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Base de Cálculo</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(3.507)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(4.529)</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(16.435)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(17.598)</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sz w:val="20"/>
                <w:lang w:eastAsia="pt-BR"/>
              </w:rPr>
            </w:pPr>
            <w:r>
              <w:rPr>
                <w:rFonts w:eastAsia="Times New Roman"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(3.507)</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(4.529)</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(16.435)</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(17.598)</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sz w:val="20"/>
                <w:lang w:eastAsia="pt-BR"/>
              </w:rPr>
            </w:pPr>
            <w:r>
              <w:rPr>
                <w:rFonts w:eastAsia="Times New Roman"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sz w:val="20"/>
                <w:lang w:eastAsia="pt-BR"/>
              </w:rPr>
            </w:pPr>
            <w:r>
              <w:rPr>
                <w:rFonts w:eastAsia="Times New Roman"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rPr>
                <w:rFonts w:eastAsia="Times New Roman" w:cs="Arial"/>
                <w:sz w:val="20"/>
                <w:lang w:eastAsia="pt-BR"/>
              </w:rPr>
            </w:pPr>
          </w:p>
        </w:tc>
      </w:tr>
      <w:tr w:rsidR="00A619DB">
        <w:trPr>
          <w:trHeight w:val="239"/>
        </w:trPr>
        <w:tc>
          <w:tcPr>
            <w:tcW w:w="4214" w:type="dxa"/>
            <w:tcBorders>
              <w:top w:val="nil"/>
              <w:left w:val="nil"/>
              <w:bottom w:val="nil"/>
              <w:right w:val="nil"/>
            </w:tcBorders>
            <w:shd w:val="clear" w:color="auto" w:fill="auto"/>
            <w:noWrap/>
            <w:vAlign w:val="bottom"/>
            <w:hideMark/>
          </w:tcPr>
          <w:p w:rsidR="00A619DB" w:rsidRDefault="00A5193D">
            <w:pPr>
              <w:widowControl/>
              <w:suppressAutoHyphens w:val="0"/>
              <w:rPr>
                <w:rFonts w:eastAsia="Times New Roman" w:cs="Arial"/>
                <w:b/>
                <w:bCs/>
                <w:sz w:val="20"/>
                <w:lang w:eastAsia="pt-BR"/>
              </w:rPr>
            </w:pPr>
            <w:r>
              <w:rPr>
                <w:rFonts w:eastAsia="Times New Roman"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A619DB" w:rsidRDefault="00A5193D">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60" w:type="dxa"/>
            <w:tcBorders>
              <w:top w:val="nil"/>
              <w:left w:val="nil"/>
              <w:bottom w:val="nil"/>
              <w:right w:val="nil"/>
            </w:tcBorders>
            <w:shd w:val="clear" w:color="auto" w:fill="auto"/>
            <w:noWrap/>
            <w:vAlign w:val="bottom"/>
            <w:hideMark/>
          </w:tcPr>
          <w:p w:rsidR="00A619DB" w:rsidRDefault="00A619DB">
            <w:pPr>
              <w:widowControl/>
              <w:suppressAutoHyphens w:val="0"/>
              <w:jc w:val="right"/>
              <w:rPr>
                <w:rFonts w:eastAsia="Times New Roman" w:cs="Arial"/>
                <w:b/>
                <w:bCs/>
                <w:sz w:val="20"/>
                <w:lang w:eastAsia="pt-BR"/>
              </w:rPr>
            </w:pPr>
          </w:p>
        </w:tc>
      </w:tr>
    </w:tbl>
    <w:p w:rsidR="00A619DB" w:rsidRDefault="00A619DB">
      <w:pPr>
        <w:rPr>
          <w:rFonts w:cs="Arial"/>
          <w:b/>
          <w:highlight w:val="yellow"/>
        </w:rPr>
      </w:pPr>
    </w:p>
    <w:p w:rsidR="00A619DB" w:rsidRDefault="00A619DB">
      <w:pPr>
        <w:ind w:firstLine="709"/>
        <w:rPr>
          <w:rFonts w:cs="Arial"/>
          <w:szCs w:val="22"/>
        </w:rPr>
      </w:pPr>
    </w:p>
    <w:p w:rsidR="00A619DB" w:rsidRDefault="00A5193D">
      <w:pPr>
        <w:ind w:firstLine="709"/>
        <w:rPr>
          <w:rFonts w:cs="Arial"/>
          <w:szCs w:val="22"/>
        </w:rPr>
      </w:pPr>
      <w:r>
        <w:rPr>
          <w:rFonts w:cs="Arial"/>
          <w:szCs w:val="22"/>
        </w:rPr>
        <w:t xml:space="preserve">A Companhia possui saldos de prejuízos fiscais acumulados de R$ 442,852 milhões e base negativa de contribuição social de R$ 366,996 milhões. </w:t>
      </w:r>
      <w:r>
        <w:rPr>
          <w:rFonts w:eastAsia="Times New Roman" w:cs="Arial"/>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rsidR="00A619DB" w:rsidRDefault="00A619DB">
      <w:pPr>
        <w:pStyle w:val="WW-Recuodecorpodetexto2"/>
      </w:pPr>
    </w:p>
    <w:p w:rsidR="00A619DB" w:rsidRDefault="00A619DB">
      <w:pPr>
        <w:pStyle w:val="WW-Recuodecorpodetexto2"/>
      </w:pPr>
    </w:p>
    <w:p w:rsidR="00A619DB" w:rsidRDefault="00A5193D">
      <w:pPr>
        <w:pStyle w:val="Ttulo1"/>
      </w:pPr>
      <w:bookmarkStart w:id="225" w:name="_Toc48742670"/>
      <w:r>
        <w:t>31. PARTES RELACIONADAS</w:t>
      </w:r>
      <w:bookmarkEnd w:id="225"/>
    </w:p>
    <w:p w:rsidR="00A619DB" w:rsidRDefault="00A619DB"/>
    <w:p w:rsidR="00A619DB" w:rsidRDefault="00A5193D">
      <w:pPr>
        <w:ind w:firstLine="709"/>
        <w:rPr>
          <w:rFonts w:cs="Arial"/>
          <w:szCs w:val="22"/>
        </w:rPr>
      </w:pPr>
      <w:r>
        <w:rPr>
          <w:rFonts w:cs="Arial"/>
          <w:szCs w:val="22"/>
        </w:rPr>
        <w:t>A CEAGESP possui Política de Transações com Partes Relacionadas, aprovada pelo Conselho de Administração em Reunião Ordinária nº 12/2019, realizada no dia 29 de novembro de 2019.</w:t>
      </w:r>
    </w:p>
    <w:p w:rsidR="00A619DB" w:rsidRDefault="00A619DB">
      <w:pPr>
        <w:ind w:firstLine="709"/>
        <w:rPr>
          <w:rFonts w:cs="Arial"/>
          <w:szCs w:val="22"/>
        </w:rPr>
      </w:pPr>
    </w:p>
    <w:p w:rsidR="00A619DB" w:rsidRDefault="00A5193D">
      <w:pPr>
        <w:ind w:firstLine="709"/>
      </w:pPr>
      <w:r>
        <w:rPr>
          <w:rFonts w:cs="Arial"/>
          <w:szCs w:val="22"/>
        </w:rPr>
        <w:lastRenderedPageBreak/>
        <w:t xml:space="preserve">As partes relacionadas referem-se aos acionistas, controladores ou não controladores, conforme nota explicativa nº </w:t>
      </w:r>
      <w:hyperlink w:anchor="_23._PATRIMÔNIO_LÍQUIDO_1" w:history="1">
        <w:r>
          <w:rPr>
            <w:rStyle w:val="Hyperlink"/>
            <w:rFonts w:cs="Arial"/>
            <w:szCs w:val="22"/>
          </w:rPr>
          <w:t>23</w:t>
        </w:r>
      </w:hyperlink>
      <w:r>
        <w:rPr>
          <w:rFonts w:cs="Arial"/>
          <w:szCs w:val="22"/>
        </w:rPr>
        <w:t>. Não houve transações com partes relacionadas no período abrangido por estas demonstrações intermediárias.</w:t>
      </w:r>
    </w:p>
    <w:p w:rsidR="00A619DB" w:rsidRDefault="00A619DB">
      <w:pPr>
        <w:pStyle w:val="WW-Recuodecorpodetexto2"/>
      </w:pPr>
    </w:p>
    <w:p w:rsidR="00A619DB" w:rsidRDefault="00A5193D">
      <w:pPr>
        <w:pStyle w:val="Ttulo3"/>
        <w:rPr>
          <w:rStyle w:val="Ttulo3Char"/>
          <w:b/>
        </w:rPr>
      </w:pPr>
      <w:bookmarkStart w:id="226" w:name="_Toc48742671"/>
      <w:r>
        <w:rPr>
          <w:rStyle w:val="Ttulo3Char"/>
          <w:b/>
        </w:rPr>
        <w:t>31.1. Entidade Controladora</w:t>
      </w:r>
      <w:bookmarkEnd w:id="226"/>
    </w:p>
    <w:p w:rsidR="00A619DB" w:rsidRDefault="00A5193D">
      <w:pPr>
        <w:ind w:firstLine="426"/>
        <w:rPr>
          <w:rFonts w:cs="Arial"/>
        </w:rPr>
      </w:pPr>
      <w:r>
        <w:rPr>
          <w:rFonts w:cs="Arial"/>
        </w:rPr>
        <w:t xml:space="preserve">A CEAGESP é constituída sob a forma de empresa pública e está vinculada ao Ministério da Economia, com 99,68% do capital social integralizado pela União, como se pode observar na nota explicativa nº </w:t>
      </w:r>
      <w:hyperlink w:anchor="_23._PATRIMÔNIO_LÍQUIDO_1" w:history="1">
        <w:r>
          <w:rPr>
            <w:rStyle w:val="Hyperlink"/>
            <w:rFonts w:cs="Arial"/>
          </w:rPr>
          <w:t>23</w:t>
        </w:r>
      </w:hyperlink>
      <w:r>
        <w:rPr>
          <w:rFonts w:cs="Arial"/>
        </w:rPr>
        <w:t>.</w:t>
      </w:r>
    </w:p>
    <w:p w:rsidR="00A619DB" w:rsidRDefault="00A619DB"/>
    <w:p w:rsidR="00A619DB" w:rsidRDefault="00A619DB"/>
    <w:p w:rsidR="00A619DB" w:rsidRDefault="00A5193D">
      <w:pPr>
        <w:pStyle w:val="Ttulo1"/>
        <w:rPr>
          <w:szCs w:val="22"/>
        </w:rPr>
      </w:pPr>
      <w:bookmarkStart w:id="227" w:name="_31._INSTRUMENTOS_FINANCEIROS"/>
      <w:bookmarkStart w:id="228" w:name="_Toc48742672"/>
      <w:bookmarkEnd w:id="227"/>
      <w:r>
        <w:rPr>
          <w:szCs w:val="22"/>
        </w:rPr>
        <w:t>32.</w:t>
      </w:r>
      <w:r>
        <w:rPr>
          <w:szCs w:val="22"/>
        </w:rPr>
        <w:tab/>
        <w:t>INSTRUMENTOS FINANCEIROS E GESTÃO DE RISCOS</w:t>
      </w:r>
      <w:bookmarkEnd w:id="228"/>
    </w:p>
    <w:p w:rsidR="00A619DB" w:rsidRDefault="00A619DB">
      <w:pPr>
        <w:pStyle w:val="WW-Recuodecorpodetexto2"/>
      </w:pPr>
    </w:p>
    <w:p w:rsidR="00A619DB" w:rsidRDefault="00A5193D">
      <w:pPr>
        <w:ind w:firstLine="709"/>
        <w:rPr>
          <w:rFonts w:cs="Arial"/>
        </w:rPr>
      </w:pPr>
      <w:r>
        <w:rPr>
          <w:rFonts w:cs="Arial"/>
        </w:rPr>
        <w:t>No período compreendido entre 31 de dezembro de 2019 e 30 de junho de 2020, não ocorreram quaisquer operações no mercado de derivativos.</w:t>
      </w:r>
    </w:p>
    <w:p w:rsidR="00A619DB" w:rsidRDefault="00A619DB">
      <w:pPr>
        <w:rPr>
          <w:rFonts w:cs="Arial"/>
        </w:rPr>
      </w:pPr>
    </w:p>
    <w:p w:rsidR="00A619DB" w:rsidRDefault="00A5193D">
      <w:pPr>
        <w:ind w:firstLine="709"/>
        <w:rPr>
          <w:rFonts w:cs="Arial"/>
        </w:rPr>
      </w:pPr>
      <w:r>
        <w:rPr>
          <w:rFonts w:cs="Arial"/>
        </w:rPr>
        <w:t>Os principais instrumentos financeiros, de acordo com as práticas contábeis adotadas pela Companhia, estão reconhecidos nas seguintes rubricas (apresentados em notas explicativas destas demonstrações contábeis):</w:t>
      </w:r>
    </w:p>
    <w:p w:rsidR="00A619DB" w:rsidRDefault="00A619DB">
      <w:pPr>
        <w:ind w:firstLine="709"/>
        <w:rPr>
          <w:rFonts w:cs="Arial"/>
        </w:rPr>
      </w:pPr>
    </w:p>
    <w:p w:rsidR="00A619DB" w:rsidRDefault="00A5193D">
      <w:pPr>
        <w:ind w:firstLine="709"/>
        <w:rPr>
          <w:rFonts w:cs="Arial"/>
        </w:rPr>
      </w:pPr>
      <w:r>
        <w:rPr>
          <w:rFonts w:cs="Arial"/>
        </w:rPr>
        <w:t>a)  Caixa e equivalentes de caixa;</w:t>
      </w:r>
    </w:p>
    <w:p w:rsidR="00A619DB" w:rsidRDefault="00A5193D">
      <w:pPr>
        <w:ind w:firstLine="709"/>
        <w:rPr>
          <w:rFonts w:cs="Arial"/>
        </w:rPr>
      </w:pPr>
      <w:r>
        <w:rPr>
          <w:rFonts w:cs="Arial"/>
        </w:rPr>
        <w:t>b)</w:t>
      </w:r>
      <w:r>
        <w:rPr>
          <w:rFonts w:cs="Arial"/>
          <w:b/>
        </w:rPr>
        <w:t xml:space="preserve"> </w:t>
      </w:r>
      <w:r>
        <w:rPr>
          <w:rFonts w:cs="Arial"/>
        </w:rPr>
        <w:t xml:space="preserve"> Contas a receber;</w:t>
      </w:r>
    </w:p>
    <w:p w:rsidR="00A619DB" w:rsidRDefault="00A5193D">
      <w:pPr>
        <w:ind w:firstLine="709"/>
        <w:rPr>
          <w:rFonts w:cs="Arial"/>
        </w:rPr>
      </w:pPr>
      <w:r>
        <w:rPr>
          <w:rFonts w:cs="Arial"/>
        </w:rPr>
        <w:t>c)  Causas judiciais trabalhistas;</w:t>
      </w:r>
    </w:p>
    <w:p w:rsidR="00A619DB" w:rsidRDefault="00A5193D">
      <w:pPr>
        <w:ind w:firstLine="709"/>
        <w:rPr>
          <w:rFonts w:cs="Arial"/>
        </w:rPr>
      </w:pPr>
      <w:r>
        <w:rPr>
          <w:rFonts w:cs="Arial"/>
        </w:rPr>
        <w:t>d)</w:t>
      </w:r>
      <w:r>
        <w:rPr>
          <w:rFonts w:cs="Arial"/>
          <w:b/>
        </w:rPr>
        <w:t xml:space="preserve"> </w:t>
      </w:r>
      <w:r>
        <w:rPr>
          <w:rFonts w:cs="Arial"/>
        </w:rPr>
        <w:t xml:space="preserve"> Fornecedores;</w:t>
      </w:r>
    </w:p>
    <w:p w:rsidR="00A619DB" w:rsidRDefault="00A5193D">
      <w:pPr>
        <w:ind w:firstLine="709"/>
        <w:rPr>
          <w:rFonts w:cs="Arial"/>
        </w:rPr>
      </w:pPr>
      <w:r>
        <w:rPr>
          <w:rFonts w:cs="Arial"/>
        </w:rPr>
        <w:t>e)</w:t>
      </w:r>
      <w:r>
        <w:rPr>
          <w:rFonts w:cs="Arial"/>
          <w:b/>
        </w:rPr>
        <w:t xml:space="preserve"> </w:t>
      </w:r>
      <w:r>
        <w:rPr>
          <w:rFonts w:cs="Arial"/>
        </w:rPr>
        <w:t xml:space="preserve"> Obrigações fiscais a recolher;</w:t>
      </w:r>
    </w:p>
    <w:p w:rsidR="00A619DB" w:rsidRDefault="00A5193D">
      <w:pPr>
        <w:ind w:firstLine="709"/>
        <w:rPr>
          <w:rFonts w:cs="Arial"/>
        </w:rPr>
      </w:pPr>
      <w:r>
        <w:rPr>
          <w:rFonts w:cs="Arial"/>
        </w:rPr>
        <w:t>f)   Risco de liquidez.</w:t>
      </w:r>
    </w:p>
    <w:p w:rsidR="00A619DB" w:rsidRDefault="00A619DB">
      <w:pPr>
        <w:rPr>
          <w:rFonts w:cs="Arial"/>
        </w:rPr>
      </w:pPr>
    </w:p>
    <w:p w:rsidR="00A619DB" w:rsidRDefault="00A5193D">
      <w:pPr>
        <w:pStyle w:val="Ttulo2"/>
        <w:rPr>
          <w:rStyle w:val="Ttulo2Char"/>
          <w:b/>
        </w:rPr>
      </w:pPr>
      <w:bookmarkStart w:id="229" w:name="_Toc48742673"/>
      <w:r>
        <w:rPr>
          <w:rStyle w:val="Ttulo2Char"/>
          <w:b/>
        </w:rPr>
        <w:t>32.1 Gestão de Riscos</w:t>
      </w:r>
      <w:bookmarkEnd w:id="229"/>
    </w:p>
    <w:p w:rsidR="00A619DB" w:rsidRDefault="00A619DB"/>
    <w:p w:rsidR="00A619DB" w:rsidRDefault="00A5193D">
      <w:pPr>
        <w:ind w:firstLine="435"/>
        <w:rPr>
          <w:rFonts w:cs="Arial"/>
        </w:rPr>
      </w:pPr>
      <w:r>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rsidR="00A619DB" w:rsidRDefault="00A619DB">
      <w:pPr>
        <w:rPr>
          <w:rFonts w:cs="Arial"/>
        </w:rPr>
      </w:pPr>
    </w:p>
    <w:p w:rsidR="00A619DB" w:rsidRDefault="00A5193D">
      <w:pPr>
        <w:ind w:firstLine="426"/>
        <w:rPr>
          <w:rFonts w:cs="Arial"/>
        </w:rPr>
      </w:pPr>
      <w:r>
        <w:rPr>
          <w:rFonts w:cs="Arial"/>
        </w:rPr>
        <w:t xml:space="preserve">O risco é basicamente proveniente de: Contas a receber de clientes; Causas judiciais trabalhistas e Risco de liquidez. As causas judiciais trabalhistas referem-se: </w:t>
      </w:r>
      <w:r>
        <w:rPr>
          <w:rFonts w:cs="Arial"/>
          <w:b/>
        </w:rPr>
        <w:t>a)</w:t>
      </w:r>
      <w:r>
        <w:rPr>
          <w:rFonts w:cs="Arial"/>
        </w:rPr>
        <w:t xml:space="preserve"> passivos trabalhistas de ações de licença prêmio, pensão, corrida de faixa e complementação de aposentadoria de ex-funcionários (vide nota explicativa nº </w:t>
      </w:r>
      <w:hyperlink w:anchor="_10._DEPÓSITOS_JUDICIAIS_1" w:history="1">
        <w:r>
          <w:rPr>
            <w:rStyle w:val="Hyperlink"/>
            <w:rFonts w:cs="Arial"/>
          </w:rPr>
          <w:t>10</w:t>
        </w:r>
      </w:hyperlink>
      <w:r>
        <w:rPr>
          <w:rFonts w:cs="Arial"/>
        </w:rPr>
        <w:t xml:space="preserve">); </w:t>
      </w:r>
      <w:r>
        <w:rPr>
          <w:rFonts w:cs="Arial"/>
          <w:b/>
        </w:rPr>
        <w:t>b)</w:t>
      </w:r>
      <w:r>
        <w:rPr>
          <w:rFonts w:cs="Arial"/>
        </w:rPr>
        <w:t xml:space="preserve"> ações de funcionários de empresas prestadoras de serviços terceirizados nas quais a Companhia possui responsabilidade subsidiária; e </w:t>
      </w:r>
      <w:r>
        <w:rPr>
          <w:rFonts w:cs="Arial"/>
          <w:b/>
        </w:rPr>
        <w:t>c)</w:t>
      </w:r>
      <w:r>
        <w:rPr>
          <w:rFonts w:cs="Arial"/>
        </w:rPr>
        <w:t xml:space="preserve"> ações trabalhistas de diversas matérias de funcionários e ex-funcionários da CEAGESP.</w:t>
      </w:r>
    </w:p>
    <w:p w:rsidR="00A619DB" w:rsidRDefault="00A619DB">
      <w:pPr>
        <w:rPr>
          <w:rFonts w:cs="Arial"/>
        </w:rPr>
      </w:pPr>
    </w:p>
    <w:p w:rsidR="00A619DB" w:rsidRDefault="00A5193D">
      <w:pPr>
        <w:pStyle w:val="Ttulo3"/>
        <w:rPr>
          <w:rStyle w:val="Ttulo3Char"/>
          <w:b/>
        </w:rPr>
      </w:pPr>
      <w:bookmarkStart w:id="230" w:name="_Toc48742674"/>
      <w:r>
        <w:rPr>
          <w:rStyle w:val="Ttulo3Char"/>
          <w:b/>
        </w:rPr>
        <w:t>32.1.1. Risco de liquidez</w:t>
      </w:r>
      <w:bookmarkEnd w:id="230"/>
    </w:p>
    <w:p w:rsidR="00A619DB" w:rsidRDefault="00A619DB"/>
    <w:p w:rsidR="00A619DB" w:rsidRDefault="00A5193D">
      <w:pPr>
        <w:ind w:firstLine="426"/>
        <w:rPr>
          <w:rFonts w:cs="Arial"/>
        </w:rPr>
      </w:pPr>
      <w:r>
        <w:rPr>
          <w:rFonts w:cs="Arial"/>
        </w:rPr>
        <w:t>Os índices de liquidez medem a capacidade de pagamento da empresa. Demonstram o risco da Companhia de não conseguir obter recursos suficientes para cumprir com as obrigações relacionadas a seus passivos financeiros.</w:t>
      </w:r>
    </w:p>
    <w:p w:rsidR="00A619DB" w:rsidRDefault="00A5193D">
      <w:pPr>
        <w:rPr>
          <w:rFonts w:cs="Arial"/>
        </w:rPr>
      </w:pPr>
      <w:r>
        <w:rPr>
          <w:rFonts w:cs="Arial"/>
        </w:rPr>
        <w:t xml:space="preserve"> </w:t>
      </w:r>
    </w:p>
    <w:p w:rsidR="00A619DB" w:rsidRDefault="00A5193D">
      <w:pPr>
        <w:pStyle w:val="Ttulo4"/>
        <w:rPr>
          <w:rStyle w:val="Ttulo4Char"/>
          <w:b/>
        </w:rPr>
      </w:pPr>
      <w:r>
        <w:rPr>
          <w:rStyle w:val="Ttulo4Char"/>
          <w:b/>
        </w:rPr>
        <w:t>32.1.1.1. Índice de liquidez corrente</w:t>
      </w:r>
    </w:p>
    <w:p w:rsidR="00A619DB" w:rsidRDefault="00A5193D">
      <w:pPr>
        <w:ind w:firstLine="709"/>
        <w:rPr>
          <w:rFonts w:cs="Arial"/>
        </w:rPr>
      </w:pPr>
      <w:r>
        <w:rPr>
          <w:rFonts w:cs="Arial"/>
        </w:rPr>
        <w:t>A comparação entre os direitos realizáveis e as exigibilidades de curto prazo, aponta um índice de liquidez corrente de 0,60 em 30 de junho de 2020 e de 0,44 em 31 de dezembro de 2019.</w:t>
      </w:r>
    </w:p>
    <w:p w:rsidR="00A619DB" w:rsidRDefault="00A619DB">
      <w:pPr>
        <w:pStyle w:val="Ttulo4"/>
        <w:rPr>
          <w:rStyle w:val="Ttulo4Char"/>
          <w:b/>
        </w:rPr>
      </w:pPr>
    </w:p>
    <w:p w:rsidR="00A619DB" w:rsidRDefault="00A5193D">
      <w:pPr>
        <w:pStyle w:val="Ttulo4"/>
        <w:rPr>
          <w:rStyle w:val="Ttulo4Char"/>
          <w:b/>
        </w:rPr>
      </w:pPr>
      <w:r>
        <w:rPr>
          <w:rStyle w:val="Ttulo4Char"/>
          <w:b/>
        </w:rPr>
        <w:t>32.1.1.2. Índice de liquidez geral</w:t>
      </w:r>
    </w:p>
    <w:p w:rsidR="00A619DB" w:rsidRDefault="00A5193D">
      <w:pPr>
        <w:ind w:firstLine="709"/>
        <w:rPr>
          <w:rFonts w:cs="Arial"/>
        </w:rPr>
      </w:pPr>
      <w:r>
        <w:rPr>
          <w:rFonts w:cs="Arial"/>
        </w:rPr>
        <w:t>Considera os direitos e as obrigações de curto e longo prazo. Em 30 de junho de 2020 a Companhia apresentou índice de liquidez geral de 0,72 e em 31 de dezembro de 2019 registrou índice de 0,67.</w:t>
      </w:r>
    </w:p>
    <w:p w:rsidR="00A619DB" w:rsidRDefault="00A619DB">
      <w:pPr>
        <w:rPr>
          <w:rFonts w:cs="Arial"/>
        </w:rPr>
      </w:pPr>
    </w:p>
    <w:p w:rsidR="00A619DB" w:rsidRDefault="00A5193D">
      <w:pPr>
        <w:pStyle w:val="Ttulo4"/>
        <w:rPr>
          <w:rStyle w:val="Ttulo4Char"/>
          <w:b/>
        </w:rPr>
      </w:pPr>
      <w:r>
        <w:rPr>
          <w:rStyle w:val="Ttulo4Char"/>
          <w:b/>
        </w:rPr>
        <w:t>32.1.1.3. Índice de liquidez seca</w:t>
      </w:r>
    </w:p>
    <w:p w:rsidR="00A619DB" w:rsidRDefault="00A5193D">
      <w:pPr>
        <w:ind w:firstLine="709"/>
        <w:rPr>
          <w:rFonts w:cs="Arial"/>
        </w:rPr>
      </w:pPr>
      <w:r>
        <w:rPr>
          <w:rFonts w:cs="Arial"/>
        </w:rPr>
        <w:t>Similar à liquidez corrente, a liquidez seca não considera o saldo de estoques da Companhia. O índice calculado em 30 de junho de 2020 foi de 0,59 enquanto que em 31 de dezembro de 2019 foi de 0,42.</w:t>
      </w:r>
    </w:p>
    <w:p w:rsidR="00A619DB" w:rsidRDefault="00A619DB">
      <w:pPr>
        <w:ind w:firstLine="709"/>
        <w:rPr>
          <w:rFonts w:cs="Arial"/>
        </w:rPr>
      </w:pPr>
    </w:p>
    <w:p w:rsidR="00A619DB" w:rsidRDefault="00A5193D">
      <w:pPr>
        <w:ind w:firstLine="709"/>
        <w:rPr>
          <w:rFonts w:cs="Arial"/>
        </w:rPr>
      </w:pPr>
      <w:r>
        <w:rPr>
          <w:rFonts w:cs="Arial"/>
        </w:rPr>
        <w:t xml:space="preserve">Com o objetivo de melhorar a liquidez, reforçando o caixa da Companhia, foram captados recursos financeiros através de empréstimos de curto prazo, conforme nota explicativa nº </w:t>
      </w:r>
      <w:hyperlink w:anchor="_21._EMPRÉSTIMOS_A" w:history="1">
        <w:r>
          <w:rPr>
            <w:rStyle w:val="Hyperlink"/>
            <w:rFonts w:cs="Arial"/>
          </w:rPr>
          <w:t>21</w:t>
        </w:r>
      </w:hyperlink>
      <w:r>
        <w:rPr>
          <w:rFonts w:cs="Arial"/>
        </w:rPr>
        <w:t>.</w:t>
      </w:r>
    </w:p>
    <w:p w:rsidR="00A619DB" w:rsidRDefault="00A619DB">
      <w:pPr>
        <w:rPr>
          <w:rFonts w:cs="Arial"/>
        </w:rPr>
      </w:pPr>
    </w:p>
    <w:p w:rsidR="00A619DB" w:rsidRDefault="00A5193D">
      <w:pPr>
        <w:widowControl/>
        <w:suppressAutoHyphens w:val="0"/>
        <w:ind w:firstLine="709"/>
        <w:rPr>
          <w:rFonts w:cs="Arial"/>
        </w:rPr>
      </w:pPr>
      <w:r>
        <w:rPr>
          <w:rFonts w:cs="Arial"/>
        </w:rPr>
        <w:t>A CEAGESP constituiu o Comitê de Gestão de Riscos no exercício de 2017.</w:t>
      </w:r>
    </w:p>
    <w:p w:rsidR="00A619DB" w:rsidRDefault="00A619DB">
      <w:pPr>
        <w:rPr>
          <w:rFonts w:cs="Arial"/>
        </w:rPr>
      </w:pPr>
    </w:p>
    <w:p w:rsidR="00A619DB" w:rsidRDefault="00A619DB">
      <w:pPr>
        <w:rPr>
          <w:rFonts w:cs="Arial"/>
        </w:rPr>
      </w:pPr>
    </w:p>
    <w:p w:rsidR="00A619DB" w:rsidRDefault="00A5193D">
      <w:pPr>
        <w:pStyle w:val="Ttulo1"/>
      </w:pPr>
      <w:bookmarkStart w:id="231" w:name="_33._INCLUSÃO_DA"/>
      <w:bookmarkStart w:id="232" w:name="_Toc48742675"/>
      <w:bookmarkEnd w:id="231"/>
      <w:r>
        <w:t>33. INCLUSÃO DA CEAGESP NO PND</w:t>
      </w:r>
      <w:bookmarkEnd w:id="232"/>
    </w:p>
    <w:p w:rsidR="00A619DB" w:rsidRDefault="00A619DB"/>
    <w:p w:rsidR="00A619DB" w:rsidRDefault="00A5193D">
      <w:r>
        <w:tab/>
        <w:t>A CEAGESP foi qualificada no âmbito do Programa de Parcerias de Investimentos da Presidência da República - PPI e incluída no Programa Nacional de Desestatização - PND, conforme Decreto nº 10.045 de 4 de outubro de 2019, publicado em 7 de outubro de 2019.</w:t>
      </w:r>
    </w:p>
    <w:p w:rsidR="00A619DB" w:rsidRDefault="00A619DB"/>
    <w:p w:rsidR="00A619DB" w:rsidRDefault="00A5193D">
      <w:pPr>
        <w:ind w:firstLine="709"/>
      </w:pPr>
      <w:r>
        <w:t>O Banco Nacional de Desenvolvimento – BNDES ficou designado como responsável pela execução e acompanhamento dos atos necessários à desestatização da CEAGESP, nos termos do § 1º do art. 6º da Lei Federal nº 9.491 de 9 de setembro de 1997.</w:t>
      </w:r>
    </w:p>
    <w:p w:rsidR="00A619DB" w:rsidRDefault="00A619DB">
      <w:pPr>
        <w:ind w:firstLine="709"/>
      </w:pPr>
    </w:p>
    <w:p w:rsidR="00A619DB" w:rsidRDefault="00A5193D">
      <w:pPr>
        <w:ind w:firstLine="709"/>
      </w:pPr>
      <w:r>
        <w:t>O FND é administrado pelo BNDES, designado Gestor do Fundo.</w:t>
      </w:r>
    </w:p>
    <w:p w:rsidR="00A619DB" w:rsidRDefault="00A619DB">
      <w:pPr>
        <w:ind w:firstLine="709"/>
      </w:pPr>
    </w:p>
    <w:p w:rsidR="00A619DB" w:rsidRDefault="00A5193D">
      <w:pPr>
        <w:ind w:firstLine="709"/>
      </w:pPr>
      <w:r>
        <w:t>Em virtude da inclusão da CEAGESP no PND e em atendimento ao art. 10 da Lei Federal nº 9.491 de 9 de setembro de 1997, foi realizado o registro de bloqueio das ações de propriedade da União em livro de escrituração e posterior registro no FND, dentro do prazo legal de cinco dias contados da data da publicação do Decreto nº 10.045.</w:t>
      </w:r>
    </w:p>
    <w:p w:rsidR="00A619DB" w:rsidRDefault="00A619DB"/>
    <w:p w:rsidR="00A619DB" w:rsidRDefault="00A619DB"/>
    <w:p w:rsidR="00A619DB" w:rsidRDefault="00A5193D">
      <w:pPr>
        <w:pStyle w:val="Ttulo1"/>
      </w:pPr>
      <w:bookmarkStart w:id="233" w:name="_Toc48742676"/>
      <w:r>
        <w:t>34. IMPACTOS DA ENCHENTE E DA PANDEMIA DE COVID-19</w:t>
      </w:r>
      <w:bookmarkEnd w:id="233"/>
    </w:p>
    <w:p w:rsidR="00A619DB" w:rsidRDefault="00A619DB"/>
    <w:p w:rsidR="00A619DB" w:rsidRDefault="00A5193D">
      <w:pPr>
        <w:ind w:firstLine="709"/>
      </w:pPr>
      <w:r>
        <w:t>Desde 31 de dezembro de 2019 até a data de encerramento destas demonstrações intermediárias, ocorreram 2 fatos relevantes que interferiram no fluxo financeiro da Companhia: o surto de Coronavírus (COVID-19) e as fortes chuvas que causaram enchente no ETSP, no dia 10 de fevereiro de 2020.</w:t>
      </w:r>
    </w:p>
    <w:p w:rsidR="00A619DB" w:rsidRDefault="00A619DB">
      <w:pPr>
        <w:ind w:firstLine="709"/>
      </w:pPr>
    </w:p>
    <w:p w:rsidR="00A619DB" w:rsidRDefault="00A5193D">
      <w:pPr>
        <w:pStyle w:val="PargrafodaLista"/>
        <w:numPr>
          <w:ilvl w:val="0"/>
          <w:numId w:val="37"/>
        </w:numPr>
        <w:rPr>
          <w:rFonts w:cs="Arial"/>
        </w:rPr>
      </w:pPr>
      <w:r>
        <w:t>Impactos da enchente - Várias ações de desinfecção e sanitização foram realizadas no ETSP, após baixa das águas da enchente. E</w:t>
      </w:r>
      <w:r>
        <w:rPr>
          <w:rFonts w:cs="Arial"/>
        </w:rPr>
        <w:t xml:space="preserve">quipes de limpeza para lavação e caminhões de coleta para recolhimento de dejetos e esvaziamento de caçambas foram disponibilizados com a finalidade de retirar das vias o lixo acumulado e mercadorias impróprias para consumo. Ver nota explicativa nº </w:t>
      </w:r>
      <w:hyperlink w:anchor="_24.2.2._Custos_com" w:history="1">
        <w:r>
          <w:rPr>
            <w:rStyle w:val="Hyperlink"/>
            <w:rFonts w:cs="Arial"/>
          </w:rPr>
          <w:t>24.2.2</w:t>
        </w:r>
      </w:hyperlink>
      <w:r>
        <w:rPr>
          <w:rFonts w:cs="Arial"/>
        </w:rPr>
        <w:t>.</w:t>
      </w:r>
    </w:p>
    <w:p w:rsidR="00A619DB" w:rsidRDefault="00A619DB">
      <w:pPr>
        <w:rPr>
          <w:rFonts w:cs="Arial"/>
        </w:rPr>
      </w:pPr>
    </w:p>
    <w:p w:rsidR="00A619DB" w:rsidRDefault="00A5193D">
      <w:pPr>
        <w:pStyle w:val="PargrafodaLista"/>
        <w:numPr>
          <w:ilvl w:val="0"/>
          <w:numId w:val="37"/>
        </w:numPr>
      </w:pPr>
      <w:r>
        <w:lastRenderedPageBreak/>
        <w:t>Impactos da pandemia de COVID-19: A CEAGESP, principal responsável pelo abastecimento no estado de São Paulo, atividade essencial, não mediu esforços para que as atividades de comercialização e abastecimento de alimentos, permanecessem inalterados durante a pandemia de COVID-19.</w:t>
      </w:r>
    </w:p>
    <w:p w:rsidR="00A619DB" w:rsidRDefault="00A619DB">
      <w:pPr>
        <w:ind w:firstLine="709"/>
      </w:pPr>
    </w:p>
    <w:p w:rsidR="00A619DB" w:rsidRDefault="00A5193D">
      <w:pPr>
        <w:ind w:firstLine="709"/>
      </w:pPr>
      <w:r>
        <w:t>No 2º trimestre, a Diretoria continuou com as medidas de prevenção à propagação do Coronavírus no Plano de Contingência COVID-19, elaborado pelo Comitê Gestor de Crise da CEAGESP, em 17 de março de 2020. O Comitê se reúne diariamente para avaliar as ações contra a propagação do novo Coronavírus.</w:t>
      </w:r>
    </w:p>
    <w:p w:rsidR="00A619DB" w:rsidRDefault="00A619DB">
      <w:pPr>
        <w:ind w:firstLine="709"/>
      </w:pPr>
    </w:p>
    <w:p w:rsidR="00A619DB" w:rsidRDefault="00A5193D">
      <w:pPr>
        <w:ind w:firstLine="709"/>
      </w:pPr>
      <w:r>
        <w:t>O Governo do Estado de São Paulo, através do Decreto nº 64.881, de 22 de março de 2020, decretou quarentena no Estado de São Paulo que entrou em vigor a partir de 24 de março 2020 e foi estendida até 23 de agosto conforme Decreto nº 65.114, de 07 de agosto de 2020.</w:t>
      </w:r>
    </w:p>
    <w:p w:rsidR="00A619DB" w:rsidRDefault="00A619DB">
      <w:pPr>
        <w:ind w:firstLine="709"/>
      </w:pPr>
    </w:p>
    <w:p w:rsidR="00A619DB" w:rsidRDefault="00A5193D">
      <w:pPr>
        <w:ind w:firstLine="709"/>
      </w:pPr>
      <w:r>
        <w:t xml:space="preserve">Foi instituído o Plano São Paulo, conforme Decreto Estadual nº 64.994, de 28 de maio de 2020 e início da flexibilização do isolamento social por regional de saúde. </w:t>
      </w:r>
    </w:p>
    <w:p w:rsidR="00A619DB" w:rsidRDefault="00A619DB">
      <w:pPr>
        <w:ind w:firstLine="709"/>
      </w:pPr>
    </w:p>
    <w:p w:rsidR="00A619DB" w:rsidRDefault="00A5193D">
      <w:pPr>
        <w:spacing w:after="120"/>
        <w:ind w:firstLine="709"/>
        <w:rPr>
          <w:b/>
        </w:rPr>
      </w:pPr>
      <w:r>
        <w:rPr>
          <w:b/>
        </w:rPr>
        <w:t>Volume comercializado no 2º trimestre de 2020</w:t>
      </w:r>
    </w:p>
    <w:p w:rsidR="00A619DB" w:rsidRDefault="00A5193D">
      <w:pPr>
        <w:ind w:firstLine="709"/>
      </w:pPr>
      <w:r>
        <w:t>Após registrar retração na comercialização de frutas, verduras, legumes, pescados e diversos nos meses de abril e maio, o maior entreposto da América Latina apresentou elevação da quantidade ofertada no mês de junho, superando, inclusive, junho de 2019, impulsionado pela flexibilização das restrições na capital e em alguns municípios da grande São Paulo.</w:t>
      </w:r>
    </w:p>
    <w:p w:rsidR="00A619DB" w:rsidRDefault="00A619DB">
      <w:pPr>
        <w:ind w:firstLine="709"/>
      </w:pPr>
    </w:p>
    <w:p w:rsidR="00A619DB" w:rsidRDefault="00A5193D">
      <w:pPr>
        <w:ind w:firstLine="709"/>
        <w:rPr>
          <w:color w:val="000000"/>
        </w:rPr>
      </w:pPr>
      <w:r>
        <w:rPr>
          <w:color w:val="000000"/>
        </w:rPr>
        <w:t xml:space="preserve">A reabertura de alguns segmentos, mesmo com restrições, impulsionou a quantidade de compradores no ETSP. Desta forma, mesmo com alguns problemas climáticos, o volume comercializado registrou elevação. </w:t>
      </w:r>
    </w:p>
    <w:p w:rsidR="00A619DB" w:rsidRDefault="00A619DB">
      <w:pPr>
        <w:ind w:firstLine="709"/>
        <w:rPr>
          <w:color w:val="000000"/>
        </w:rPr>
      </w:pPr>
    </w:p>
    <w:p w:rsidR="00A619DB" w:rsidRDefault="00A5193D">
      <w:pPr>
        <w:ind w:firstLine="709"/>
      </w:pPr>
      <w:r>
        <w:t xml:space="preserve">Foram comercializadas 249.224 t em junho de 2020 ante 244.329 t em 2019. Crescimento de 2% ou 4.895 t. Vale observar que os números de 2020 não contemplam o setor de flores, que ainda estão sendo computados. </w:t>
      </w:r>
    </w:p>
    <w:p w:rsidR="00A619DB" w:rsidRDefault="00A619DB">
      <w:pPr>
        <w:ind w:firstLine="709"/>
        <w:rPr>
          <w:b/>
        </w:rPr>
      </w:pPr>
    </w:p>
    <w:p w:rsidR="00A619DB" w:rsidRDefault="00A5193D">
      <w:pPr>
        <w:spacing w:after="120"/>
        <w:ind w:firstLine="709"/>
        <w:rPr>
          <w:b/>
        </w:rPr>
      </w:pPr>
      <w:r>
        <w:rPr>
          <w:b/>
        </w:rPr>
        <w:t>Índice de Preços</w:t>
      </w:r>
    </w:p>
    <w:p w:rsidR="00A619DB" w:rsidRDefault="00A5193D">
      <w:pPr>
        <w:ind w:firstLine="709"/>
        <w:rPr>
          <w:rFonts w:cs="Arial"/>
          <w:color w:val="000000"/>
        </w:rPr>
      </w:pPr>
      <w:r>
        <w:rPr>
          <w:rFonts w:cs="Arial"/>
          <w:color w:val="000000"/>
        </w:rPr>
        <w:t xml:space="preserve">O índice de preços da CEAGESP encerrou o mês de junho com alta de 4,27%, influenciado principalmente pela elevação dos preços das frutas; após 5 quedas consecutivas, o setor de frutas apresentou recuperação dos preços praticados. Legumes e verduras também apresentaram elevação. Os setores diversos e pescados registraram queda nos preços praticados. Mesmo com essa alta acentuada no mês, o índice CEAGESP registra queda de 2,05% no ano.  </w:t>
      </w:r>
    </w:p>
    <w:p w:rsidR="00A619DB" w:rsidRDefault="00A619DB">
      <w:pPr>
        <w:rPr>
          <w:rFonts w:cs="Arial"/>
          <w:color w:val="000000"/>
        </w:rPr>
      </w:pPr>
    </w:p>
    <w:p w:rsidR="00A619DB" w:rsidRDefault="00A5193D">
      <w:pPr>
        <w:ind w:firstLine="709"/>
        <w:rPr>
          <w:rFonts w:cs="Arial"/>
          <w:color w:val="000000"/>
        </w:rPr>
      </w:pPr>
      <w:r>
        <w:rPr>
          <w:rFonts w:cs="Arial"/>
          <w:color w:val="000000"/>
        </w:rPr>
        <w:t>No acumulado dos últimos 12 meses, o indicador recuou 5,23%. Portanto, mesmo com a elevação em junho, os preços praticados estão mais baixos em 2020, impactando, inclusive, nos índices inflacionários. O preço médio dos produtos no 1º semestre de 2020 ficou em R$ 2,50 o quilo ante R$ 2,88 no mesmo período de 2019.</w:t>
      </w:r>
    </w:p>
    <w:p w:rsidR="00A619DB" w:rsidRDefault="00A619DB">
      <w:pPr>
        <w:rPr>
          <w:rFonts w:cs="Arial"/>
          <w:color w:val="000000"/>
        </w:rPr>
      </w:pPr>
    </w:p>
    <w:p w:rsidR="00A619DB" w:rsidRDefault="00A5193D">
      <w:pPr>
        <w:ind w:firstLine="709"/>
        <w:rPr>
          <w:rFonts w:cs="Arial"/>
          <w:color w:val="000000"/>
        </w:rPr>
      </w:pPr>
      <w:r>
        <w:rPr>
          <w:rFonts w:cs="Arial"/>
          <w:color w:val="000000"/>
        </w:rPr>
        <w:t>O fluxo financeiro dos clientes recuou 17,3% em 2020. De janeiro a junho, o ETSP movimentou R$ 3,75 bilhões em 2020 ante R$ 4,54 bilhões registrados no mesmo período de 2019.</w:t>
      </w:r>
    </w:p>
    <w:p w:rsidR="00A619DB" w:rsidRDefault="00A619DB">
      <w:pPr>
        <w:ind w:firstLine="709"/>
      </w:pPr>
    </w:p>
    <w:p w:rsidR="00A619DB" w:rsidRDefault="00A619DB">
      <w:pPr>
        <w:ind w:firstLine="709"/>
      </w:pPr>
    </w:p>
    <w:p w:rsidR="00A619DB" w:rsidRDefault="00A5193D">
      <w:pPr>
        <w:ind w:firstLine="709"/>
        <w:rPr>
          <w:b/>
        </w:rPr>
      </w:pPr>
      <w:r>
        <w:rPr>
          <w:b/>
        </w:rPr>
        <w:lastRenderedPageBreak/>
        <w:t>Tendência</w:t>
      </w:r>
    </w:p>
    <w:p w:rsidR="00A619DB" w:rsidRDefault="00A5193D">
      <w:pPr>
        <w:ind w:firstLine="709"/>
        <w:rPr>
          <w:color w:val="000000"/>
        </w:rPr>
      </w:pPr>
      <w:r>
        <w:rPr>
          <w:color w:val="000000"/>
        </w:rPr>
        <w:t>Em relação à demanda, com a maior flexibilização espera-se elevação do consumo, principalmente se houver ampliação dos horários de funcionamento de bares e restaurantes e a permanência da capital, litoral e grande São Paulo na fase amarela do Governo do Estado de São Paulo. Portanto, com a expectativa de redução da oferta e aumento da demanda, os preços devem continuar em recuperação durante o mês de julho.</w:t>
      </w:r>
    </w:p>
    <w:p w:rsidR="00A619DB" w:rsidRDefault="00A619DB">
      <w:pPr>
        <w:rPr>
          <w:color w:val="000000"/>
        </w:rPr>
      </w:pPr>
    </w:p>
    <w:p w:rsidR="00A619DB" w:rsidRDefault="00A5193D">
      <w:pPr>
        <w:ind w:firstLine="709"/>
      </w:pPr>
      <w:r>
        <w:t xml:space="preserve">Mesmo com alguns problemas pontuais, o setor de Hortifrutícolas manteve milhares de empregos e renda para todos os elos da cadeia, incluindo os pequenos produtores rurais.  A missão de prover o abastecimento vem sendo desempenhada com primazia pela CEAGESP e seus permissionários. São milhões de consumidores atendidos com produtos de qualidade e preços justos, fundamentais para uma alimentação saudável neste momento tão importante.     </w:t>
      </w:r>
    </w:p>
    <w:p w:rsidR="00A619DB" w:rsidRDefault="00A619DB">
      <w:pPr>
        <w:ind w:firstLine="709"/>
      </w:pPr>
    </w:p>
    <w:p w:rsidR="00A619DB" w:rsidRDefault="00A5193D">
      <w:pPr>
        <w:ind w:firstLine="709"/>
        <w:rPr>
          <w:b/>
        </w:rPr>
      </w:pPr>
      <w:r>
        <w:rPr>
          <w:b/>
        </w:rPr>
        <w:t>Impacto financeiro</w:t>
      </w:r>
    </w:p>
    <w:p w:rsidR="00A619DB" w:rsidRDefault="00A5193D">
      <w:pPr>
        <w:ind w:firstLine="709"/>
      </w:pPr>
      <w:r>
        <w:t xml:space="preserve">Diante da crise econômica mundial desencadeada pela pandemia provocada pelo Coronavírus, uma das medidas emergenciais foi a prorrogação, pelo Governo Federal, dos prazos para recolhimentos dos tributos federais. A Companhia suspendeu os recolhimentos, conforme base legal, como pode ser verificado na nota explicativa nº </w:t>
      </w:r>
      <w:hyperlink w:anchor="_17._CONTRIBUIÇÕES_SOCIAIS_1" w:history="1">
        <w:r>
          <w:rPr>
            <w:rStyle w:val="Hyperlink"/>
          </w:rPr>
          <w:t>17</w:t>
        </w:r>
      </w:hyperlink>
      <w:r>
        <w:t>. Além disso, os custos com água de abril a junho de 2020 no valor de R$ 2 milhões foram parcelados em 6 vezes a partir de abril de 2020.</w:t>
      </w:r>
    </w:p>
    <w:p w:rsidR="00A619DB" w:rsidRDefault="00A619DB">
      <w:pPr>
        <w:ind w:firstLine="709"/>
      </w:pPr>
    </w:p>
    <w:p w:rsidR="00A619DB" w:rsidRDefault="00A5193D">
      <w:pPr>
        <w:ind w:firstLine="709"/>
      </w:pPr>
      <w:r>
        <w:t>O índice de inadimplência teve grande crescimento no período. Em fevereiro foi registrado em 9,79% aumentando para 15,97% em março, decorrente do impacto da enchente, atingindo o pico de 38,85% em maio, sofrendo retração em junho quando o índice foi de 37,20%, consequência das ações de cobrança da Companhia.</w:t>
      </w:r>
    </w:p>
    <w:p w:rsidR="00A619DB" w:rsidRDefault="00A619DB">
      <w:pPr>
        <w:ind w:firstLine="709"/>
      </w:pPr>
    </w:p>
    <w:p w:rsidR="00A619DB" w:rsidRDefault="00A5193D">
      <w:pPr>
        <w:rPr>
          <w:rFonts w:cs="Arial"/>
          <w:b/>
          <w:szCs w:val="22"/>
        </w:rPr>
      </w:pPr>
      <w:r>
        <w:tab/>
      </w:r>
    </w:p>
    <w:p w:rsidR="00A619DB" w:rsidRDefault="00A5193D">
      <w:pPr>
        <w:jc w:val="center"/>
        <w:rPr>
          <w:rFonts w:cs="Arial"/>
          <w:b/>
          <w:szCs w:val="22"/>
        </w:rPr>
      </w:pPr>
      <w:r>
        <w:rPr>
          <w:rFonts w:cs="Arial"/>
          <w:b/>
          <w:szCs w:val="22"/>
        </w:rPr>
        <w:t>CEAGESP - COMPANHIA DE ENTREPOSTOS E ARMAZÉNS GERAIS DE SÃO PAULO</w:t>
      </w:r>
    </w:p>
    <w:p w:rsidR="00A619DB" w:rsidRDefault="00A619DB">
      <w:pPr>
        <w:jc w:val="center"/>
        <w:rPr>
          <w:rFonts w:cs="Arial"/>
          <w:b/>
          <w:szCs w:val="24"/>
        </w:rPr>
      </w:pPr>
    </w:p>
    <w:p w:rsidR="00A619DB" w:rsidRDefault="00A5193D">
      <w:pPr>
        <w:pStyle w:val="Ttulo1"/>
        <w:jc w:val="center"/>
      </w:pPr>
      <w:bookmarkStart w:id="234" w:name="_Toc48742677"/>
      <w:r>
        <w:t>35. DIRIGENTES E CONTADORA</w:t>
      </w:r>
      <w:bookmarkEnd w:id="234"/>
    </w:p>
    <w:p w:rsidR="00A619DB" w:rsidRDefault="00A619DB"/>
    <w:p w:rsidR="00A619DB" w:rsidRDefault="00A619DB">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8920"/>
      </w:tblGrid>
      <w:tr w:rsidR="00C222DD" w:rsidTr="00BA619C">
        <w:tc>
          <w:tcPr>
            <w:tcW w:w="8920" w:type="dxa"/>
            <w:vAlign w:val="center"/>
          </w:tcPr>
          <w:p w:rsidR="00C222DD" w:rsidRDefault="00C222DD" w:rsidP="00C222DD">
            <w:pPr>
              <w:pStyle w:val="Recuodecorpodetexto2"/>
              <w:tabs>
                <w:tab w:val="clear" w:pos="851"/>
                <w:tab w:val="clear" w:pos="10915"/>
                <w:tab w:val="left" w:pos="3682"/>
              </w:tabs>
              <w:spacing w:line="240" w:lineRule="auto"/>
              <w:ind w:left="0"/>
              <w:jc w:val="center"/>
              <w:rPr>
                <w:bCs/>
              </w:rPr>
            </w:pPr>
          </w:p>
          <w:p w:rsidR="00C222DD" w:rsidRDefault="00C222DD" w:rsidP="00C222DD">
            <w:pPr>
              <w:pStyle w:val="Recuodecorpodetexto2"/>
              <w:tabs>
                <w:tab w:val="clear" w:pos="851"/>
                <w:tab w:val="clear" w:pos="10915"/>
                <w:tab w:val="left" w:pos="3682"/>
              </w:tabs>
              <w:spacing w:line="240" w:lineRule="auto"/>
              <w:ind w:left="0" w:right="29"/>
              <w:jc w:val="center"/>
              <w:rPr>
                <w:bCs/>
              </w:rPr>
            </w:pPr>
            <w:r>
              <w:rPr>
                <w:bCs/>
              </w:rPr>
              <w:t>Patrício Laguna</w:t>
            </w:r>
          </w:p>
        </w:tc>
      </w:tr>
      <w:tr w:rsidR="00C222DD" w:rsidTr="009672B3">
        <w:tc>
          <w:tcPr>
            <w:tcW w:w="8920" w:type="dxa"/>
          </w:tcPr>
          <w:p w:rsidR="00C222DD" w:rsidRDefault="00C222DD">
            <w:pPr>
              <w:pStyle w:val="Recuodecorpodetexto2"/>
              <w:tabs>
                <w:tab w:val="clear" w:pos="851"/>
                <w:tab w:val="clear" w:pos="10915"/>
                <w:tab w:val="left" w:pos="3682"/>
              </w:tabs>
              <w:spacing w:line="240" w:lineRule="auto"/>
              <w:ind w:left="0"/>
              <w:jc w:val="center"/>
              <w:rPr>
                <w:b/>
              </w:rPr>
            </w:pPr>
            <w:r>
              <w:rPr>
                <w:b/>
              </w:rPr>
              <w:t>Diretor Presidente Interino e</w:t>
            </w:r>
          </w:p>
          <w:p w:rsidR="00C222DD" w:rsidRDefault="00C222DD">
            <w:pPr>
              <w:pStyle w:val="Recuodecorpodetexto2"/>
              <w:tabs>
                <w:tab w:val="clear" w:pos="851"/>
                <w:tab w:val="clear" w:pos="10915"/>
                <w:tab w:val="left" w:pos="3682"/>
              </w:tabs>
              <w:spacing w:line="240" w:lineRule="auto"/>
              <w:ind w:left="0"/>
              <w:jc w:val="center"/>
              <w:rPr>
                <w:b/>
              </w:rPr>
            </w:pPr>
            <w:bookmarkStart w:id="235" w:name="_GoBack"/>
            <w:bookmarkEnd w:id="235"/>
            <w:r>
              <w:rPr>
                <w:b/>
              </w:rPr>
              <w:t xml:space="preserve"> Diretor Administrativo e Financeiro</w:t>
            </w:r>
          </w:p>
        </w:tc>
      </w:tr>
    </w:tbl>
    <w:p w:rsidR="00A619DB" w:rsidRDefault="00A619DB">
      <w:pPr>
        <w:pStyle w:val="Recuodecorpodetexto2"/>
        <w:tabs>
          <w:tab w:val="clear" w:pos="851"/>
          <w:tab w:val="clear" w:pos="10915"/>
          <w:tab w:val="left" w:pos="3682"/>
        </w:tabs>
        <w:spacing w:line="240" w:lineRule="auto"/>
        <w:ind w:left="0"/>
      </w:pPr>
    </w:p>
    <w:p w:rsidR="00A619DB" w:rsidRDefault="00A619DB">
      <w:pPr>
        <w:pStyle w:val="Recuodecorpodetexto2"/>
        <w:tabs>
          <w:tab w:val="clear" w:pos="851"/>
          <w:tab w:val="clear" w:pos="10915"/>
          <w:tab w:val="left" w:pos="3682"/>
        </w:tabs>
        <w:spacing w:line="240" w:lineRule="auto"/>
        <w:ind w:left="0"/>
      </w:pPr>
    </w:p>
    <w:p w:rsidR="00A619DB" w:rsidRDefault="00A619DB">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rsidR="00A619DB">
        <w:tc>
          <w:tcPr>
            <w:tcW w:w="4390" w:type="dxa"/>
            <w:vAlign w:val="center"/>
          </w:tcPr>
          <w:p w:rsidR="00A619DB" w:rsidRDefault="00A619DB">
            <w:pPr>
              <w:pStyle w:val="Recuodecorpodetexto2"/>
              <w:tabs>
                <w:tab w:val="clear" w:pos="851"/>
                <w:tab w:val="clear" w:pos="10915"/>
                <w:tab w:val="left" w:pos="3682"/>
              </w:tabs>
              <w:spacing w:line="240" w:lineRule="auto"/>
              <w:ind w:left="0"/>
              <w:jc w:val="center"/>
              <w:rPr>
                <w:bCs/>
              </w:rPr>
            </w:pPr>
          </w:p>
          <w:p w:rsidR="00A619DB" w:rsidRDefault="00A5193D">
            <w:pPr>
              <w:pStyle w:val="Recuodecorpodetexto2"/>
              <w:tabs>
                <w:tab w:val="clear" w:pos="851"/>
                <w:tab w:val="clear" w:pos="10915"/>
                <w:tab w:val="left" w:pos="3682"/>
              </w:tabs>
              <w:spacing w:line="240" w:lineRule="auto"/>
              <w:ind w:left="0" w:right="29"/>
              <w:jc w:val="center"/>
            </w:pPr>
            <w:r>
              <w:rPr>
                <w:bCs/>
              </w:rPr>
              <w:t>Robson Frederico dos Santos</w:t>
            </w:r>
          </w:p>
        </w:tc>
        <w:tc>
          <w:tcPr>
            <w:tcW w:w="4530" w:type="dxa"/>
            <w:vAlign w:val="bottom"/>
          </w:tcPr>
          <w:p w:rsidR="00A619DB" w:rsidRDefault="00A619DB">
            <w:pPr>
              <w:pStyle w:val="Recuodecorpodetexto2"/>
              <w:tabs>
                <w:tab w:val="clear" w:pos="851"/>
                <w:tab w:val="clear" w:pos="10915"/>
                <w:tab w:val="left" w:pos="3682"/>
              </w:tabs>
              <w:spacing w:line="240" w:lineRule="auto"/>
              <w:ind w:left="0"/>
              <w:jc w:val="center"/>
              <w:rPr>
                <w:bCs/>
              </w:rPr>
            </w:pPr>
          </w:p>
          <w:p w:rsidR="00A619DB" w:rsidRDefault="00A5193D">
            <w:pPr>
              <w:pStyle w:val="Recuodecorpodetexto2"/>
              <w:tabs>
                <w:tab w:val="clear" w:pos="851"/>
                <w:tab w:val="clear" w:pos="10915"/>
                <w:tab w:val="left" w:pos="3682"/>
              </w:tabs>
              <w:spacing w:line="240" w:lineRule="auto"/>
              <w:ind w:left="0"/>
              <w:jc w:val="center"/>
              <w:rPr>
                <w:bCs/>
              </w:rPr>
            </w:pPr>
            <w:r>
              <w:rPr>
                <w:bCs/>
              </w:rPr>
              <w:t>Eliane Mayumi Tane</w:t>
            </w:r>
          </w:p>
        </w:tc>
      </w:tr>
      <w:tr w:rsidR="00A619DB">
        <w:tc>
          <w:tcPr>
            <w:tcW w:w="4390" w:type="dxa"/>
          </w:tcPr>
          <w:p w:rsidR="00A619DB" w:rsidRDefault="00A5193D">
            <w:pPr>
              <w:pStyle w:val="Recuodecorpodetexto2"/>
              <w:tabs>
                <w:tab w:val="clear" w:pos="851"/>
                <w:tab w:val="clear" w:pos="10915"/>
                <w:tab w:val="left" w:pos="3682"/>
              </w:tabs>
              <w:spacing w:line="240" w:lineRule="auto"/>
              <w:ind w:left="0"/>
              <w:jc w:val="center"/>
              <w:rPr>
                <w:b/>
              </w:rPr>
            </w:pPr>
            <w:r>
              <w:rPr>
                <w:b/>
              </w:rPr>
              <w:t>Gerente do Departamento Financeiro e Contábil</w:t>
            </w:r>
          </w:p>
        </w:tc>
        <w:tc>
          <w:tcPr>
            <w:tcW w:w="4530" w:type="dxa"/>
          </w:tcPr>
          <w:p w:rsidR="00A619DB" w:rsidRDefault="00A5193D">
            <w:pPr>
              <w:pStyle w:val="Recuodecorpodetexto2"/>
              <w:tabs>
                <w:tab w:val="clear" w:pos="851"/>
                <w:tab w:val="clear" w:pos="10915"/>
                <w:tab w:val="left" w:pos="3682"/>
              </w:tabs>
              <w:spacing w:line="240" w:lineRule="auto"/>
              <w:ind w:left="0"/>
              <w:jc w:val="center"/>
              <w:rPr>
                <w:b/>
              </w:rPr>
            </w:pPr>
            <w:r>
              <w:rPr>
                <w:rFonts w:eastAsia="Times New Roman"/>
                <w:b/>
                <w:lang w:eastAsia="pt-BR"/>
              </w:rPr>
              <w:t>Contadora CRC1SP 252476/O-7</w:t>
            </w:r>
          </w:p>
        </w:tc>
      </w:tr>
    </w:tbl>
    <w:p w:rsidR="00A619DB" w:rsidRDefault="00A619DB">
      <w:pPr>
        <w:pStyle w:val="Corpodetexto"/>
      </w:pPr>
      <w:bookmarkStart w:id="236" w:name="_Relatório_dos_auditores"/>
      <w:bookmarkEnd w:id="236"/>
    </w:p>
    <w:p w:rsidR="00A619DB" w:rsidRDefault="00A619DB">
      <w:pPr>
        <w:pStyle w:val="Cabealho"/>
        <w:tabs>
          <w:tab w:val="left" w:pos="708"/>
        </w:tabs>
        <w:rPr>
          <w:rFonts w:eastAsia="ArialMT"/>
          <w:szCs w:val="22"/>
        </w:rPr>
        <w:sectPr w:rsidR="00A619DB">
          <w:headerReference w:type="even" r:id="rId17"/>
          <w:headerReference w:type="default" r:id="rId18"/>
          <w:footerReference w:type="default" r:id="rId19"/>
          <w:headerReference w:type="first" r:id="rId20"/>
          <w:pgSz w:w="11906" w:h="16838"/>
          <w:pgMar w:top="2410" w:right="1134" w:bottom="2127" w:left="1134" w:header="964" w:footer="709" w:gutter="0"/>
          <w:cols w:space="708"/>
          <w:docGrid w:linePitch="360"/>
        </w:sectPr>
      </w:pPr>
    </w:p>
    <w:p w:rsidR="00A619DB" w:rsidRDefault="00A619DB"/>
    <w:p w:rsidR="00A619DB" w:rsidRDefault="00A5193D">
      <w:pPr>
        <w:autoSpaceDE w:val="0"/>
        <w:autoSpaceDN w:val="0"/>
        <w:adjustRightInd w:val="0"/>
        <w:ind w:right="-516"/>
        <w:rPr>
          <w:rFonts w:ascii="Times New Roman" w:hAnsi="Times New Roman"/>
          <w:b/>
          <w:color w:val="000000"/>
          <w:w w:val="103"/>
          <w:sz w:val="24"/>
          <w:szCs w:val="24"/>
        </w:rPr>
      </w:pPr>
      <w:r>
        <w:rPr>
          <w:rFonts w:ascii="Times New Roman" w:hAnsi="Times New Roman"/>
          <w:b/>
          <w:color w:val="000000"/>
          <w:w w:val="103"/>
          <w:sz w:val="24"/>
          <w:szCs w:val="24"/>
        </w:rPr>
        <w:t>Relatório dos auditores independentes sobre a revisão das informações contábeis intermediárias</w:t>
      </w:r>
    </w:p>
    <w:p w:rsidR="00A619DB" w:rsidRDefault="00A619DB">
      <w:pPr>
        <w:pStyle w:val="NoSpacing1"/>
        <w:ind w:right="-516"/>
        <w:rPr>
          <w:rFonts w:ascii="Times New Roman" w:hAnsi="Times New Roman" w:cs="Times New Roman"/>
          <w:sz w:val="20"/>
          <w:szCs w:val="20"/>
        </w:rPr>
      </w:pPr>
    </w:p>
    <w:p w:rsidR="00A619DB" w:rsidRDefault="00A619DB">
      <w:pPr>
        <w:pStyle w:val="NoSpacing1"/>
        <w:ind w:right="-516"/>
        <w:rPr>
          <w:rFonts w:ascii="Times New Roman" w:hAnsi="Times New Roman" w:cs="Times New Roman"/>
          <w:sz w:val="20"/>
          <w:szCs w:val="20"/>
        </w:rPr>
      </w:pPr>
    </w:p>
    <w:p w:rsidR="00A619DB" w:rsidRDefault="00A619DB">
      <w:pPr>
        <w:pStyle w:val="NoSpacing1"/>
        <w:ind w:right="-516"/>
        <w:rPr>
          <w:rFonts w:ascii="Times New Roman" w:hAnsi="Times New Roman" w:cs="Times New Roman"/>
          <w:sz w:val="20"/>
          <w:szCs w:val="20"/>
        </w:rPr>
      </w:pPr>
    </w:p>
    <w:p w:rsidR="00A619DB" w:rsidRDefault="00A5193D">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Companhia de Entrepostos e Armazéns Gerais de São Paulo - CEAGESP</w:t>
      </w: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 SP</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Introdução</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Revisamos as informações contábeis intermediárias da Companhia de Entrepostos e Armazéns Gerais de São Paulo (“Companhia” ou “CEAGESP”), contidas no Formulário de Informações Trimestrais – ITR, referente ao trimestre findo em 30 de junho de 2020, que compreendem o balanço patrimonial em 30 de junho de 2020 e as respectivas demonstrações do resultado, do resultado abrangente, das mutações do patrimônio líquido e dos fluxos de caixa para o período de seis meses findo naquela data, incluindo as notas explicativas.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Administração da Companhia é responsável pela elaboração das informações contábeis intermediárias de acordo com o Pronunciamento Técnico CPC 21 (R1) Demonstração Intermediária e com a norma internacional IAS 34 – </w:t>
      </w:r>
      <w:r>
        <w:rPr>
          <w:rFonts w:ascii="Times New Roman" w:hAnsi="Times New Roman"/>
          <w:i/>
          <w:sz w:val="20"/>
        </w:rPr>
        <w:t>Interim Financial Reporting</w:t>
      </w:r>
      <w:r>
        <w:rPr>
          <w:rFonts w:ascii="Times New Roman" w:hAnsi="Times New Roman"/>
          <w:sz w:val="20"/>
        </w:rPr>
        <w:t xml:space="preserve">, emitida pelo </w:t>
      </w:r>
      <w:r>
        <w:rPr>
          <w:rFonts w:ascii="Times New Roman" w:hAnsi="Times New Roman"/>
          <w:i/>
          <w:sz w:val="20"/>
        </w:rPr>
        <w:t>International Accounting Standards Board</w:t>
      </w:r>
      <w:r>
        <w:rPr>
          <w:rFonts w:ascii="Times New Roman" w:hAnsi="Times New Roman"/>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Alcance da revisão</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Conduzimos nossa revisão de acordo com as normas brasileiras e internacionais de revisão de informações intermediárias (NBC TR 2410 - Revisão de Informações Intermediárias Executada pelo Auditor da Entidade e ISRE 2410 - </w:t>
      </w:r>
      <w:r>
        <w:rPr>
          <w:rFonts w:ascii="Times New Roman" w:hAnsi="Times New Roman"/>
          <w:i/>
          <w:sz w:val="20"/>
        </w:rPr>
        <w:t>Review of Interim Financial Information Performed by the Independent Auditor of the Entity</w:t>
      </w:r>
      <w:r>
        <w:rPr>
          <w:rFonts w:ascii="Times New Roman" w:hAnsi="Times New Roman"/>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Conclusão sobre as informações contábeis intermediárias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Ênfase</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sz w:val="20"/>
        </w:rPr>
        <w:t>Programa nacional de desestatização – PND</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Através da Resolução n.º 81, de 21 de agosto de 2019, o Conselho do Programa de Parcerias de Investimentos da Presidência da República no uso das atribuições que lhe conferem o art. 7º, inciso I, da Lei nº 13.334, de 13 de setembro de 2016, considerando a necessidade de reordenar a posição estratégica do Estado na economia, transferindo à iniciativa privada </w:t>
      </w:r>
      <w:r>
        <w:rPr>
          <w:rFonts w:ascii="Times New Roman" w:hAnsi="Times New Roman"/>
          <w:sz w:val="20"/>
        </w:rPr>
        <w:lastRenderedPageBreak/>
        <w:t xml:space="preserve">atividades indevidamente exploradas pelo setor público; e, considerando a necessidade de ampliar as oportunidades de investimento e emprego no País e de estimular o desenvolvimento econômico nacional, em especial por meio de ações centradas na ampliação e na melhoria dos serviços voltados ao cidadão; resolveu opinar favoravelmente e submeter à deliberação do Presidente da República a inclusão da Companhia de Entrepostos e Armazéns Gerais de São Paulo – CEAGESP, empresa pública federal, no Programa Nacional de Desestatização – PND e sua qualificação no âmbito do Programa de Parcerias de Investimentos da Presidência da República – PPI.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04 de outubro de 2019, foi sancionado pelo atual presidente da República do Brasil, o Decreto n.º 10.045, que dispõe sobre a qualificação da Companhia de Entrepostos e Armazéns Gerais de São Paulo – CEAGESP no âmbito do Programa de Parcerias de Investimentos da Presidência da República e sobre a sua inclusão no Programa Nacional de Desestatização, e neste mesmo ato, foi designado o Banco Nacional de Desenvolvimento Econômico Social – BNDES como responsável pela execução e acompanhamento dos atos necessários à desestatização da Companhia, nos termos do § 1º do art. 6º da Lei nº 9.491, de 9 de setembro de 1997.</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Atualmente a CEAGESP, encontra-se no Programa de Parcerias de Investimento, com status de projeto em andamento, sob o modelo de desestatização, para o qual o modelo de privatização ainda não fora definido. Com a inclusão no PND, a estruturação da modelagem está a cargo do BNDES. Nessa linha, após a realização de pregão eletrônico (n° 01/2020) em janeiro/2020, o BNDES realizou a contratação de consultoria especializada para o desenvolvimento dos estudos relativos à estruturação e implementação da desestatização da CEAGESP. Atualmente os estudos encontram-se em andamento.</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o fato que quaisquer decisões do governo federal, sobre a desestatização da CEAGESP, poderão vir a causar modificações de forma significativa nas demonstrações financeiras da Companhia, para as quais podemos exemplificar como possíveis Planos de Demissão Voluntária – PDV, Vendas de Ativos da Companhia entre outros.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Adicionalmente, em decorrência da inclusão da Companhia no PND, a administração da CEAGESP, deve observar o Decreto n.º 2.594, de 15 de maio de 1998, que regulamenta a Lei n.º 9.491, de 09 de setembro de 1997, que dispõe sobre o Programa Nacional de Desestatização e dá outras providências.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10 de dezembro de 2019, fora expedido pelo Ministério da Economia, Secretaria Especial de Desestatização, Desenvolvimento e Mercados, o Ofício SEI n.º 92814/2019/ME, sob o assunto “Licitação para atribuição de áreas vagas no Entreposto Terminal de São Paulo”, com referência ao Processo n.º 19954.100273/2019-21. Tal oficio, informa sobre o conhecimento daquela Secretaria, que em 28 de novembro de 2019 foi publicado no Diário Oficial da União aviso de início de procedimentos licitatórios promovidos pela CEAGESP para atribuição de áreas no Entreposto Terminal de São Paulo, sem que o Ministro de Estado da Economia tenha sido consultado a respeito da conformidade dessa medida à luz do processo de desestatização da Companhia.</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Ainda de acordo com aquele oficio, o processo licitatório mencionava que a vigência da permissão de uso se daria por cinco (05) anos ininterruptos, entretanto a decisão de lançar os referidos editais estava condicionada à prévia autorização do Ministro de Estado da Economia, e que tal procedimento de contratação resultaria na celebração de acordos de natureza comercial com prazo de vigência superior a três (03) meses, enquadrando-se, portanto, na disposição do artigo 59, §1º, III, “d” do Decreto n.º 2594/1998. Desta forma, a ausência de consulta prévia ao Ministro de Estado da Economia para a promoção daqueles procedimentos licitatórios compromete a estratégia de desestatização da CEAGESP e, além disso, configura violação à legislação federal, nos termos anteriormente citados. Fora requerido à administração da companhia, providências cabíveis no sentido de sustar de forma imediata a prática de atos em desconformidade com o Decreto n.º 2594/1998.</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Diante do fato acima apresentado, temos a informar que verificamos que a Companhia em 18 de junho de 2020, encaminhou o Oficio n.º 157/2020/PRESD destinado ao Ministério da Economia, secretário Especial de Desestatização, Desenvolvimento e Mercados, o qual trata da Proibição da CEAGESP de celebrar acordos de natureza comercial com prazo superior a três (03) meses sem autorização do Ministério de Estado da Economia em decorrência da inclusão no PND, dando ciência ao Ministério de Estado da Economia, sobre contratos firmados desde outubro de 2019. Cumpre-nos ressaltar que a Companhia até a data da emissão desse relatório não recebeu retorno do Ministério de Estado da Economia com autorização para a celebração de novos contratos e renovações de contratos, em especial a contratos com período superior a três meses.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lastRenderedPageBreak/>
        <w:t>Chamamos a atenção para as notas explicativas 24.1 Receita Operacional Líquida e as demais a essa vinculada, a qual retrata o aumento da receita advinda de novos contratos. A esse ponto, cumpre-nos ressaltar também que identificamos a renovação de contratos já existentes da Companhia, em especial o contrato de receita DEPAR – Processo 139/07, com início em 08/05/2020, renovado até 07/05/2032, ou seja pelo período de doze (12) anos, pela concessão Remunerada do Frigorifico Armazenador Polivalente, cuja concessão original teve início em 08/05/2008, com vigência até 07/05/2020, para o qual o referido contrato primitivo de acordo com a Cláusula Sexta – Da Prorrogação e ou Renovação Contratual: “</w:t>
      </w:r>
      <w:r>
        <w:rPr>
          <w:rFonts w:ascii="Times New Roman" w:hAnsi="Times New Roman"/>
          <w:i/>
          <w:iCs/>
          <w:sz w:val="20"/>
        </w:rPr>
        <w:t>6.1 Após o término do prazo contratual previsto, poderá o contrato ser prorrogado, a critério da Concedente, desde que revistas às bases contratuais.</w:t>
      </w:r>
      <w:r>
        <w:rPr>
          <w:rFonts w:ascii="Times New Roman" w:hAnsi="Times New Roman"/>
          <w:sz w:val="20"/>
        </w:rPr>
        <w:t>”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Diante do fato acima apresentado, cabe-nos chamar a atenção, para a possível configuração de violação à legislação federal, na disposição do artigo 59, §1º, III, “d” do Decreto n.º 2594/1998.</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Incerteza relevante relacionada com a continuidade operacional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Chamamos a atenção para as demonstrações do resultado do exercício do segundo trimestre findo em 30 de junho de 2020, que indicam que a Companhia incorreu em prejuízos de R$ 6.600 mil, e que tem apurado prejuízos recorrentes em suas operações. Esses eventos ou condições, juntamente com outros assuntos descritos nas demonstrações contábeis, indicam a existência de incerteza significativa que pode levantar dúvida quanto à capacidade da Companhia de manter sua continuidade operacional. Nossa opinião não contém ressalva relacionada a esse assunto.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Outros assuntos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Companhia por meio do contrato n.º 070/18-20701908-03-030-01-1, realizou a contratação de empresa de advocacia e consultoria com o objetivo de obter serviços de consultoria tributária e por finalidade de reestruturação e adequação das atividades de gestão fiscal e tributária, e cobrança exclusiva na esfera administrativa de crédito pertencente à CEAGESP.</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decorrência do referido contrato e seus dois aditivos a ele relacionados, foi elaborada pela empresa contratada laudo pericial datado de 20 de novembro de 2019, que apresentou em seu relatório sobre a revisão de PIS/COFINS no período de 01/01/2015 a 31/12/2019 realizada na apuração fiscal da CEAGESP, com a demonstração do crédito e método de apuração adotado.</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De acordo com relatório apresentado à companhia, o parágrafo 127, conclui: “</w:t>
      </w:r>
      <w:r>
        <w:rPr>
          <w:rFonts w:ascii="Times New Roman" w:hAnsi="Times New Roman"/>
          <w:i/>
          <w:iCs/>
          <w:sz w:val="20"/>
        </w:rPr>
        <w:t>Diante do exposto, foram identificados no presente relatório de IRPJ/CSLL o valor total de R$ 2.701.572,92 (dois milhões, setecentos e hum mil, quinhentos e setenta e dois reais e noventa e dois centavos) de crédito tributários que não foram aproveitados pela empresa no seu respectivo período de competência e que ainda encontram-se passíveis de utilização imediata pela empresa para compensação de débitos futuros ou vencidos, bem como a título de Pis e Cofins da CEAGESP, totalizando até o momento R$ 21.515.795,21 (vinte e hum milhões, quinhentos e quinze mil, setecentos e noventa e cinco reais e vinte e um centavos).</w:t>
      </w:r>
      <w:r>
        <w:rPr>
          <w:rFonts w:ascii="Times New Roman" w:hAnsi="Times New Roman"/>
          <w:sz w:val="20"/>
        </w:rPr>
        <w:t>”. Ainda de acordo com esse mesmo relatório, os valores apresentados foram atualizados pela Taxa Selic acumulada até janeiro/2020.</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Em função do relatório apresentado pela empresa contratada, a mesma gerou a cobrança à CEAGESP em 07 de fevereiro de 2020, por meio da emissão de duas notas fiscais, sendo a NF-e 0148 no valor de R$ 4.303 mil e a NF-e 0149 no valor de R$ 907 mil, ambas sobre serviços advocatícios, as quais geraram a obrigação também do Imposto sobre Serviços de Qualquer Natureza – ISSQN total de R$ 261 mil. </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O Departamento Financeiro e Contábil – DEFIC por meio de comunicação interna 009/20, datada de 21 de fevereiro de 2020, solicitou a autorização da DIAFI para manifestação sobre o cancelamento das notas fiscais emitidas pela empresa contratada, em decorrência da não concordância das informações apresentadas no relatório pericial apresentado em vista de divergências de entendimento do negócio da Companhia cuja apresentação do cálculo se utilizou de valores para os quais a CEAGESP não poderia se utilizar do crédito. Em adição a essa recusa está também o fato de que o contrato firmado entre as partes, de acordo com a cláusula quarta – dos honorários: “</w:t>
      </w:r>
      <w:r>
        <w:rPr>
          <w:rFonts w:ascii="Times New Roman" w:hAnsi="Times New Roman"/>
          <w:i/>
          <w:iCs/>
          <w:sz w:val="20"/>
        </w:rPr>
        <w:t>4.1 O valor dos honorários será de 20% (vinte por cento) sobre o quanto efetivamente for recebido / recuperado (ad exitum), pelo trabalho desempenhado na forma do objeto contratual, ...</w:t>
      </w:r>
      <w:r>
        <w:rPr>
          <w:rFonts w:ascii="Times New Roman" w:hAnsi="Times New Roman"/>
          <w:sz w:val="20"/>
        </w:rPr>
        <w:t>”. Com a aprovação da presidência da companhia, sobre a solicitação constante na comunicação interna, as NF-e foram recusadas por desacordo contratual, no sistema de emissão de NF-e da Fazenda Nacional.</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os fatos acima relatados, em virtude das divergências de informações e constatações apresentadas pela empresa contratada, ao fato da apresentação de crédito tributário total de R$ 24.218 mil, não respaldado de forma suficiente e razoável, e principalmente pela cobrança sobre a prestação de serviços e impostos a ele relacionados, os quais não foram registrados pela CEAGESP em seu passivo, por motivo de recusa das NF-e  e descumprimento de cláusula contratual sobre os honorários.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Cumpre-nos ressaltar sobre o assunto acima relatado, que em 28 de julho de 2020, fora emitida a Notificação Extrajudicial a fim de determinar que a empresa contratada se abstenha de promover qualquer ato em nome da CEAGESP, promovendo a imediata renúncia da procuração outrora outorgada, nos casos em que a mesma fora utilizada para atuação em processos administrativos e/ou judiciais, dando-se por encerrado o contrato n.º 070/18-2070-1807-03-030-01-1.</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auditoria interna da Companhia realizou procedimentos de análise sobre a contratação, prestação de serviços e demais atos relacionados à empresa contratada para prestação de serviços de consultoria tributária, entretanto até a data da emissão deste relatório não nos foram apresentados os levantamentos e constatações realizados.</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5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(SP), 21 de agosto de 2020.</w:t>
      </w: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A619DB" w:rsidRDefault="00A619DB">
      <w:pPr>
        <w:ind w:right="-516"/>
        <w:rPr>
          <w:rFonts w:ascii="Times New Roman" w:hAnsi="Times New Roman"/>
          <w:sz w:val="20"/>
        </w:rPr>
      </w:pPr>
    </w:p>
    <w:p w:rsidR="00A619DB" w:rsidRDefault="00A5193D">
      <w:pPr>
        <w:ind w:right="-516"/>
        <w:jc w:val="center"/>
        <w:rPr>
          <w:rFonts w:ascii="Times New Roman" w:hAnsi="Times New Roman"/>
          <w:sz w:val="20"/>
        </w:rPr>
      </w:pPr>
      <w:r>
        <w:rPr>
          <w:rFonts w:ascii="Times New Roman" w:hAnsi="Times New Roman"/>
          <w:sz w:val="20"/>
        </w:rPr>
        <w:t>Aderbal Alfonso Hoppe</w:t>
      </w:r>
    </w:p>
    <w:p w:rsidR="00A619DB" w:rsidRDefault="00A5193D">
      <w:pPr>
        <w:ind w:right="-516"/>
        <w:jc w:val="center"/>
        <w:rPr>
          <w:rFonts w:ascii="Times New Roman" w:hAnsi="Times New Roman"/>
          <w:sz w:val="20"/>
        </w:rPr>
      </w:pPr>
      <w:r>
        <w:rPr>
          <w:rFonts w:ascii="Times New Roman" w:hAnsi="Times New Roman"/>
          <w:sz w:val="20"/>
        </w:rPr>
        <w:t>Sócio</w:t>
      </w:r>
    </w:p>
    <w:p w:rsidR="00A619DB" w:rsidRDefault="00A5193D">
      <w:pPr>
        <w:ind w:right="-516"/>
        <w:jc w:val="center"/>
        <w:rPr>
          <w:rFonts w:ascii="Times New Roman" w:hAnsi="Times New Roman"/>
          <w:sz w:val="20"/>
        </w:rPr>
      </w:pPr>
      <w:r>
        <w:rPr>
          <w:rFonts w:ascii="Times New Roman" w:hAnsi="Times New Roman"/>
          <w:sz w:val="20"/>
        </w:rPr>
        <w:t>Contador CRC-1SC020036/O-8-T-SP</w:t>
      </w:r>
    </w:p>
    <w:p w:rsidR="00A619DB" w:rsidRDefault="00A5193D">
      <w:pPr>
        <w:ind w:right="-516"/>
        <w:jc w:val="center"/>
        <w:rPr>
          <w:rFonts w:ascii="Times New Roman" w:hAnsi="Times New Roman"/>
          <w:sz w:val="20"/>
        </w:rPr>
      </w:pPr>
      <w:r>
        <w:rPr>
          <w:rFonts w:ascii="Times New Roman" w:hAnsi="Times New Roman"/>
          <w:sz w:val="20"/>
        </w:rPr>
        <w:t>TATICCA Auditores Independentes S.S.</w:t>
      </w:r>
    </w:p>
    <w:p w:rsidR="00A619DB" w:rsidRDefault="00A5193D">
      <w:pPr>
        <w:ind w:right="-516"/>
        <w:jc w:val="center"/>
        <w:rPr>
          <w:rFonts w:ascii="Times New Roman" w:hAnsi="Times New Roman"/>
          <w:sz w:val="20"/>
        </w:rPr>
      </w:pPr>
      <w:r>
        <w:rPr>
          <w:rFonts w:ascii="Times New Roman" w:hAnsi="Times New Roman"/>
          <w:sz w:val="20"/>
        </w:rPr>
        <w:t>CRC 2SP-03.22.67/O-1</w:t>
      </w:r>
    </w:p>
    <w:p w:rsidR="00A619DB" w:rsidRDefault="00A619DB"/>
    <w:sectPr w:rsidR="00A619DB">
      <w:headerReference w:type="default" r:id="rId21"/>
      <w:pgSz w:w="11906" w:h="16838"/>
      <w:pgMar w:top="2410" w:right="1134" w:bottom="212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DB" w:rsidRDefault="00A5193D">
      <w:r>
        <w:separator/>
      </w:r>
    </w:p>
  </w:endnote>
  <w:endnote w:type="continuationSeparator" w:id="0">
    <w:p w:rsidR="00A619DB" w:rsidRDefault="00A5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DB" w:rsidRDefault="00A519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19DB" w:rsidRDefault="00A619D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DB" w:rsidRDefault="00A619DB">
    <w:pPr>
      <w:spacing w:before="428" w:line="100" w:lineRule="exact"/>
      <w:rPr>
        <w:sz w:val="10"/>
      </w:rPr>
    </w:pPr>
  </w:p>
  <w:p w:rsidR="00A619DB" w:rsidRDefault="00A619DB">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6804"/>
      <w:docPartObj>
        <w:docPartGallery w:val="Page Numbers (Bottom of Page)"/>
        <w:docPartUnique/>
      </w:docPartObj>
    </w:sdtPr>
    <w:sdtEndPr/>
    <w:sdtContent>
      <w:p w:rsidR="00A619DB" w:rsidRDefault="00A5193D">
        <w:pPr>
          <w:pStyle w:val="Rodap"/>
          <w:jc w:val="center"/>
        </w:pPr>
        <w:r>
          <w:fldChar w:fldCharType="begin"/>
        </w:r>
        <w:r>
          <w:instrText>PAGE   \* MERGEFORMAT</w:instrText>
        </w:r>
        <w:r>
          <w:fldChar w:fldCharType="separate"/>
        </w:r>
        <w:r w:rsidR="00C222DD">
          <w:rPr>
            <w:noProof/>
          </w:rPr>
          <w:t>4</w:t>
        </w:r>
        <w:r>
          <w:fldChar w:fldCharType="end"/>
        </w:r>
      </w:p>
    </w:sdtContent>
  </w:sdt>
  <w:p w:rsidR="00A619DB" w:rsidRDefault="00A619DB">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65574"/>
      <w:docPartObj>
        <w:docPartGallery w:val="Page Numbers (Bottom of Page)"/>
        <w:docPartUnique/>
      </w:docPartObj>
    </w:sdtPr>
    <w:sdtEndPr/>
    <w:sdtContent>
      <w:p w:rsidR="00A619DB" w:rsidRDefault="00A5193D">
        <w:pPr>
          <w:pStyle w:val="Rodap"/>
          <w:jc w:val="center"/>
        </w:pPr>
        <w:r>
          <w:fldChar w:fldCharType="begin"/>
        </w:r>
        <w:r>
          <w:instrText>PAGE   \* MERGEFORMAT</w:instrText>
        </w:r>
        <w:r>
          <w:fldChar w:fldCharType="separate"/>
        </w:r>
        <w:r w:rsidR="00C222DD">
          <w:rPr>
            <w:noProof/>
          </w:rPr>
          <w:t>7</w:t>
        </w:r>
        <w:r>
          <w:fldChar w:fldCharType="end"/>
        </w:r>
      </w:p>
    </w:sdtContent>
  </w:sdt>
  <w:p w:rsidR="00A619DB" w:rsidRDefault="00A619DB">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40419"/>
      <w:docPartObj>
        <w:docPartGallery w:val="Page Numbers (Bottom of Page)"/>
        <w:docPartUnique/>
      </w:docPartObj>
    </w:sdtPr>
    <w:sdtEndPr/>
    <w:sdtContent>
      <w:p w:rsidR="00A619DB" w:rsidRDefault="00A5193D">
        <w:pPr>
          <w:pStyle w:val="Rodap"/>
          <w:jc w:val="center"/>
        </w:pPr>
        <w:r>
          <w:fldChar w:fldCharType="begin"/>
        </w:r>
        <w:r>
          <w:instrText>PAGE   \* MERGEFORMAT</w:instrText>
        </w:r>
        <w:r>
          <w:fldChar w:fldCharType="separate"/>
        </w:r>
        <w:r w:rsidR="00C222DD">
          <w:rPr>
            <w:noProof/>
          </w:rPr>
          <w:t>8</w:t>
        </w:r>
        <w:r>
          <w:fldChar w:fldCharType="end"/>
        </w:r>
      </w:p>
    </w:sdtContent>
  </w:sdt>
  <w:p w:rsidR="00A619DB" w:rsidRDefault="00A619DB">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31227"/>
      <w:docPartObj>
        <w:docPartGallery w:val="Page Numbers (Bottom of Page)"/>
        <w:docPartUnique/>
      </w:docPartObj>
    </w:sdtPr>
    <w:sdtEndPr/>
    <w:sdtContent>
      <w:p w:rsidR="00A619DB" w:rsidRDefault="00A5193D">
        <w:pPr>
          <w:pStyle w:val="Rodap"/>
          <w:jc w:val="center"/>
        </w:pPr>
        <w:r>
          <w:fldChar w:fldCharType="begin"/>
        </w:r>
        <w:r>
          <w:instrText>PAGE   \* MERGEFORMAT</w:instrText>
        </w:r>
        <w:r>
          <w:fldChar w:fldCharType="separate"/>
        </w:r>
        <w:r w:rsidR="00C222DD">
          <w:rPr>
            <w:noProof/>
          </w:rPr>
          <w:t>32</w:t>
        </w:r>
        <w:r>
          <w:fldChar w:fldCharType="end"/>
        </w:r>
      </w:p>
    </w:sdtContent>
  </w:sdt>
  <w:p w:rsidR="00A619DB" w:rsidRDefault="00A619DB">
    <w:pPr>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DB" w:rsidRDefault="00A5193D">
      <w:r>
        <w:separator/>
      </w:r>
    </w:p>
  </w:footnote>
  <w:footnote w:type="continuationSeparator" w:id="0">
    <w:p w:rsidR="00A619DB" w:rsidRDefault="00A51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A619DB">
      <w:trPr>
        <w:cantSplit/>
      </w:trPr>
      <w:tc>
        <w:tcPr>
          <w:tcW w:w="4722" w:type="dxa"/>
        </w:tcPr>
        <w:p w:rsidR="00A619DB" w:rsidRDefault="00A5193D">
          <w:pPr>
            <w:pStyle w:val="Cabealho"/>
            <w:snapToGrid w:val="0"/>
          </w:pPr>
          <w:r>
            <w:rPr>
              <w:noProof/>
              <w:lang w:eastAsia="pt-BR"/>
            </w:rPr>
            <w:drawing>
              <wp:inline distT="0" distB="0" distL="0" distR="0">
                <wp:extent cx="1380490" cy="8540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rsidR="00A619DB" w:rsidRDefault="00A5193D">
          <w:pPr>
            <w:pStyle w:val="Cabealho"/>
            <w:snapToGrid w:val="0"/>
            <w:jc w:val="right"/>
          </w:pPr>
          <w:r>
            <w:rPr>
              <w:noProof/>
              <w:lang w:eastAsia="pt-BR"/>
            </w:rPr>
            <w:drawing>
              <wp:inline distT="0" distB="0" distL="0" distR="0">
                <wp:extent cx="1863090" cy="7848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A619DB" w:rsidRDefault="00A5193D">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DB" w:rsidRDefault="00A5193D">
    <w:pPr>
      <w:pStyle w:val="Cabealho"/>
    </w:pPr>
    <w:r>
      <w:rPr>
        <w:noProof/>
        <w:lang w:eastAsia="pt-BR"/>
      </w:rPr>
      <w:drawing>
        <wp:inline distT="0" distB="0" distL="0" distR="0">
          <wp:extent cx="1380490" cy="854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rsidR="00A619DB">
      <w:trPr>
        <w:cantSplit/>
      </w:trPr>
      <w:tc>
        <w:tcPr>
          <w:tcW w:w="4722" w:type="dxa"/>
        </w:tcPr>
        <w:p w:rsidR="00A619DB" w:rsidRDefault="00A5193D">
          <w:pPr>
            <w:pStyle w:val="Cabealho"/>
            <w:snapToGrid w:val="0"/>
          </w:pPr>
          <w:r>
            <w:rPr>
              <w:noProof/>
              <w:lang w:eastAsia="pt-BR"/>
            </w:rPr>
            <w:drawing>
              <wp:inline distT="0" distB="0" distL="0" distR="0">
                <wp:extent cx="1380490" cy="8540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rsidR="00A619DB" w:rsidRDefault="00A5193D">
          <w:pPr>
            <w:pStyle w:val="Cabealho"/>
            <w:snapToGrid w:val="0"/>
            <w:jc w:val="right"/>
          </w:pPr>
          <w:r>
            <w:rPr>
              <w:noProof/>
              <w:lang w:eastAsia="pt-BR"/>
            </w:rPr>
            <w:drawing>
              <wp:inline distT="0" distB="0" distL="0" distR="0">
                <wp:extent cx="1863090" cy="7848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A619DB" w:rsidRDefault="00A619D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rsidR="00A619DB">
      <w:trPr>
        <w:cantSplit/>
        <w:trHeight w:val="1184"/>
      </w:trPr>
      <w:tc>
        <w:tcPr>
          <w:tcW w:w="4669" w:type="dxa"/>
        </w:tcPr>
        <w:p w:rsidR="00A619DB" w:rsidRDefault="00A5193D">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rsidR="00A619DB" w:rsidRDefault="00A5193D">
          <w:pPr>
            <w:pStyle w:val="Cabealho"/>
            <w:snapToGrid w:val="0"/>
            <w:jc w:val="right"/>
          </w:pPr>
          <w:r>
            <w:rPr>
              <w:noProof/>
              <w:lang w:eastAsia="pt-BR"/>
            </w:rPr>
            <w:drawing>
              <wp:inline distT="0" distB="0" distL="0" distR="0">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A619DB" w:rsidRDefault="00A5193D">
    <w:pPr>
      <w:pStyle w:val="Cabealho"/>
      <w:tabs>
        <w:tab w:val="clear" w:pos="4419"/>
        <w:tab w:val="clear" w:pos="8838"/>
        <w:tab w:val="left" w:pos="84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DB" w:rsidRDefault="00C222DD">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34822" type="#_x0000_t75" style="position:absolute;left:0;text-align:left;margin-left:0;margin-top:0;width:669.6pt;height:947.15pt;z-index:-251651072;mso-position-horizontal:center;mso-position-horizontal-relative:margin;mso-position-vertical:center;mso-position-vertical-relative:margin" o:allowincell="f">
          <v:imagedata r:id="rId1" o:title="BACKGROUN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rsidR="00A619DB">
      <w:trPr>
        <w:cantSplit/>
        <w:trHeight w:val="1063"/>
      </w:trPr>
      <w:tc>
        <w:tcPr>
          <w:tcW w:w="3143" w:type="dxa"/>
        </w:tcPr>
        <w:p w:rsidR="00A619DB" w:rsidRDefault="00A5193D">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6530" w:type="dxa"/>
          <w:vAlign w:val="bottom"/>
        </w:tcPr>
        <w:p w:rsidR="00A619DB" w:rsidRDefault="00A5193D">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A619DB" w:rsidRDefault="00A619DB">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DB" w:rsidRDefault="00C222DD">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34821" type="#_x0000_t75" style="position:absolute;left:0;text-align:left;margin-left:0;margin-top:0;width:669.6pt;height:947.15pt;z-index:-251652096;mso-position-horizontal:center;mso-position-horizontal-relative:margin;mso-position-vertical:center;mso-position-vertical-relative:margin" o:allowincell="f">
          <v:imagedata r:id="rId1" o:title="BACKGROUN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rsidR="00A619DB">
      <w:trPr>
        <w:cantSplit/>
        <w:trHeight w:val="1063"/>
      </w:trPr>
      <w:tc>
        <w:tcPr>
          <w:tcW w:w="3143" w:type="dxa"/>
        </w:tcPr>
        <w:p w:rsidR="00A619DB" w:rsidRDefault="00A5193D">
          <w:pPr>
            <w:pStyle w:val="Cabealho"/>
            <w:tabs>
              <w:tab w:val="clear" w:pos="4419"/>
              <w:tab w:val="clear" w:pos="8838"/>
              <w:tab w:val="left" w:pos="3133"/>
            </w:tabs>
            <w:snapToGrid w:val="0"/>
          </w:pPr>
          <w:r>
            <w:rPr>
              <w:noProof/>
              <w:lang w:eastAsia="pt-BR"/>
            </w:rPr>
            <w:drawing>
              <wp:anchor distT="0" distB="0" distL="114300" distR="114300" simplePos="0" relativeHeight="251667456" behindDoc="0" locked="0" layoutInCell="1" allowOverlap="1">
                <wp:simplePos x="0" y="0"/>
                <wp:positionH relativeFrom="margin">
                  <wp:posOffset>-6350</wp:posOffset>
                </wp:positionH>
                <wp:positionV relativeFrom="paragraph">
                  <wp:posOffset>166370</wp:posOffset>
                </wp:positionV>
                <wp:extent cx="1610400" cy="396000"/>
                <wp:effectExtent l="0" t="0" r="0" b="4445"/>
                <wp:wrapTopAndBottom/>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0" w:type="dxa"/>
          <w:vAlign w:val="bottom"/>
        </w:tcPr>
        <w:p w:rsidR="00A619DB" w:rsidRDefault="00A5193D">
          <w:pPr>
            <w:pStyle w:val="Cabealho"/>
            <w:snapToGrid w:val="0"/>
            <w:jc w:val="right"/>
          </w:pPr>
          <w:r>
            <w:rPr>
              <w:noProof/>
              <w:lang w:eastAsia="pt-BR"/>
            </w:rPr>
            <w:drawing>
              <wp:anchor distT="0" distB="0" distL="114300" distR="114300" simplePos="0" relativeHeight="251669504" behindDoc="0" locked="0" layoutInCell="1" allowOverlap="1">
                <wp:simplePos x="0" y="0"/>
                <wp:positionH relativeFrom="margin">
                  <wp:posOffset>2133388</wp:posOffset>
                </wp:positionH>
                <wp:positionV relativeFrom="paragraph">
                  <wp:posOffset>115993</wp:posOffset>
                </wp:positionV>
                <wp:extent cx="1884680" cy="442595"/>
                <wp:effectExtent l="0" t="0" r="127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619DB" w:rsidRDefault="00C222D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34824" type="#_x0000_t75" style="position:absolute;left:0;text-align:left;margin-left:0;margin-top:0;width:669.6pt;height:947.15pt;z-index:-251645952;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9">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5">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2">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31"/>
  </w:num>
  <w:num w:numId="9">
    <w:abstractNumId w:val="28"/>
  </w:num>
  <w:num w:numId="10">
    <w:abstractNumId w:val="34"/>
  </w:num>
  <w:num w:numId="11">
    <w:abstractNumId w:val="12"/>
  </w:num>
  <w:num w:numId="12">
    <w:abstractNumId w:val="7"/>
  </w:num>
  <w:num w:numId="13">
    <w:abstractNumId w:val="9"/>
  </w:num>
  <w:num w:numId="14">
    <w:abstractNumId w:val="25"/>
  </w:num>
  <w:num w:numId="15">
    <w:abstractNumId w:val="22"/>
  </w:num>
  <w:num w:numId="16">
    <w:abstractNumId w:val="8"/>
  </w:num>
  <w:num w:numId="17">
    <w:abstractNumId w:val="32"/>
  </w:num>
  <w:num w:numId="18">
    <w:abstractNumId w:val="29"/>
  </w:num>
  <w:num w:numId="19">
    <w:abstractNumId w:val="19"/>
  </w:num>
  <w:num w:numId="20">
    <w:abstractNumId w:val="14"/>
  </w:num>
  <w:num w:numId="21">
    <w:abstractNumId w:val="35"/>
  </w:num>
  <w:num w:numId="22">
    <w:abstractNumId w:val="6"/>
  </w:num>
  <w:num w:numId="23">
    <w:abstractNumId w:val="10"/>
  </w:num>
  <w:num w:numId="24">
    <w:abstractNumId w:val="16"/>
  </w:num>
  <w:num w:numId="25">
    <w:abstractNumId w:val="23"/>
  </w:num>
  <w:num w:numId="26">
    <w:abstractNumId w:val="15"/>
  </w:num>
  <w:num w:numId="27">
    <w:abstractNumId w:val="26"/>
  </w:num>
  <w:num w:numId="28">
    <w:abstractNumId w:val="11"/>
  </w:num>
  <w:num w:numId="29">
    <w:abstractNumId w:val="17"/>
  </w:num>
  <w:num w:numId="30">
    <w:abstractNumId w:val="33"/>
  </w:num>
  <w:num w:numId="31">
    <w:abstractNumId w:val="27"/>
  </w:num>
  <w:num w:numId="32">
    <w:abstractNumId w:val="30"/>
  </w:num>
  <w:num w:numId="33">
    <w:abstractNumId w:val="13"/>
  </w:num>
  <w:num w:numId="34">
    <w:abstractNumId w:val="18"/>
  </w:num>
  <w:num w:numId="35">
    <w:abstractNumId w:val="2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25"/>
    <o:shapelayout v:ext="edit">
      <o:idmap v:ext="edit" data="3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DB"/>
    <w:rsid w:val="00A5193D"/>
    <w:rsid w:val="00A619DB"/>
    <w:rsid w:val="00C22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25"/>
    <o:shapelayout v:ext="edit">
      <o:idmap v:ext="edit" data="1"/>
    </o:shapelayout>
  </w:shapeDefaults>
  <w:decimalSymbol w:val=","/>
  <w:listSeparator w:val=";"/>
  <w15:chartTrackingRefBased/>
  <w15:docId w15:val="{E66C6E3A-429D-434A-B94C-BA778B1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tabs>
        <w:tab w:val="right" w:leader="dot" w:pos="9627"/>
      </w:tabs>
      <w:suppressAutoHyphens w:val="0"/>
      <w:spacing w:after="100" w:line="259" w:lineRule="auto"/>
      <w:ind w:left="220"/>
    </w:pPr>
    <w:rPr>
      <w:rFonts w:ascii="Calibri" w:eastAsiaTheme="minorEastAsia" w:hAnsi="Calibri"/>
      <w:noProof/>
      <w:w w:val="103"/>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 w:type="table" w:styleId="TabelaSimples2">
    <w:name w:val="Plain Table 2"/>
    <w:basedOn w:val="Tabelanormal"/>
    <w:uiPriority w:val="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33427237">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61336563">
      <w:bodyDiv w:val="1"/>
      <w:marLeft w:val="0"/>
      <w:marRight w:val="0"/>
      <w:marTop w:val="0"/>
      <w:marBottom w:val="0"/>
      <w:divBdr>
        <w:top w:val="none" w:sz="0" w:space="0" w:color="auto"/>
        <w:left w:val="none" w:sz="0" w:space="0" w:color="auto"/>
        <w:bottom w:val="none" w:sz="0" w:space="0" w:color="auto"/>
        <w:right w:val="none" w:sz="0" w:space="0" w:color="auto"/>
      </w:divBdr>
    </w:div>
    <w:div w:id="1469085453">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BC-38DF-47FC-8B54-8B420388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14751</Words>
  <Characters>79657</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94220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Antonio Marcos Goncalves de Andrade</cp:lastModifiedBy>
  <cp:revision>3</cp:revision>
  <cp:lastPrinted>2020-08-21T19:26:00Z</cp:lastPrinted>
  <dcterms:created xsi:type="dcterms:W3CDTF">2020-08-20T21:31:00Z</dcterms:created>
  <dcterms:modified xsi:type="dcterms:W3CDTF">2020-08-21T19:32:00Z</dcterms:modified>
</cp:coreProperties>
</file>