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8D" w:rsidRDefault="008F068D">
      <w:pPr>
        <w:pStyle w:val="Ttulo20"/>
        <w:spacing w:before="0" w:after="0"/>
        <w:ind w:right="2846"/>
        <w:rPr>
          <w:rFonts w:cs="Arial"/>
          <w:b/>
          <w:sz w:val="20"/>
          <w:szCs w:val="20"/>
        </w:rPr>
      </w:pPr>
    </w:p>
    <w:p w:rsidR="008F068D" w:rsidRDefault="008F068D">
      <w:pPr>
        <w:pStyle w:val="Ttulo20"/>
        <w:spacing w:before="0" w:after="0"/>
        <w:ind w:left="2121" w:right="2846"/>
        <w:rPr>
          <w:rFonts w:cs="Arial"/>
          <w:b/>
          <w:sz w:val="20"/>
          <w:szCs w:val="20"/>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Ttulo20"/>
        <w:spacing w:before="0" w:after="0"/>
        <w:ind w:left="2121" w:right="2846"/>
        <w:rPr>
          <w:rFonts w:cs="Arial"/>
          <w:b/>
          <w:sz w:val="20"/>
          <w:szCs w:val="20"/>
        </w:rPr>
      </w:pPr>
    </w:p>
    <w:p w:rsidR="008F068D" w:rsidRDefault="004C002C">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rsidR="008F068D" w:rsidRDefault="008F068D">
      <w:pPr>
        <w:pStyle w:val="Ttulo20"/>
        <w:spacing w:before="0" w:after="0"/>
        <w:ind w:left="2121" w:right="2846"/>
        <w:jc w:val="center"/>
        <w:rPr>
          <w:rFonts w:cs="Arial"/>
          <w:bCs/>
          <w:sz w:val="32"/>
          <w:szCs w:val="20"/>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8F068D">
      <w:pPr>
        <w:pStyle w:val="Corpodetexto"/>
        <w:rPr>
          <w:rFonts w:cs="Arial"/>
        </w:rPr>
      </w:pPr>
    </w:p>
    <w:p w:rsidR="008F068D" w:rsidRDefault="004C002C">
      <w:pPr>
        <w:pStyle w:val="Ttulo20"/>
        <w:tabs>
          <w:tab w:val="left" w:pos="7938"/>
        </w:tabs>
        <w:spacing w:before="0" w:after="240"/>
        <w:jc w:val="center"/>
        <w:rPr>
          <w:rFonts w:cs="Arial"/>
          <w:bCs/>
          <w:szCs w:val="20"/>
        </w:rPr>
      </w:pPr>
      <w:r>
        <w:rPr>
          <w:rFonts w:cs="Arial"/>
          <w:bCs/>
          <w:szCs w:val="20"/>
        </w:rPr>
        <w:t>DEMONSTRAÇÕES CONTÁBEIS INTERMEDIÁRIAS</w:t>
      </w:r>
    </w:p>
    <w:p w:rsidR="008F068D" w:rsidRDefault="004C002C">
      <w:pPr>
        <w:pStyle w:val="Ttulo20"/>
        <w:spacing w:before="0" w:after="240"/>
        <w:jc w:val="center"/>
        <w:rPr>
          <w:rFonts w:cs="Arial"/>
        </w:rPr>
        <w:sectPr w:rsidR="008F068D">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3º Trimestre/2020</w:t>
      </w:r>
    </w:p>
    <w:p w:rsidR="008F068D" w:rsidRDefault="008F068D">
      <w:pPr>
        <w:rPr>
          <w:rFonts w:cs="Arial"/>
          <w:szCs w:val="24"/>
        </w:rPr>
      </w:pPr>
    </w:p>
    <w:sdt>
      <w:sdtPr>
        <w:rPr>
          <w:rFonts w:ascii="Arial" w:eastAsia="Lucida Sans Unicode" w:hAnsi="Arial" w:cs="Times New Roman"/>
          <w:color w:val="auto"/>
          <w:sz w:val="22"/>
          <w:szCs w:val="20"/>
          <w:lang w:eastAsia="ar-SA"/>
        </w:rPr>
        <w:id w:val="1619876356"/>
        <w:docPartObj>
          <w:docPartGallery w:val="Table of Contents"/>
          <w:docPartUnique/>
        </w:docPartObj>
      </w:sdtPr>
      <w:sdtEndPr>
        <w:rPr>
          <w:b/>
          <w:bCs/>
        </w:rPr>
      </w:sdtEndPr>
      <w:sdtContent>
        <w:p w:rsidR="008F068D" w:rsidRDefault="004C002C">
          <w:pPr>
            <w:pStyle w:val="CabealhodoSumrio"/>
          </w:pPr>
          <w:r>
            <w:t>Sumário</w:t>
          </w:r>
        </w:p>
        <w:p w:rsidR="008F068D" w:rsidRDefault="004C002C">
          <w:pPr>
            <w:pStyle w:val="Sumrio2"/>
            <w:rPr>
              <w:rFonts w:asciiTheme="minorHAnsi" w:hAnsiTheme="minorHAnsi" w:cstheme="minorBidi"/>
              <w:w w:val="100"/>
            </w:rPr>
          </w:pPr>
          <w:r>
            <w:fldChar w:fldCharType="begin"/>
          </w:r>
          <w:r>
            <w:instrText xml:space="preserve"> TOC \o "1-3" \h \z \u </w:instrText>
          </w:r>
          <w:r>
            <w:fldChar w:fldCharType="separate"/>
          </w:r>
          <w:hyperlink w:anchor="_Toc57377864" w:history="1">
            <w:r>
              <w:rPr>
                <w:rStyle w:val="Hyperlink"/>
              </w:rPr>
              <w:t>BALANÇO PATRIMONIAL</w:t>
            </w:r>
            <w:r>
              <w:rPr>
                <w:webHidden/>
              </w:rPr>
              <w:tab/>
            </w:r>
            <w:r>
              <w:rPr>
                <w:webHidden/>
              </w:rPr>
              <w:fldChar w:fldCharType="begin"/>
            </w:r>
            <w:r>
              <w:rPr>
                <w:webHidden/>
              </w:rPr>
              <w:instrText xml:space="preserve"> PAGEREF _Toc57377864 \h </w:instrText>
            </w:r>
            <w:r>
              <w:rPr>
                <w:webHidden/>
              </w:rPr>
            </w:r>
            <w:r>
              <w:rPr>
                <w:webHidden/>
              </w:rPr>
              <w:fldChar w:fldCharType="separate"/>
            </w:r>
            <w:r>
              <w:rPr>
                <w:webHidden/>
              </w:rPr>
              <w:t>5</w:t>
            </w:r>
            <w:r>
              <w:rPr>
                <w:webHidden/>
              </w:rPr>
              <w:fldChar w:fldCharType="end"/>
            </w:r>
          </w:hyperlink>
        </w:p>
        <w:p w:rsidR="008F068D" w:rsidRDefault="004C002C">
          <w:pPr>
            <w:pStyle w:val="Sumrio2"/>
            <w:rPr>
              <w:rFonts w:asciiTheme="minorHAnsi" w:hAnsiTheme="minorHAnsi" w:cstheme="minorBidi"/>
              <w:w w:val="100"/>
            </w:rPr>
          </w:pPr>
          <w:hyperlink w:anchor="_Toc57377865" w:history="1">
            <w:r>
              <w:rPr>
                <w:rStyle w:val="Hyperlink"/>
              </w:rPr>
              <w:t>DEMONSTRAÇÃO DO RESULTADO</w:t>
            </w:r>
            <w:r>
              <w:rPr>
                <w:webHidden/>
              </w:rPr>
              <w:tab/>
            </w:r>
            <w:r>
              <w:rPr>
                <w:webHidden/>
              </w:rPr>
              <w:fldChar w:fldCharType="begin"/>
            </w:r>
            <w:r>
              <w:rPr>
                <w:webHidden/>
              </w:rPr>
              <w:instrText xml:space="preserve"> PAGEREF _Toc57377865 \h </w:instrText>
            </w:r>
            <w:r>
              <w:rPr>
                <w:webHidden/>
              </w:rPr>
            </w:r>
            <w:r>
              <w:rPr>
                <w:webHidden/>
              </w:rPr>
              <w:fldChar w:fldCharType="separate"/>
            </w:r>
            <w:r>
              <w:rPr>
                <w:webHidden/>
              </w:rPr>
              <w:t>6</w:t>
            </w:r>
            <w:r>
              <w:rPr>
                <w:webHidden/>
              </w:rPr>
              <w:fldChar w:fldCharType="end"/>
            </w:r>
          </w:hyperlink>
        </w:p>
        <w:p w:rsidR="008F068D" w:rsidRDefault="004C002C">
          <w:pPr>
            <w:pStyle w:val="Sumrio2"/>
            <w:rPr>
              <w:rFonts w:asciiTheme="minorHAnsi" w:hAnsiTheme="minorHAnsi" w:cstheme="minorBidi"/>
              <w:w w:val="100"/>
            </w:rPr>
          </w:pPr>
          <w:hyperlink w:anchor="_Toc57377866" w:history="1">
            <w:r>
              <w:rPr>
                <w:rStyle w:val="Hyperlink"/>
              </w:rPr>
              <w:t>DEMONSTRAÇÃO DO RESULTADO ABRANGENTE</w:t>
            </w:r>
            <w:r>
              <w:rPr>
                <w:webHidden/>
              </w:rPr>
              <w:tab/>
            </w:r>
            <w:r>
              <w:rPr>
                <w:webHidden/>
              </w:rPr>
              <w:fldChar w:fldCharType="begin"/>
            </w:r>
            <w:r>
              <w:rPr>
                <w:webHidden/>
              </w:rPr>
              <w:instrText xml:space="preserve"> PAGEREF _Toc57377866 \h </w:instrText>
            </w:r>
            <w:r>
              <w:rPr>
                <w:webHidden/>
              </w:rPr>
            </w:r>
            <w:r>
              <w:rPr>
                <w:webHidden/>
              </w:rPr>
              <w:fldChar w:fldCharType="separate"/>
            </w:r>
            <w:r>
              <w:rPr>
                <w:webHidden/>
              </w:rPr>
              <w:t>7</w:t>
            </w:r>
            <w:r>
              <w:rPr>
                <w:webHidden/>
              </w:rPr>
              <w:fldChar w:fldCharType="end"/>
            </w:r>
          </w:hyperlink>
        </w:p>
        <w:p w:rsidR="008F068D" w:rsidRDefault="004C002C">
          <w:pPr>
            <w:pStyle w:val="Sumrio2"/>
            <w:rPr>
              <w:rFonts w:asciiTheme="minorHAnsi" w:hAnsiTheme="minorHAnsi" w:cstheme="minorBidi"/>
              <w:w w:val="100"/>
            </w:rPr>
          </w:pPr>
          <w:hyperlink w:anchor="_Toc57377867" w:history="1">
            <w:r>
              <w:rPr>
                <w:rStyle w:val="Hyperlink"/>
              </w:rPr>
              <w:t>DEMONSTRAÇÃO DAS MUTAÇÕES DO PATRIMÔNIO LÍQUIDO</w:t>
            </w:r>
            <w:r>
              <w:rPr>
                <w:webHidden/>
              </w:rPr>
              <w:tab/>
            </w:r>
            <w:r>
              <w:rPr>
                <w:webHidden/>
              </w:rPr>
              <w:fldChar w:fldCharType="begin"/>
            </w:r>
            <w:r>
              <w:rPr>
                <w:webHidden/>
              </w:rPr>
              <w:instrText xml:space="preserve"> PAGEREF _Toc57377867 \h </w:instrText>
            </w:r>
            <w:r>
              <w:rPr>
                <w:webHidden/>
              </w:rPr>
            </w:r>
            <w:r>
              <w:rPr>
                <w:webHidden/>
              </w:rPr>
              <w:fldChar w:fldCharType="separate"/>
            </w:r>
            <w:r>
              <w:rPr>
                <w:webHidden/>
              </w:rPr>
              <w:t>8</w:t>
            </w:r>
            <w:r>
              <w:rPr>
                <w:webHidden/>
              </w:rPr>
              <w:fldChar w:fldCharType="end"/>
            </w:r>
          </w:hyperlink>
        </w:p>
        <w:p w:rsidR="008F068D" w:rsidRDefault="004C002C">
          <w:pPr>
            <w:pStyle w:val="Sumrio2"/>
            <w:rPr>
              <w:rFonts w:asciiTheme="minorHAnsi" w:hAnsiTheme="minorHAnsi" w:cstheme="minorBidi"/>
              <w:w w:val="100"/>
            </w:rPr>
          </w:pPr>
          <w:hyperlink w:anchor="_Toc57377868" w:history="1">
            <w:r>
              <w:rPr>
                <w:rStyle w:val="Hyperlink"/>
              </w:rPr>
              <w:t>DEMONSTRAÇÃO DO FLUXO DE CAIXA MÉTODO INDIRETO</w:t>
            </w:r>
            <w:r>
              <w:rPr>
                <w:webHidden/>
              </w:rPr>
              <w:tab/>
            </w:r>
            <w:r>
              <w:rPr>
                <w:webHidden/>
              </w:rPr>
              <w:fldChar w:fldCharType="begin"/>
            </w:r>
            <w:r>
              <w:rPr>
                <w:webHidden/>
              </w:rPr>
              <w:instrText xml:space="preserve"> PAGEREF _Toc57377868 \h </w:instrText>
            </w:r>
            <w:r>
              <w:rPr>
                <w:webHidden/>
              </w:rPr>
            </w:r>
            <w:r>
              <w:rPr>
                <w:webHidden/>
              </w:rPr>
              <w:fldChar w:fldCharType="separate"/>
            </w:r>
            <w:r>
              <w:rPr>
                <w:webHidden/>
              </w:rPr>
              <w:t>9</w:t>
            </w:r>
            <w:r>
              <w:rPr>
                <w:webHidden/>
              </w:rPr>
              <w:fldChar w:fldCharType="end"/>
            </w:r>
          </w:hyperlink>
        </w:p>
        <w:p w:rsidR="008F068D" w:rsidRDefault="004C002C">
          <w:pPr>
            <w:pStyle w:val="Sumrio1"/>
            <w:rPr>
              <w:rFonts w:eastAsiaTheme="minorEastAsia" w:cstheme="minorBidi"/>
              <w:szCs w:val="22"/>
              <w:lang w:eastAsia="pt-BR"/>
            </w:rPr>
          </w:pPr>
          <w:hyperlink w:anchor="_Toc57377869" w:history="1">
            <w:r>
              <w:rPr>
                <w:rStyle w:val="Hyperlink"/>
                <w:rFonts w:cs="Arial"/>
              </w:rPr>
              <w:t>NOTAS EXPLICATIVAS ÀS DEMONSTRAÇÕES CONTÁBEIS INTERMEDIÁRIAS</w:t>
            </w:r>
            <w:r>
              <w:rPr>
                <w:webHidden/>
              </w:rPr>
              <w:tab/>
            </w:r>
            <w:r>
              <w:rPr>
                <w:webHidden/>
              </w:rPr>
              <w:fldChar w:fldCharType="begin"/>
            </w:r>
            <w:r>
              <w:rPr>
                <w:webHidden/>
              </w:rPr>
              <w:instrText xml:space="preserve"> PAGEREF _Toc57377869 \h </w:instrText>
            </w:r>
            <w:r>
              <w:rPr>
                <w:webHidden/>
              </w:rPr>
            </w:r>
            <w:r>
              <w:rPr>
                <w:webHidden/>
              </w:rPr>
              <w:fldChar w:fldCharType="separate"/>
            </w:r>
            <w:r>
              <w:rPr>
                <w:webHidden/>
              </w:rPr>
              <w:t>10</w:t>
            </w:r>
            <w:r>
              <w:rPr>
                <w:webHidden/>
              </w:rPr>
              <w:fldChar w:fldCharType="end"/>
            </w:r>
          </w:hyperlink>
        </w:p>
        <w:p w:rsidR="008F068D" w:rsidRDefault="004C002C">
          <w:pPr>
            <w:pStyle w:val="Sumrio1"/>
            <w:rPr>
              <w:rFonts w:eastAsiaTheme="minorEastAsia" w:cstheme="minorBidi"/>
              <w:szCs w:val="22"/>
              <w:lang w:eastAsia="pt-BR"/>
            </w:rPr>
          </w:pPr>
          <w:hyperlink w:anchor="_Toc57377870" w:history="1">
            <w:r>
              <w:rPr>
                <w:rStyle w:val="Hyperlink"/>
              </w:rPr>
              <w:t>1.</w:t>
            </w:r>
            <w:r>
              <w:rPr>
                <w:rFonts w:eastAsiaTheme="minorEastAsia" w:cstheme="minorBidi"/>
                <w:szCs w:val="22"/>
                <w:lang w:eastAsia="pt-BR"/>
              </w:rPr>
              <w:tab/>
            </w:r>
            <w:r>
              <w:rPr>
                <w:rStyle w:val="Hyperlink"/>
              </w:rPr>
              <w:t>OBJETO</w:t>
            </w:r>
            <w:r>
              <w:rPr>
                <w:webHidden/>
              </w:rPr>
              <w:tab/>
            </w:r>
            <w:r>
              <w:rPr>
                <w:webHidden/>
              </w:rPr>
              <w:fldChar w:fldCharType="begin"/>
            </w:r>
            <w:r>
              <w:rPr>
                <w:webHidden/>
              </w:rPr>
              <w:instrText xml:space="preserve"> PAGEREF _Toc57377870 \h </w:instrText>
            </w:r>
            <w:r>
              <w:rPr>
                <w:webHidden/>
              </w:rPr>
            </w:r>
            <w:r>
              <w:rPr>
                <w:webHidden/>
              </w:rPr>
              <w:fldChar w:fldCharType="separate"/>
            </w:r>
            <w:r>
              <w:rPr>
                <w:webHidden/>
              </w:rPr>
              <w:t>10</w:t>
            </w:r>
            <w:r>
              <w:rPr>
                <w:webHidden/>
              </w:rPr>
              <w:fldChar w:fldCharType="end"/>
            </w:r>
          </w:hyperlink>
        </w:p>
        <w:p w:rsidR="008F068D" w:rsidRDefault="004C002C">
          <w:pPr>
            <w:pStyle w:val="Sumrio1"/>
            <w:rPr>
              <w:rFonts w:eastAsiaTheme="minorEastAsia" w:cstheme="minorBidi"/>
              <w:szCs w:val="22"/>
              <w:lang w:eastAsia="pt-BR"/>
            </w:rPr>
          </w:pPr>
          <w:hyperlink w:anchor="_Toc57377871" w:history="1">
            <w:r>
              <w:rPr>
                <w:rStyle w:val="Hyperlink"/>
              </w:rPr>
              <w:t>2.</w:t>
            </w:r>
            <w:r>
              <w:rPr>
                <w:rFonts w:eastAsiaTheme="minorEastAsia" w:cstheme="minorBidi"/>
                <w:szCs w:val="22"/>
                <w:lang w:eastAsia="pt-BR"/>
              </w:rPr>
              <w:tab/>
            </w:r>
            <w:r>
              <w:rPr>
                <w:rStyle w:val="Hyperlink"/>
              </w:rPr>
              <w:t>BASE DE PREPARAÇÃO E APRESENTAÇÃO DAS DEMONSTRAÇÕES CONTÁBEIS</w:t>
            </w:r>
            <w:r>
              <w:rPr>
                <w:webHidden/>
              </w:rPr>
              <w:tab/>
            </w:r>
            <w:r>
              <w:rPr>
                <w:webHidden/>
              </w:rPr>
              <w:fldChar w:fldCharType="begin"/>
            </w:r>
            <w:r>
              <w:rPr>
                <w:webHidden/>
              </w:rPr>
              <w:instrText xml:space="preserve"> PAGEREF _Toc57377871 \h </w:instrText>
            </w:r>
            <w:r>
              <w:rPr>
                <w:webHidden/>
              </w:rPr>
            </w:r>
            <w:r>
              <w:rPr>
                <w:webHidden/>
              </w:rPr>
              <w:fldChar w:fldCharType="separate"/>
            </w:r>
            <w:r>
              <w:rPr>
                <w:webHidden/>
              </w:rPr>
              <w:t>10</w:t>
            </w:r>
            <w:r>
              <w:rPr>
                <w:webHidden/>
              </w:rPr>
              <w:fldChar w:fldCharType="end"/>
            </w:r>
          </w:hyperlink>
        </w:p>
        <w:p w:rsidR="008F068D" w:rsidRDefault="004C002C">
          <w:pPr>
            <w:pStyle w:val="Sumrio2"/>
            <w:rPr>
              <w:rFonts w:asciiTheme="minorHAnsi" w:hAnsiTheme="minorHAnsi" w:cstheme="minorBidi"/>
              <w:w w:val="100"/>
            </w:rPr>
          </w:pPr>
          <w:hyperlink w:anchor="_Toc57377872" w:history="1">
            <w:r>
              <w:rPr>
                <w:rStyle w:val="Hyperlink"/>
              </w:rPr>
              <w:t>2.1. Declaração de conformidade</w:t>
            </w:r>
            <w:r>
              <w:rPr>
                <w:webHidden/>
              </w:rPr>
              <w:tab/>
            </w:r>
            <w:r>
              <w:rPr>
                <w:webHidden/>
              </w:rPr>
              <w:fldChar w:fldCharType="begin"/>
            </w:r>
            <w:r>
              <w:rPr>
                <w:webHidden/>
              </w:rPr>
              <w:instrText xml:space="preserve"> PAGEREF _Toc57377872 \h </w:instrText>
            </w:r>
            <w:r>
              <w:rPr>
                <w:webHidden/>
              </w:rPr>
            </w:r>
            <w:r>
              <w:rPr>
                <w:webHidden/>
              </w:rPr>
              <w:fldChar w:fldCharType="separate"/>
            </w:r>
            <w:r>
              <w:rPr>
                <w:webHidden/>
              </w:rPr>
              <w:t>11</w:t>
            </w:r>
            <w:r>
              <w:rPr>
                <w:webHidden/>
              </w:rPr>
              <w:fldChar w:fldCharType="end"/>
            </w:r>
          </w:hyperlink>
        </w:p>
        <w:p w:rsidR="008F068D" w:rsidRDefault="004C002C">
          <w:pPr>
            <w:pStyle w:val="Sumrio2"/>
            <w:rPr>
              <w:rFonts w:asciiTheme="minorHAnsi" w:hAnsiTheme="minorHAnsi" w:cstheme="minorBidi"/>
              <w:w w:val="100"/>
            </w:rPr>
          </w:pPr>
          <w:hyperlink w:anchor="_Toc57377873" w:history="1">
            <w:r>
              <w:rPr>
                <w:rStyle w:val="Hyperlink"/>
              </w:rPr>
              <w:t>2.</w:t>
            </w:r>
            <w:r>
              <w:rPr>
                <w:rStyle w:val="Hyperlink"/>
              </w:rPr>
              <w:t>2.  Base de preparação e apresentação</w:t>
            </w:r>
            <w:r>
              <w:rPr>
                <w:webHidden/>
              </w:rPr>
              <w:tab/>
            </w:r>
            <w:r>
              <w:rPr>
                <w:webHidden/>
              </w:rPr>
              <w:fldChar w:fldCharType="begin"/>
            </w:r>
            <w:r>
              <w:rPr>
                <w:webHidden/>
              </w:rPr>
              <w:instrText xml:space="preserve"> PAGEREF _Toc57377873 \h </w:instrText>
            </w:r>
            <w:r>
              <w:rPr>
                <w:webHidden/>
              </w:rPr>
            </w:r>
            <w:r>
              <w:rPr>
                <w:webHidden/>
              </w:rPr>
              <w:fldChar w:fldCharType="separate"/>
            </w:r>
            <w:r>
              <w:rPr>
                <w:webHidden/>
              </w:rPr>
              <w:t>11</w:t>
            </w:r>
            <w:r>
              <w:rPr>
                <w:webHidden/>
              </w:rPr>
              <w:fldChar w:fldCharType="end"/>
            </w:r>
          </w:hyperlink>
        </w:p>
        <w:p w:rsidR="008F068D" w:rsidRDefault="004C002C">
          <w:pPr>
            <w:pStyle w:val="Sumrio2"/>
            <w:rPr>
              <w:rFonts w:asciiTheme="minorHAnsi" w:hAnsiTheme="minorHAnsi" w:cstheme="minorBidi"/>
              <w:w w:val="100"/>
            </w:rPr>
          </w:pPr>
          <w:hyperlink w:anchor="_Toc57377874" w:history="1">
            <w:r>
              <w:rPr>
                <w:rStyle w:val="Hyperlink"/>
              </w:rPr>
              <w:t>2.3. Moeda funcional e de apresentação</w:t>
            </w:r>
            <w:r>
              <w:rPr>
                <w:webHidden/>
              </w:rPr>
              <w:tab/>
            </w:r>
            <w:r>
              <w:rPr>
                <w:webHidden/>
              </w:rPr>
              <w:fldChar w:fldCharType="begin"/>
            </w:r>
            <w:r>
              <w:rPr>
                <w:webHidden/>
              </w:rPr>
              <w:instrText xml:space="preserve"> PAGEREF _Toc57377874 \h </w:instrText>
            </w:r>
            <w:r>
              <w:rPr>
                <w:webHidden/>
              </w:rPr>
            </w:r>
            <w:r>
              <w:rPr>
                <w:webHidden/>
              </w:rPr>
              <w:fldChar w:fldCharType="separate"/>
            </w:r>
            <w:r>
              <w:rPr>
                <w:webHidden/>
              </w:rPr>
              <w:t>11</w:t>
            </w:r>
            <w:r>
              <w:rPr>
                <w:webHidden/>
              </w:rPr>
              <w:fldChar w:fldCharType="end"/>
            </w:r>
          </w:hyperlink>
        </w:p>
        <w:p w:rsidR="008F068D" w:rsidRDefault="004C002C">
          <w:pPr>
            <w:pStyle w:val="Sumrio1"/>
            <w:rPr>
              <w:rFonts w:eastAsiaTheme="minorEastAsia" w:cstheme="minorBidi"/>
              <w:szCs w:val="22"/>
              <w:lang w:eastAsia="pt-BR"/>
            </w:rPr>
          </w:pPr>
          <w:hyperlink w:anchor="_Toc57377875" w:history="1">
            <w:r>
              <w:rPr>
                <w:rStyle w:val="Hyperlink"/>
              </w:rPr>
              <w:t>3.</w:t>
            </w:r>
            <w:r>
              <w:rPr>
                <w:rFonts w:eastAsiaTheme="minorEastAsia" w:cstheme="minorBidi"/>
                <w:szCs w:val="22"/>
                <w:lang w:eastAsia="pt-BR"/>
              </w:rPr>
              <w:tab/>
            </w:r>
            <w:r>
              <w:rPr>
                <w:rStyle w:val="Hyperlink"/>
              </w:rPr>
              <w:t>PRINCIPAIS PRÁTICAS CONTÁBEIS</w:t>
            </w:r>
            <w:r>
              <w:rPr>
                <w:webHidden/>
              </w:rPr>
              <w:tab/>
            </w:r>
            <w:r>
              <w:rPr>
                <w:webHidden/>
              </w:rPr>
              <w:fldChar w:fldCharType="begin"/>
            </w:r>
            <w:r>
              <w:rPr>
                <w:webHidden/>
              </w:rPr>
              <w:instrText xml:space="preserve"> PAGEREF _Toc57377875 \h </w:instrText>
            </w:r>
            <w:r>
              <w:rPr>
                <w:webHidden/>
              </w:rPr>
            </w:r>
            <w:r>
              <w:rPr>
                <w:webHidden/>
              </w:rPr>
              <w:fldChar w:fldCharType="separate"/>
            </w:r>
            <w:r>
              <w:rPr>
                <w:webHidden/>
              </w:rPr>
              <w:t>12</w:t>
            </w:r>
            <w:r>
              <w:rPr>
                <w:webHidden/>
              </w:rPr>
              <w:fldChar w:fldCharType="end"/>
            </w:r>
          </w:hyperlink>
        </w:p>
        <w:p w:rsidR="008F068D" w:rsidRDefault="004C002C">
          <w:pPr>
            <w:pStyle w:val="Sumrio1"/>
            <w:rPr>
              <w:rFonts w:eastAsiaTheme="minorEastAsia" w:cstheme="minorBidi"/>
              <w:szCs w:val="22"/>
              <w:lang w:eastAsia="pt-BR"/>
            </w:rPr>
          </w:pPr>
          <w:hyperlink w:anchor="_Toc57377876" w:history="1">
            <w:r>
              <w:rPr>
                <w:rStyle w:val="Hyperlink"/>
              </w:rPr>
              <w:t xml:space="preserve">4. </w:t>
            </w:r>
            <w:r>
              <w:rPr>
                <w:rFonts w:eastAsiaTheme="minorEastAsia" w:cstheme="minorBidi"/>
                <w:szCs w:val="22"/>
                <w:lang w:eastAsia="pt-BR"/>
              </w:rPr>
              <w:tab/>
            </w:r>
            <w:r>
              <w:rPr>
                <w:rStyle w:val="Hyperlink"/>
              </w:rPr>
              <w:t>CAIXA E EQUIVALENT</w:t>
            </w:r>
            <w:r>
              <w:rPr>
                <w:rStyle w:val="Hyperlink"/>
              </w:rPr>
              <w:t>ES DE CAIXA</w:t>
            </w:r>
            <w:r>
              <w:rPr>
                <w:webHidden/>
              </w:rPr>
              <w:tab/>
            </w:r>
            <w:r>
              <w:rPr>
                <w:webHidden/>
              </w:rPr>
              <w:fldChar w:fldCharType="begin"/>
            </w:r>
            <w:r>
              <w:rPr>
                <w:webHidden/>
              </w:rPr>
              <w:instrText xml:space="preserve"> PAGEREF _Toc57377876 \h </w:instrText>
            </w:r>
            <w:r>
              <w:rPr>
                <w:webHidden/>
              </w:rPr>
            </w:r>
            <w:r>
              <w:rPr>
                <w:webHidden/>
              </w:rPr>
              <w:fldChar w:fldCharType="separate"/>
            </w:r>
            <w:r>
              <w:rPr>
                <w:webHidden/>
              </w:rPr>
              <w:t>12</w:t>
            </w:r>
            <w:r>
              <w:rPr>
                <w:webHidden/>
              </w:rPr>
              <w:fldChar w:fldCharType="end"/>
            </w:r>
          </w:hyperlink>
        </w:p>
        <w:p w:rsidR="008F068D" w:rsidRDefault="004C002C">
          <w:pPr>
            <w:pStyle w:val="Sumrio2"/>
            <w:rPr>
              <w:rFonts w:asciiTheme="minorHAnsi" w:hAnsiTheme="minorHAnsi" w:cstheme="minorBidi"/>
              <w:w w:val="100"/>
            </w:rPr>
          </w:pPr>
          <w:hyperlink w:anchor="_Toc57377877" w:history="1">
            <w:r>
              <w:rPr>
                <w:rStyle w:val="Hyperlink"/>
              </w:rPr>
              <w:t>4.1. Bancos Conta Movimento</w:t>
            </w:r>
            <w:r>
              <w:rPr>
                <w:webHidden/>
              </w:rPr>
              <w:tab/>
            </w:r>
            <w:r>
              <w:rPr>
                <w:webHidden/>
              </w:rPr>
              <w:fldChar w:fldCharType="begin"/>
            </w:r>
            <w:r>
              <w:rPr>
                <w:webHidden/>
              </w:rPr>
              <w:instrText xml:space="preserve"> PAGEREF _Toc57377877 \h </w:instrText>
            </w:r>
            <w:r>
              <w:rPr>
                <w:webHidden/>
              </w:rPr>
            </w:r>
            <w:r>
              <w:rPr>
                <w:webHidden/>
              </w:rPr>
              <w:fldChar w:fldCharType="separate"/>
            </w:r>
            <w:r>
              <w:rPr>
                <w:webHidden/>
              </w:rPr>
              <w:t>12</w:t>
            </w:r>
            <w:r>
              <w:rPr>
                <w:webHidden/>
              </w:rPr>
              <w:fldChar w:fldCharType="end"/>
            </w:r>
          </w:hyperlink>
        </w:p>
        <w:p w:rsidR="008F068D" w:rsidRDefault="004C002C">
          <w:pPr>
            <w:pStyle w:val="Sumrio2"/>
            <w:rPr>
              <w:rFonts w:asciiTheme="minorHAnsi" w:hAnsiTheme="minorHAnsi" w:cstheme="minorBidi"/>
              <w:w w:val="100"/>
            </w:rPr>
          </w:pPr>
          <w:hyperlink w:anchor="_Toc57377878" w:history="1">
            <w:r>
              <w:rPr>
                <w:rStyle w:val="Hyperlink"/>
              </w:rPr>
              <w:t>4.2. Caixa</w:t>
            </w:r>
            <w:r>
              <w:rPr>
                <w:webHidden/>
              </w:rPr>
              <w:tab/>
            </w:r>
            <w:r>
              <w:rPr>
                <w:webHidden/>
              </w:rPr>
              <w:fldChar w:fldCharType="begin"/>
            </w:r>
            <w:r>
              <w:rPr>
                <w:webHidden/>
              </w:rPr>
              <w:instrText xml:space="preserve"> PAGEREF _Toc57377878 \h </w:instrText>
            </w:r>
            <w:r>
              <w:rPr>
                <w:webHidden/>
              </w:rPr>
            </w:r>
            <w:r>
              <w:rPr>
                <w:webHidden/>
              </w:rPr>
              <w:fldChar w:fldCharType="separate"/>
            </w:r>
            <w:r>
              <w:rPr>
                <w:webHidden/>
              </w:rPr>
              <w:t>12</w:t>
            </w:r>
            <w:r>
              <w:rPr>
                <w:webHidden/>
              </w:rPr>
              <w:fldChar w:fldCharType="end"/>
            </w:r>
          </w:hyperlink>
        </w:p>
        <w:p w:rsidR="008F068D" w:rsidRDefault="004C002C">
          <w:pPr>
            <w:pStyle w:val="Sumrio1"/>
            <w:rPr>
              <w:rFonts w:eastAsiaTheme="minorEastAsia" w:cstheme="minorBidi"/>
              <w:szCs w:val="22"/>
              <w:lang w:eastAsia="pt-BR"/>
            </w:rPr>
          </w:pPr>
          <w:hyperlink w:anchor="_Toc57377879" w:history="1">
            <w:r>
              <w:rPr>
                <w:rStyle w:val="Hyperlink"/>
              </w:rPr>
              <w:t xml:space="preserve">5. </w:t>
            </w:r>
            <w:r>
              <w:rPr>
                <w:rFonts w:eastAsiaTheme="minorEastAsia" w:cstheme="minorBidi"/>
                <w:szCs w:val="22"/>
                <w:lang w:eastAsia="pt-BR"/>
              </w:rPr>
              <w:tab/>
            </w:r>
            <w:r>
              <w:rPr>
                <w:rStyle w:val="Hyperlink"/>
              </w:rPr>
              <w:t>CLIENTES</w:t>
            </w:r>
            <w:r>
              <w:rPr>
                <w:webHidden/>
              </w:rPr>
              <w:tab/>
            </w:r>
            <w:r>
              <w:rPr>
                <w:webHidden/>
              </w:rPr>
              <w:fldChar w:fldCharType="begin"/>
            </w:r>
            <w:r>
              <w:rPr>
                <w:webHidden/>
              </w:rPr>
              <w:instrText xml:space="preserve"> PAGEREF </w:instrText>
            </w:r>
            <w:r>
              <w:rPr>
                <w:webHidden/>
              </w:rPr>
              <w:instrText xml:space="preserve">_Toc57377879 \h </w:instrText>
            </w:r>
            <w:r>
              <w:rPr>
                <w:webHidden/>
              </w:rPr>
            </w:r>
            <w:r>
              <w:rPr>
                <w:webHidden/>
              </w:rPr>
              <w:fldChar w:fldCharType="separate"/>
            </w:r>
            <w:r>
              <w:rPr>
                <w:webHidden/>
              </w:rPr>
              <w:t>12</w:t>
            </w:r>
            <w:r>
              <w:rPr>
                <w:webHidden/>
              </w:rPr>
              <w:fldChar w:fldCharType="end"/>
            </w:r>
          </w:hyperlink>
        </w:p>
        <w:p w:rsidR="008F068D" w:rsidRDefault="004C002C">
          <w:pPr>
            <w:pStyle w:val="Sumrio2"/>
            <w:rPr>
              <w:rFonts w:asciiTheme="minorHAnsi" w:hAnsiTheme="minorHAnsi" w:cstheme="minorBidi"/>
              <w:w w:val="100"/>
            </w:rPr>
          </w:pPr>
          <w:hyperlink w:anchor="_Toc57377880" w:history="1">
            <w:r>
              <w:rPr>
                <w:rStyle w:val="Hyperlink"/>
              </w:rPr>
              <w:t>5.1. Contas a Receber – Entrepostagem</w:t>
            </w:r>
            <w:r>
              <w:rPr>
                <w:webHidden/>
              </w:rPr>
              <w:tab/>
            </w:r>
            <w:r>
              <w:rPr>
                <w:webHidden/>
              </w:rPr>
              <w:fldChar w:fldCharType="begin"/>
            </w:r>
            <w:r>
              <w:rPr>
                <w:webHidden/>
              </w:rPr>
              <w:instrText xml:space="preserve"> PAGEREF _Toc57377880 \h </w:instrText>
            </w:r>
            <w:r>
              <w:rPr>
                <w:webHidden/>
              </w:rPr>
            </w:r>
            <w:r>
              <w:rPr>
                <w:webHidden/>
              </w:rPr>
              <w:fldChar w:fldCharType="separate"/>
            </w:r>
            <w:r>
              <w:rPr>
                <w:webHidden/>
              </w:rPr>
              <w:t>12</w:t>
            </w:r>
            <w:r>
              <w:rPr>
                <w:webHidden/>
              </w:rPr>
              <w:fldChar w:fldCharType="end"/>
            </w:r>
          </w:hyperlink>
        </w:p>
        <w:p w:rsidR="008F068D" w:rsidRDefault="004C002C">
          <w:pPr>
            <w:pStyle w:val="Sumrio2"/>
            <w:rPr>
              <w:rFonts w:asciiTheme="minorHAnsi" w:hAnsiTheme="minorHAnsi" w:cstheme="minorBidi"/>
              <w:w w:val="100"/>
            </w:rPr>
          </w:pPr>
          <w:hyperlink w:anchor="_Toc57377881" w:history="1">
            <w:r>
              <w:rPr>
                <w:rStyle w:val="Hyperlink"/>
              </w:rPr>
              <w:t>5.2. Contas a Receber – Armazenagem</w:t>
            </w:r>
            <w:r>
              <w:rPr>
                <w:webHidden/>
              </w:rPr>
              <w:tab/>
            </w:r>
            <w:r>
              <w:rPr>
                <w:webHidden/>
              </w:rPr>
              <w:fldChar w:fldCharType="begin"/>
            </w:r>
            <w:r>
              <w:rPr>
                <w:webHidden/>
              </w:rPr>
              <w:instrText xml:space="preserve"> PAGEREF _Toc57377881 \h </w:instrText>
            </w:r>
            <w:r>
              <w:rPr>
                <w:webHidden/>
              </w:rPr>
            </w:r>
            <w:r>
              <w:rPr>
                <w:webHidden/>
              </w:rPr>
              <w:fldChar w:fldCharType="separate"/>
            </w:r>
            <w:r>
              <w:rPr>
                <w:webHidden/>
              </w:rPr>
              <w:t>12</w:t>
            </w:r>
            <w:r>
              <w:rPr>
                <w:webHidden/>
              </w:rPr>
              <w:fldChar w:fldCharType="end"/>
            </w:r>
          </w:hyperlink>
        </w:p>
        <w:p w:rsidR="008F068D" w:rsidRDefault="004C002C">
          <w:pPr>
            <w:pStyle w:val="Sumrio2"/>
            <w:rPr>
              <w:rFonts w:asciiTheme="minorHAnsi" w:hAnsiTheme="minorHAnsi" w:cstheme="minorBidi"/>
              <w:w w:val="100"/>
            </w:rPr>
          </w:pPr>
          <w:hyperlink w:anchor="_Toc57377882" w:history="1">
            <w:r>
              <w:rPr>
                <w:rStyle w:val="Hyperlink"/>
              </w:rPr>
              <w:t>5.3. Valores em Cobrança</w:t>
            </w:r>
            <w:r>
              <w:rPr>
                <w:webHidden/>
              </w:rPr>
              <w:tab/>
            </w:r>
            <w:r>
              <w:rPr>
                <w:webHidden/>
              </w:rPr>
              <w:fldChar w:fldCharType="begin"/>
            </w:r>
            <w:r>
              <w:rPr>
                <w:webHidden/>
              </w:rPr>
              <w:instrText xml:space="preserve"> PAGEREF _Toc57377882 \h </w:instrText>
            </w:r>
            <w:r>
              <w:rPr>
                <w:webHidden/>
              </w:rPr>
            </w:r>
            <w:r>
              <w:rPr>
                <w:webHidden/>
              </w:rPr>
              <w:fldChar w:fldCharType="separate"/>
            </w:r>
            <w:r>
              <w:rPr>
                <w:webHidden/>
              </w:rPr>
              <w:t>13</w:t>
            </w:r>
            <w:r>
              <w:rPr>
                <w:webHidden/>
              </w:rPr>
              <w:fldChar w:fldCharType="end"/>
            </w:r>
          </w:hyperlink>
        </w:p>
        <w:p w:rsidR="008F068D" w:rsidRDefault="004C002C">
          <w:pPr>
            <w:pStyle w:val="Sumrio2"/>
            <w:rPr>
              <w:rFonts w:asciiTheme="minorHAnsi" w:hAnsiTheme="minorHAnsi" w:cstheme="minorBidi"/>
              <w:w w:val="100"/>
            </w:rPr>
          </w:pPr>
          <w:hyperlink w:anchor="_Toc57377883" w:history="1">
            <w:r>
              <w:rPr>
                <w:rStyle w:val="Hyperlink"/>
              </w:rPr>
              <w:t>5.4. Perdas Estimadas em Créditos de Liquidação Duvidosa</w:t>
            </w:r>
            <w:r>
              <w:rPr>
                <w:webHidden/>
              </w:rPr>
              <w:tab/>
            </w:r>
            <w:r>
              <w:rPr>
                <w:webHidden/>
              </w:rPr>
              <w:fldChar w:fldCharType="begin"/>
            </w:r>
            <w:r>
              <w:rPr>
                <w:webHidden/>
              </w:rPr>
              <w:instrText xml:space="preserve"> PAGEREF _Toc57377883 \h </w:instrText>
            </w:r>
            <w:r>
              <w:rPr>
                <w:webHidden/>
              </w:rPr>
            </w:r>
            <w:r>
              <w:rPr>
                <w:webHidden/>
              </w:rPr>
              <w:fldChar w:fldCharType="separate"/>
            </w:r>
            <w:r>
              <w:rPr>
                <w:webHidden/>
              </w:rPr>
              <w:t>13</w:t>
            </w:r>
            <w:r>
              <w:rPr>
                <w:webHidden/>
              </w:rPr>
              <w:fldChar w:fldCharType="end"/>
            </w:r>
          </w:hyperlink>
        </w:p>
        <w:p w:rsidR="008F068D" w:rsidRDefault="004C002C">
          <w:pPr>
            <w:pStyle w:val="Sumrio1"/>
            <w:rPr>
              <w:rFonts w:eastAsiaTheme="minorEastAsia" w:cstheme="minorBidi"/>
              <w:szCs w:val="22"/>
              <w:lang w:eastAsia="pt-BR"/>
            </w:rPr>
          </w:pPr>
          <w:hyperlink w:anchor="_Toc57377884" w:history="1">
            <w:r>
              <w:rPr>
                <w:rStyle w:val="Hyperlink"/>
              </w:rPr>
              <w:t>6.</w:t>
            </w:r>
            <w:r>
              <w:rPr>
                <w:rFonts w:eastAsiaTheme="minorEastAsia" w:cstheme="minorBidi"/>
                <w:szCs w:val="22"/>
                <w:lang w:eastAsia="pt-BR"/>
              </w:rPr>
              <w:tab/>
            </w:r>
            <w:r>
              <w:rPr>
                <w:rStyle w:val="Hyperlink"/>
              </w:rPr>
              <w:t>IMPOSTOS A RECUPERAR / COMPENSAR</w:t>
            </w:r>
            <w:r>
              <w:rPr>
                <w:webHidden/>
              </w:rPr>
              <w:tab/>
            </w:r>
            <w:r>
              <w:rPr>
                <w:webHidden/>
              </w:rPr>
              <w:fldChar w:fldCharType="begin"/>
            </w:r>
            <w:r>
              <w:rPr>
                <w:webHidden/>
              </w:rPr>
              <w:instrText xml:space="preserve"> PAGEREF _Toc57377884 \h </w:instrText>
            </w:r>
            <w:r>
              <w:rPr>
                <w:webHidden/>
              </w:rPr>
            </w:r>
            <w:r>
              <w:rPr>
                <w:webHidden/>
              </w:rPr>
              <w:fldChar w:fldCharType="separate"/>
            </w:r>
            <w:r>
              <w:rPr>
                <w:webHidden/>
              </w:rPr>
              <w:t>13</w:t>
            </w:r>
            <w:r>
              <w:rPr>
                <w:webHidden/>
              </w:rPr>
              <w:fldChar w:fldCharType="end"/>
            </w:r>
          </w:hyperlink>
        </w:p>
        <w:p w:rsidR="008F068D" w:rsidRDefault="004C002C">
          <w:pPr>
            <w:pStyle w:val="Sumrio1"/>
            <w:rPr>
              <w:rFonts w:eastAsiaTheme="minorEastAsia" w:cstheme="minorBidi"/>
              <w:szCs w:val="22"/>
              <w:lang w:eastAsia="pt-BR"/>
            </w:rPr>
          </w:pPr>
          <w:hyperlink w:anchor="_Toc57377885" w:history="1">
            <w:r>
              <w:rPr>
                <w:rStyle w:val="Hyperlink"/>
              </w:rPr>
              <w:t>7.</w:t>
            </w:r>
            <w:r>
              <w:rPr>
                <w:rFonts w:eastAsiaTheme="minorEastAsia" w:cstheme="minorBidi"/>
                <w:szCs w:val="22"/>
                <w:lang w:eastAsia="pt-BR"/>
              </w:rPr>
              <w:tab/>
            </w:r>
            <w:r>
              <w:rPr>
                <w:rStyle w:val="Hyperlink"/>
              </w:rPr>
              <w:t>ESTOQUES</w:t>
            </w:r>
            <w:r>
              <w:rPr>
                <w:webHidden/>
              </w:rPr>
              <w:tab/>
            </w:r>
            <w:r>
              <w:rPr>
                <w:webHidden/>
              </w:rPr>
              <w:fldChar w:fldCharType="begin"/>
            </w:r>
            <w:r>
              <w:rPr>
                <w:webHidden/>
              </w:rPr>
              <w:instrText xml:space="preserve"> PAGEREF _Toc57377885 \h </w:instrText>
            </w:r>
            <w:r>
              <w:rPr>
                <w:webHidden/>
              </w:rPr>
            </w:r>
            <w:r>
              <w:rPr>
                <w:webHidden/>
              </w:rPr>
              <w:fldChar w:fldCharType="separate"/>
            </w:r>
            <w:r>
              <w:rPr>
                <w:webHidden/>
              </w:rPr>
              <w:t>13</w:t>
            </w:r>
            <w:r>
              <w:rPr>
                <w:webHidden/>
              </w:rPr>
              <w:fldChar w:fldCharType="end"/>
            </w:r>
          </w:hyperlink>
        </w:p>
        <w:p w:rsidR="008F068D" w:rsidRDefault="004C002C">
          <w:pPr>
            <w:pStyle w:val="Sumrio1"/>
            <w:rPr>
              <w:rFonts w:eastAsiaTheme="minorEastAsia" w:cstheme="minorBidi"/>
              <w:szCs w:val="22"/>
              <w:lang w:eastAsia="pt-BR"/>
            </w:rPr>
          </w:pPr>
          <w:hyperlink w:anchor="_Toc57377886" w:history="1">
            <w:r>
              <w:rPr>
                <w:rStyle w:val="Hyperlink"/>
              </w:rPr>
              <w:t>8.</w:t>
            </w:r>
            <w:r>
              <w:rPr>
                <w:rFonts w:eastAsiaTheme="minorEastAsia" w:cstheme="minorBidi"/>
                <w:szCs w:val="22"/>
                <w:lang w:eastAsia="pt-BR"/>
              </w:rPr>
              <w:tab/>
            </w:r>
            <w:r>
              <w:rPr>
                <w:rStyle w:val="Hyperlink"/>
              </w:rPr>
              <w:t>OUTROS VALORES</w:t>
            </w:r>
            <w:r>
              <w:rPr>
                <w:webHidden/>
              </w:rPr>
              <w:tab/>
            </w:r>
            <w:r>
              <w:rPr>
                <w:webHidden/>
              </w:rPr>
              <w:fldChar w:fldCharType="begin"/>
            </w:r>
            <w:r>
              <w:rPr>
                <w:webHidden/>
              </w:rPr>
              <w:instrText xml:space="preserve"> PAGEREF _Toc57377886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87" w:history="1">
            <w:r>
              <w:rPr>
                <w:rStyle w:val="Hyperlink"/>
              </w:rPr>
              <w:t>8.1. Adiantamentos a Funcionários</w:t>
            </w:r>
            <w:r>
              <w:rPr>
                <w:webHidden/>
              </w:rPr>
              <w:tab/>
            </w:r>
            <w:r>
              <w:rPr>
                <w:webHidden/>
              </w:rPr>
              <w:fldChar w:fldCharType="begin"/>
            </w:r>
            <w:r>
              <w:rPr>
                <w:webHidden/>
              </w:rPr>
              <w:instrText xml:space="preserve"> PAGEREF _Toc57377887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88" w:history="1">
            <w:r>
              <w:rPr>
                <w:rStyle w:val="Hyperlink"/>
              </w:rPr>
              <w:t>8.2. Outros Créditos</w:t>
            </w:r>
            <w:r>
              <w:rPr>
                <w:webHidden/>
              </w:rPr>
              <w:tab/>
            </w:r>
            <w:r>
              <w:rPr>
                <w:webHidden/>
              </w:rPr>
              <w:fldChar w:fldCharType="begin"/>
            </w:r>
            <w:r>
              <w:rPr>
                <w:webHidden/>
              </w:rPr>
              <w:instrText xml:space="preserve"> PAGEREF _Toc57377888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89" w:history="1">
            <w:r>
              <w:rPr>
                <w:rStyle w:val="Hyperlink"/>
              </w:rPr>
              <w:t>8.3. Cauções para Garantias Diversas</w:t>
            </w:r>
            <w:r>
              <w:rPr>
                <w:webHidden/>
              </w:rPr>
              <w:tab/>
            </w:r>
            <w:r>
              <w:rPr>
                <w:webHidden/>
              </w:rPr>
              <w:fldChar w:fldCharType="begin"/>
            </w:r>
            <w:r>
              <w:rPr>
                <w:webHidden/>
              </w:rPr>
              <w:instrText xml:space="preserve"> PAGEREF _Toc57377889 \h </w:instrText>
            </w:r>
            <w:r>
              <w:rPr>
                <w:webHidden/>
              </w:rPr>
            </w:r>
            <w:r>
              <w:rPr>
                <w:webHidden/>
              </w:rPr>
              <w:fldChar w:fldCharType="separate"/>
            </w:r>
            <w:r>
              <w:rPr>
                <w:webHidden/>
              </w:rPr>
              <w:t>14</w:t>
            </w:r>
            <w:r>
              <w:rPr>
                <w:webHidden/>
              </w:rPr>
              <w:fldChar w:fldCharType="end"/>
            </w:r>
          </w:hyperlink>
        </w:p>
        <w:p w:rsidR="008F068D" w:rsidRDefault="004C002C">
          <w:pPr>
            <w:pStyle w:val="Sumrio1"/>
            <w:rPr>
              <w:rFonts w:eastAsiaTheme="minorEastAsia" w:cstheme="minorBidi"/>
              <w:szCs w:val="22"/>
              <w:lang w:eastAsia="pt-BR"/>
            </w:rPr>
          </w:pPr>
          <w:hyperlink w:anchor="_Toc57377890" w:history="1">
            <w:r>
              <w:rPr>
                <w:rStyle w:val="Hyperlink"/>
              </w:rPr>
              <w:t>9. DESPESAS ANTECIPADAS</w:t>
            </w:r>
            <w:r>
              <w:rPr>
                <w:webHidden/>
              </w:rPr>
              <w:tab/>
            </w:r>
            <w:r>
              <w:rPr>
                <w:webHidden/>
              </w:rPr>
              <w:fldChar w:fldCharType="begin"/>
            </w:r>
            <w:r>
              <w:rPr>
                <w:webHidden/>
              </w:rPr>
              <w:instrText xml:space="preserve"> PAGEREF _Toc57377890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91" w:history="1">
            <w:r>
              <w:rPr>
                <w:rStyle w:val="Hyperlink"/>
              </w:rPr>
              <w:t>9.1. Gasto</w:t>
            </w:r>
            <w:r>
              <w:rPr>
                <w:rStyle w:val="Hyperlink"/>
              </w:rPr>
              <w:t>s Gerais Antecipados</w:t>
            </w:r>
            <w:r>
              <w:rPr>
                <w:webHidden/>
              </w:rPr>
              <w:tab/>
            </w:r>
            <w:r>
              <w:rPr>
                <w:webHidden/>
              </w:rPr>
              <w:fldChar w:fldCharType="begin"/>
            </w:r>
            <w:r>
              <w:rPr>
                <w:webHidden/>
              </w:rPr>
              <w:instrText xml:space="preserve"> PAGEREF _Toc57377891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92" w:history="1">
            <w:r>
              <w:rPr>
                <w:rStyle w:val="Hyperlink"/>
              </w:rPr>
              <w:t>9.2. Prêmios de Seguros a Vencer</w:t>
            </w:r>
            <w:r>
              <w:rPr>
                <w:webHidden/>
              </w:rPr>
              <w:tab/>
            </w:r>
            <w:r>
              <w:rPr>
                <w:webHidden/>
              </w:rPr>
              <w:fldChar w:fldCharType="begin"/>
            </w:r>
            <w:r>
              <w:rPr>
                <w:webHidden/>
              </w:rPr>
              <w:instrText xml:space="preserve"> PAGEREF _Toc57377892 \h </w:instrText>
            </w:r>
            <w:r>
              <w:rPr>
                <w:webHidden/>
              </w:rPr>
            </w:r>
            <w:r>
              <w:rPr>
                <w:webHidden/>
              </w:rPr>
              <w:fldChar w:fldCharType="separate"/>
            </w:r>
            <w:r>
              <w:rPr>
                <w:webHidden/>
              </w:rPr>
              <w:t>14</w:t>
            </w:r>
            <w:r>
              <w:rPr>
                <w:webHidden/>
              </w:rPr>
              <w:fldChar w:fldCharType="end"/>
            </w:r>
          </w:hyperlink>
        </w:p>
        <w:p w:rsidR="008F068D" w:rsidRDefault="004C002C">
          <w:pPr>
            <w:pStyle w:val="Sumrio1"/>
            <w:rPr>
              <w:rFonts w:eastAsiaTheme="minorEastAsia" w:cstheme="minorBidi"/>
              <w:szCs w:val="22"/>
              <w:lang w:eastAsia="pt-BR"/>
            </w:rPr>
          </w:pPr>
          <w:hyperlink w:anchor="_Toc57377893" w:history="1">
            <w:r>
              <w:rPr>
                <w:rStyle w:val="Hyperlink"/>
              </w:rPr>
              <w:t>10.</w:t>
            </w:r>
            <w:r>
              <w:rPr>
                <w:rFonts w:eastAsiaTheme="minorEastAsia" w:cstheme="minorBidi"/>
                <w:szCs w:val="22"/>
                <w:lang w:eastAsia="pt-BR"/>
              </w:rPr>
              <w:tab/>
            </w:r>
            <w:r>
              <w:rPr>
                <w:rStyle w:val="Hyperlink"/>
              </w:rPr>
              <w:t>DEPÓSITOS JUDICIAIS - LONGO PRAZO</w:t>
            </w:r>
            <w:r>
              <w:rPr>
                <w:webHidden/>
              </w:rPr>
              <w:tab/>
            </w:r>
            <w:r>
              <w:rPr>
                <w:webHidden/>
              </w:rPr>
              <w:fldChar w:fldCharType="begin"/>
            </w:r>
            <w:r>
              <w:rPr>
                <w:webHidden/>
              </w:rPr>
              <w:instrText xml:space="preserve"> PAGEREF _Toc57377893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94" w:history="1">
            <w:r>
              <w:rPr>
                <w:rStyle w:val="Hyperlink"/>
              </w:rPr>
              <w:t>10.1. Causas Trabalhistas – Governo do E</w:t>
            </w:r>
            <w:r>
              <w:rPr>
                <w:rStyle w:val="Hyperlink"/>
              </w:rPr>
              <w:t>stado de São Paulo</w:t>
            </w:r>
            <w:r>
              <w:rPr>
                <w:webHidden/>
              </w:rPr>
              <w:tab/>
            </w:r>
            <w:r>
              <w:rPr>
                <w:webHidden/>
              </w:rPr>
              <w:fldChar w:fldCharType="begin"/>
            </w:r>
            <w:r>
              <w:rPr>
                <w:webHidden/>
              </w:rPr>
              <w:instrText xml:space="preserve"> PAGEREF _Toc57377894 \h </w:instrText>
            </w:r>
            <w:r>
              <w:rPr>
                <w:webHidden/>
              </w:rPr>
            </w:r>
            <w:r>
              <w:rPr>
                <w:webHidden/>
              </w:rPr>
              <w:fldChar w:fldCharType="separate"/>
            </w:r>
            <w:r>
              <w:rPr>
                <w:webHidden/>
              </w:rPr>
              <w:t>14</w:t>
            </w:r>
            <w:r>
              <w:rPr>
                <w:webHidden/>
              </w:rPr>
              <w:fldChar w:fldCharType="end"/>
            </w:r>
          </w:hyperlink>
        </w:p>
        <w:p w:rsidR="008F068D" w:rsidRDefault="004C002C">
          <w:pPr>
            <w:pStyle w:val="Sumrio2"/>
            <w:rPr>
              <w:rFonts w:asciiTheme="minorHAnsi" w:hAnsiTheme="minorHAnsi" w:cstheme="minorBidi"/>
              <w:w w:val="100"/>
            </w:rPr>
          </w:pPr>
          <w:hyperlink w:anchor="_Toc57377895" w:history="1">
            <w:r>
              <w:rPr>
                <w:rStyle w:val="Hyperlink"/>
              </w:rPr>
              <w:t>10.2. Causas Trabalhistas – Terceiros</w:t>
            </w:r>
            <w:r>
              <w:rPr>
                <w:webHidden/>
              </w:rPr>
              <w:tab/>
            </w:r>
            <w:r>
              <w:rPr>
                <w:webHidden/>
              </w:rPr>
              <w:fldChar w:fldCharType="begin"/>
            </w:r>
            <w:r>
              <w:rPr>
                <w:webHidden/>
              </w:rPr>
              <w:instrText xml:space="preserve"> PAGEREF _Toc57377895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896" w:history="1">
            <w:r>
              <w:rPr>
                <w:rStyle w:val="Hyperlink"/>
              </w:rPr>
              <w:t>10.3. Causas Trabalhistas – CEAGESP</w:t>
            </w:r>
            <w:r>
              <w:rPr>
                <w:webHidden/>
              </w:rPr>
              <w:tab/>
            </w:r>
            <w:r>
              <w:rPr>
                <w:webHidden/>
              </w:rPr>
              <w:fldChar w:fldCharType="begin"/>
            </w:r>
            <w:r>
              <w:rPr>
                <w:webHidden/>
              </w:rPr>
              <w:instrText xml:space="preserve"> PAGEREF _Toc57377896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897" w:history="1">
            <w:r>
              <w:rPr>
                <w:rStyle w:val="Hyperlink"/>
              </w:rPr>
              <w:t>10.4. Causas Diversas – Cíveis</w:t>
            </w:r>
            <w:r>
              <w:rPr>
                <w:webHidden/>
              </w:rPr>
              <w:tab/>
            </w:r>
            <w:r>
              <w:rPr>
                <w:webHidden/>
              </w:rPr>
              <w:fldChar w:fldCharType="begin"/>
            </w:r>
            <w:r>
              <w:rPr>
                <w:webHidden/>
              </w:rPr>
              <w:instrText xml:space="preserve"> PAGEREF _Toc57377897 \h </w:instrText>
            </w:r>
            <w:r>
              <w:rPr>
                <w:webHidden/>
              </w:rPr>
            </w:r>
            <w:r>
              <w:rPr>
                <w:webHidden/>
              </w:rPr>
              <w:fldChar w:fldCharType="separate"/>
            </w:r>
            <w:r>
              <w:rPr>
                <w:webHidden/>
              </w:rPr>
              <w:t>15</w:t>
            </w:r>
            <w:r>
              <w:rPr>
                <w:webHidden/>
              </w:rPr>
              <w:fldChar w:fldCharType="end"/>
            </w:r>
          </w:hyperlink>
        </w:p>
        <w:p w:rsidR="008F068D" w:rsidRDefault="004C002C">
          <w:pPr>
            <w:pStyle w:val="Sumrio1"/>
            <w:rPr>
              <w:rFonts w:eastAsiaTheme="minorEastAsia" w:cstheme="minorBidi"/>
              <w:szCs w:val="22"/>
              <w:lang w:eastAsia="pt-BR"/>
            </w:rPr>
          </w:pPr>
          <w:hyperlink w:anchor="_Toc57377898" w:history="1">
            <w:r>
              <w:rPr>
                <w:rStyle w:val="Hyperlink"/>
              </w:rPr>
              <w:t>11</w:t>
            </w:r>
            <w:r>
              <w:rPr>
                <w:rStyle w:val="Hyperlink"/>
              </w:rPr>
              <w:t>.</w:t>
            </w:r>
            <w:r>
              <w:rPr>
                <w:rFonts w:eastAsiaTheme="minorEastAsia" w:cstheme="minorBidi"/>
                <w:szCs w:val="22"/>
                <w:lang w:eastAsia="pt-BR"/>
              </w:rPr>
              <w:tab/>
            </w:r>
            <w:r>
              <w:rPr>
                <w:rStyle w:val="Hyperlink"/>
              </w:rPr>
              <w:t>CAUSAS JUDICIAIS TRABALHISTAS – LONGO PRAZO</w:t>
            </w:r>
            <w:r>
              <w:rPr>
                <w:webHidden/>
              </w:rPr>
              <w:tab/>
            </w:r>
            <w:r>
              <w:rPr>
                <w:webHidden/>
              </w:rPr>
              <w:fldChar w:fldCharType="begin"/>
            </w:r>
            <w:r>
              <w:rPr>
                <w:webHidden/>
              </w:rPr>
              <w:instrText xml:space="preserve"> PAGEREF _Toc57377898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899" w:history="1">
            <w:r>
              <w:rPr>
                <w:rStyle w:val="Hyperlink"/>
              </w:rPr>
              <w:t>11.1. Contas a Receber do Governo do Estado de São Paulo – Processos Encerrados</w:t>
            </w:r>
            <w:r>
              <w:rPr>
                <w:webHidden/>
              </w:rPr>
              <w:tab/>
            </w:r>
            <w:r>
              <w:rPr>
                <w:webHidden/>
              </w:rPr>
              <w:fldChar w:fldCharType="begin"/>
            </w:r>
            <w:r>
              <w:rPr>
                <w:webHidden/>
              </w:rPr>
              <w:instrText xml:space="preserve"> PAG</w:instrText>
            </w:r>
            <w:r>
              <w:rPr>
                <w:webHidden/>
              </w:rPr>
              <w:instrText xml:space="preserve">EREF _Toc57377899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900" w:history="1">
            <w:r>
              <w:rPr>
                <w:rStyle w:val="Hyperlink"/>
              </w:rPr>
              <w:t>11.2. Contas a Receber do Governo do Estado de São Paulo – Processos em Andamento</w:t>
            </w:r>
            <w:r>
              <w:rPr>
                <w:webHidden/>
              </w:rPr>
              <w:tab/>
            </w:r>
            <w:r>
              <w:rPr>
                <w:webHidden/>
              </w:rPr>
              <w:fldChar w:fldCharType="begin"/>
            </w:r>
            <w:r>
              <w:rPr>
                <w:webHidden/>
              </w:rPr>
              <w:instrText xml:space="preserve"> PAGEREF _Toc57377900 \h </w:instrText>
            </w:r>
            <w:r>
              <w:rPr>
                <w:webHidden/>
              </w:rPr>
            </w:r>
            <w:r>
              <w:rPr>
                <w:webHidden/>
              </w:rPr>
              <w:fldChar w:fldCharType="separate"/>
            </w:r>
            <w:r>
              <w:rPr>
                <w:webHidden/>
              </w:rPr>
              <w:t>15</w:t>
            </w:r>
            <w:r>
              <w:rPr>
                <w:webHidden/>
              </w:rPr>
              <w:fldChar w:fldCharType="end"/>
            </w:r>
          </w:hyperlink>
        </w:p>
        <w:p w:rsidR="008F068D" w:rsidRDefault="004C002C">
          <w:pPr>
            <w:pStyle w:val="Sumrio1"/>
            <w:rPr>
              <w:rFonts w:eastAsiaTheme="minorEastAsia" w:cstheme="minorBidi"/>
              <w:szCs w:val="22"/>
              <w:lang w:eastAsia="pt-BR"/>
            </w:rPr>
          </w:pPr>
          <w:hyperlink w:anchor="_Toc57377901" w:history="1">
            <w:r>
              <w:rPr>
                <w:rStyle w:val="Hyperlink"/>
              </w:rPr>
              <w:t>12.</w:t>
            </w:r>
            <w:r>
              <w:rPr>
                <w:rFonts w:eastAsiaTheme="minorEastAsia" w:cstheme="minorBidi"/>
                <w:szCs w:val="22"/>
                <w:lang w:eastAsia="pt-BR"/>
              </w:rPr>
              <w:tab/>
            </w:r>
            <w:r>
              <w:rPr>
                <w:rStyle w:val="Hyperlink"/>
              </w:rPr>
              <w:t>OUTROS VALORES – LONGO PRAZO</w:t>
            </w:r>
            <w:r>
              <w:rPr>
                <w:webHidden/>
              </w:rPr>
              <w:tab/>
            </w:r>
            <w:r>
              <w:rPr>
                <w:webHidden/>
              </w:rPr>
              <w:fldChar w:fldCharType="begin"/>
            </w:r>
            <w:r>
              <w:rPr>
                <w:webHidden/>
              </w:rPr>
              <w:instrText xml:space="preserve"> PAGEREF _Toc57377901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902" w:history="1">
            <w:r>
              <w:rPr>
                <w:rStyle w:val="Hyperlink"/>
              </w:rPr>
              <w:t>12.1. Contas a Receber</w:t>
            </w:r>
            <w:r>
              <w:rPr>
                <w:rStyle w:val="Hyperlink"/>
              </w:rPr>
              <w:t xml:space="preserve"> Clientes e Usuários</w:t>
            </w:r>
            <w:r>
              <w:rPr>
                <w:webHidden/>
              </w:rPr>
              <w:tab/>
            </w:r>
            <w:r>
              <w:rPr>
                <w:webHidden/>
              </w:rPr>
              <w:fldChar w:fldCharType="begin"/>
            </w:r>
            <w:r>
              <w:rPr>
                <w:webHidden/>
              </w:rPr>
              <w:instrText xml:space="preserve"> PAGEREF _Toc57377902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903" w:history="1">
            <w:r>
              <w:rPr>
                <w:rStyle w:val="Hyperlink"/>
              </w:rPr>
              <w:t>12.2. Realizáveis por Venda de Imóveis</w:t>
            </w:r>
            <w:r>
              <w:rPr>
                <w:webHidden/>
              </w:rPr>
              <w:tab/>
            </w:r>
            <w:r>
              <w:rPr>
                <w:webHidden/>
              </w:rPr>
              <w:fldChar w:fldCharType="begin"/>
            </w:r>
            <w:r>
              <w:rPr>
                <w:webHidden/>
              </w:rPr>
              <w:instrText xml:space="preserve"> PAGEREF _Toc57377903 \h </w:instrText>
            </w:r>
            <w:r>
              <w:rPr>
                <w:webHidden/>
              </w:rPr>
            </w:r>
            <w:r>
              <w:rPr>
                <w:webHidden/>
              </w:rPr>
              <w:fldChar w:fldCharType="separate"/>
            </w:r>
            <w:r>
              <w:rPr>
                <w:webHidden/>
              </w:rPr>
              <w:t>15</w:t>
            </w:r>
            <w:r>
              <w:rPr>
                <w:webHidden/>
              </w:rPr>
              <w:fldChar w:fldCharType="end"/>
            </w:r>
          </w:hyperlink>
        </w:p>
        <w:p w:rsidR="008F068D" w:rsidRDefault="004C002C">
          <w:pPr>
            <w:pStyle w:val="Sumrio2"/>
            <w:rPr>
              <w:rFonts w:asciiTheme="minorHAnsi" w:hAnsiTheme="minorHAnsi" w:cstheme="minorBidi"/>
              <w:w w:val="100"/>
            </w:rPr>
          </w:pPr>
          <w:hyperlink w:anchor="_Toc57377904" w:history="1">
            <w:r>
              <w:rPr>
                <w:rStyle w:val="Hyperlink"/>
              </w:rPr>
              <w:t>12.3. PECLD</w:t>
            </w:r>
            <w:r>
              <w:rPr>
                <w:webHidden/>
              </w:rPr>
              <w:tab/>
            </w:r>
            <w:r>
              <w:rPr>
                <w:webHidden/>
              </w:rPr>
              <w:fldChar w:fldCharType="begin"/>
            </w:r>
            <w:r>
              <w:rPr>
                <w:webHidden/>
              </w:rPr>
              <w:instrText xml:space="preserve"> PAGEREF _Toc57377904 \h </w:instrText>
            </w:r>
            <w:r>
              <w:rPr>
                <w:webHidden/>
              </w:rPr>
            </w:r>
            <w:r>
              <w:rPr>
                <w:webHidden/>
              </w:rPr>
              <w:fldChar w:fldCharType="separate"/>
            </w:r>
            <w:r>
              <w:rPr>
                <w:webHidden/>
              </w:rPr>
              <w:t>16</w:t>
            </w:r>
            <w:r>
              <w:rPr>
                <w:webHidden/>
              </w:rPr>
              <w:fldChar w:fldCharType="end"/>
            </w:r>
          </w:hyperlink>
        </w:p>
        <w:p w:rsidR="008F068D" w:rsidRDefault="004C002C">
          <w:pPr>
            <w:pStyle w:val="Sumrio1"/>
            <w:rPr>
              <w:rFonts w:eastAsiaTheme="minorEastAsia" w:cstheme="minorBidi"/>
              <w:szCs w:val="22"/>
              <w:lang w:eastAsia="pt-BR"/>
            </w:rPr>
          </w:pPr>
          <w:hyperlink w:anchor="_Toc57377905" w:history="1">
            <w:r>
              <w:rPr>
                <w:rStyle w:val="Hyperlink"/>
              </w:rPr>
              <w:t>13.</w:t>
            </w:r>
            <w:r>
              <w:rPr>
                <w:rFonts w:eastAsiaTheme="minorEastAsia" w:cstheme="minorBidi"/>
                <w:szCs w:val="22"/>
                <w:lang w:eastAsia="pt-BR"/>
              </w:rPr>
              <w:tab/>
            </w:r>
            <w:r>
              <w:rPr>
                <w:rStyle w:val="Hyperlink"/>
              </w:rPr>
              <w:t>INVESTIMENTOS</w:t>
            </w:r>
            <w:r>
              <w:rPr>
                <w:webHidden/>
              </w:rPr>
              <w:tab/>
            </w:r>
            <w:r>
              <w:rPr>
                <w:webHidden/>
              </w:rPr>
              <w:fldChar w:fldCharType="begin"/>
            </w:r>
            <w:r>
              <w:rPr>
                <w:webHidden/>
              </w:rPr>
              <w:instrText xml:space="preserve"> PAGEREF _Toc57377905 \h </w:instrText>
            </w:r>
            <w:r>
              <w:rPr>
                <w:webHidden/>
              </w:rPr>
            </w:r>
            <w:r>
              <w:rPr>
                <w:webHidden/>
              </w:rPr>
              <w:fldChar w:fldCharType="separate"/>
            </w:r>
            <w:r>
              <w:rPr>
                <w:webHidden/>
              </w:rPr>
              <w:t>16</w:t>
            </w:r>
            <w:r>
              <w:rPr>
                <w:webHidden/>
              </w:rPr>
              <w:fldChar w:fldCharType="end"/>
            </w:r>
          </w:hyperlink>
        </w:p>
        <w:p w:rsidR="008F068D" w:rsidRDefault="004C002C">
          <w:pPr>
            <w:pStyle w:val="Sumrio1"/>
            <w:rPr>
              <w:rFonts w:eastAsiaTheme="minorEastAsia" w:cstheme="minorBidi"/>
              <w:szCs w:val="22"/>
              <w:lang w:eastAsia="pt-BR"/>
            </w:rPr>
          </w:pPr>
          <w:hyperlink w:anchor="_Toc57377906" w:history="1">
            <w:r>
              <w:rPr>
                <w:rStyle w:val="Hyperlink"/>
              </w:rPr>
              <w:t>14.</w:t>
            </w:r>
            <w:r>
              <w:rPr>
                <w:rFonts w:eastAsiaTheme="minorEastAsia" w:cstheme="minorBidi"/>
                <w:szCs w:val="22"/>
                <w:lang w:eastAsia="pt-BR"/>
              </w:rPr>
              <w:tab/>
            </w:r>
            <w:r>
              <w:rPr>
                <w:rStyle w:val="Hyperlink"/>
              </w:rPr>
              <w:t>IMOBILIZADO</w:t>
            </w:r>
            <w:r>
              <w:rPr>
                <w:webHidden/>
              </w:rPr>
              <w:tab/>
            </w:r>
            <w:r>
              <w:rPr>
                <w:webHidden/>
              </w:rPr>
              <w:fldChar w:fldCharType="begin"/>
            </w:r>
            <w:r>
              <w:rPr>
                <w:webHidden/>
              </w:rPr>
              <w:instrText xml:space="preserve"> PAGEREF _Toc57377906 \h </w:instrText>
            </w:r>
            <w:r>
              <w:rPr>
                <w:webHidden/>
              </w:rPr>
            </w:r>
            <w:r>
              <w:rPr>
                <w:webHidden/>
              </w:rPr>
              <w:fldChar w:fldCharType="separate"/>
            </w:r>
            <w:r>
              <w:rPr>
                <w:webHidden/>
              </w:rPr>
              <w:t>16</w:t>
            </w:r>
            <w:r>
              <w:rPr>
                <w:webHidden/>
              </w:rPr>
              <w:fldChar w:fldCharType="end"/>
            </w:r>
          </w:hyperlink>
        </w:p>
        <w:p w:rsidR="008F068D" w:rsidRDefault="004C002C">
          <w:pPr>
            <w:pStyle w:val="Sumrio1"/>
            <w:rPr>
              <w:rFonts w:eastAsiaTheme="minorEastAsia" w:cstheme="minorBidi"/>
              <w:szCs w:val="22"/>
              <w:lang w:eastAsia="pt-BR"/>
            </w:rPr>
          </w:pPr>
          <w:hyperlink w:anchor="_Toc57377907" w:history="1">
            <w:r>
              <w:rPr>
                <w:rStyle w:val="Hyperlink"/>
              </w:rPr>
              <w:t>15.</w:t>
            </w:r>
            <w:r>
              <w:rPr>
                <w:rFonts w:eastAsiaTheme="minorEastAsia" w:cstheme="minorBidi"/>
                <w:szCs w:val="22"/>
                <w:lang w:eastAsia="pt-BR"/>
              </w:rPr>
              <w:tab/>
            </w:r>
            <w:r>
              <w:rPr>
                <w:rStyle w:val="Hyperlink"/>
              </w:rPr>
              <w:t>INTANGÍVEL</w:t>
            </w:r>
            <w:r>
              <w:rPr>
                <w:webHidden/>
              </w:rPr>
              <w:tab/>
            </w:r>
            <w:r>
              <w:rPr>
                <w:webHidden/>
              </w:rPr>
              <w:fldChar w:fldCharType="begin"/>
            </w:r>
            <w:r>
              <w:rPr>
                <w:webHidden/>
              </w:rPr>
              <w:instrText xml:space="preserve"> PAGEREF _Toc57</w:instrText>
            </w:r>
            <w:r>
              <w:rPr>
                <w:webHidden/>
              </w:rPr>
              <w:instrText xml:space="preserve">377907 \h </w:instrText>
            </w:r>
            <w:r>
              <w:rPr>
                <w:webHidden/>
              </w:rPr>
            </w:r>
            <w:r>
              <w:rPr>
                <w:webHidden/>
              </w:rPr>
              <w:fldChar w:fldCharType="separate"/>
            </w:r>
            <w:r>
              <w:rPr>
                <w:webHidden/>
              </w:rPr>
              <w:t>17</w:t>
            </w:r>
            <w:r>
              <w:rPr>
                <w:webHidden/>
              </w:rPr>
              <w:fldChar w:fldCharType="end"/>
            </w:r>
          </w:hyperlink>
        </w:p>
        <w:p w:rsidR="008F068D" w:rsidRDefault="004C002C">
          <w:pPr>
            <w:pStyle w:val="Sumrio1"/>
            <w:rPr>
              <w:rFonts w:eastAsiaTheme="minorEastAsia" w:cstheme="minorBidi"/>
              <w:szCs w:val="22"/>
              <w:lang w:eastAsia="pt-BR"/>
            </w:rPr>
          </w:pPr>
          <w:hyperlink w:anchor="_Toc57377908" w:history="1">
            <w:r>
              <w:rPr>
                <w:rStyle w:val="Hyperlink"/>
              </w:rPr>
              <w:t>16.</w:t>
            </w:r>
            <w:r>
              <w:rPr>
                <w:rFonts w:eastAsiaTheme="minorEastAsia" w:cstheme="minorBidi"/>
                <w:szCs w:val="22"/>
                <w:lang w:eastAsia="pt-BR"/>
              </w:rPr>
              <w:tab/>
            </w:r>
            <w:r>
              <w:rPr>
                <w:rStyle w:val="Hyperlink"/>
              </w:rPr>
              <w:t>FÉRIAS E ENCARGOS A PAGAR</w:t>
            </w:r>
            <w:r>
              <w:rPr>
                <w:webHidden/>
              </w:rPr>
              <w:tab/>
            </w:r>
            <w:r>
              <w:rPr>
                <w:webHidden/>
              </w:rPr>
              <w:fldChar w:fldCharType="begin"/>
            </w:r>
            <w:r>
              <w:rPr>
                <w:webHidden/>
              </w:rPr>
              <w:instrText xml:space="preserve"> PAGEREF _Toc57377908 \h </w:instrText>
            </w:r>
            <w:r>
              <w:rPr>
                <w:webHidden/>
              </w:rPr>
            </w:r>
            <w:r>
              <w:rPr>
                <w:webHidden/>
              </w:rPr>
              <w:fldChar w:fldCharType="separate"/>
            </w:r>
            <w:r>
              <w:rPr>
                <w:webHidden/>
              </w:rPr>
              <w:t>18</w:t>
            </w:r>
            <w:r>
              <w:rPr>
                <w:webHidden/>
              </w:rPr>
              <w:fldChar w:fldCharType="end"/>
            </w:r>
          </w:hyperlink>
        </w:p>
        <w:p w:rsidR="008F068D" w:rsidRDefault="004C002C">
          <w:pPr>
            <w:pStyle w:val="Sumrio1"/>
            <w:rPr>
              <w:rFonts w:eastAsiaTheme="minorEastAsia" w:cstheme="minorBidi"/>
              <w:szCs w:val="22"/>
              <w:lang w:eastAsia="pt-BR"/>
            </w:rPr>
          </w:pPr>
          <w:hyperlink w:anchor="_Toc57377909" w:history="1">
            <w:r>
              <w:rPr>
                <w:rStyle w:val="Hyperlink"/>
              </w:rPr>
              <w:t>17.</w:t>
            </w:r>
            <w:r>
              <w:rPr>
                <w:rFonts w:eastAsiaTheme="minorEastAsia" w:cstheme="minorBidi"/>
                <w:szCs w:val="22"/>
                <w:lang w:eastAsia="pt-BR"/>
              </w:rPr>
              <w:tab/>
            </w:r>
            <w:r>
              <w:rPr>
                <w:rStyle w:val="Hyperlink"/>
              </w:rPr>
              <w:t>CONTRIBUIÇÕES SOCIAIS A RECOLHER</w:t>
            </w:r>
            <w:r>
              <w:rPr>
                <w:webHidden/>
              </w:rPr>
              <w:tab/>
            </w:r>
            <w:r>
              <w:rPr>
                <w:webHidden/>
              </w:rPr>
              <w:fldChar w:fldCharType="begin"/>
            </w:r>
            <w:r>
              <w:rPr>
                <w:webHidden/>
              </w:rPr>
              <w:instrText xml:space="preserve"> PAGEREF _Toc57377909 \h </w:instrText>
            </w:r>
            <w:r>
              <w:rPr>
                <w:webHidden/>
              </w:rPr>
            </w:r>
            <w:r>
              <w:rPr>
                <w:webHidden/>
              </w:rPr>
              <w:fldChar w:fldCharType="separate"/>
            </w:r>
            <w:r>
              <w:rPr>
                <w:webHidden/>
              </w:rPr>
              <w:t>18</w:t>
            </w:r>
            <w:r>
              <w:rPr>
                <w:webHidden/>
              </w:rPr>
              <w:fldChar w:fldCharType="end"/>
            </w:r>
          </w:hyperlink>
        </w:p>
        <w:p w:rsidR="008F068D" w:rsidRDefault="004C002C">
          <w:pPr>
            <w:pStyle w:val="Sumrio1"/>
            <w:rPr>
              <w:rFonts w:eastAsiaTheme="minorEastAsia" w:cstheme="minorBidi"/>
              <w:szCs w:val="22"/>
              <w:lang w:eastAsia="pt-BR"/>
            </w:rPr>
          </w:pPr>
          <w:hyperlink w:anchor="_Toc57377910" w:history="1">
            <w:r>
              <w:rPr>
                <w:rStyle w:val="Hyperlink"/>
              </w:rPr>
              <w:t>18.</w:t>
            </w:r>
            <w:r>
              <w:rPr>
                <w:rFonts w:eastAsiaTheme="minorEastAsia" w:cstheme="minorBidi"/>
                <w:szCs w:val="22"/>
                <w:lang w:eastAsia="pt-BR"/>
              </w:rPr>
              <w:tab/>
            </w:r>
            <w:r>
              <w:rPr>
                <w:rStyle w:val="Hyperlink"/>
              </w:rPr>
              <w:t>OBRIGAÇÕES FISCAIS A RECOLHER</w:t>
            </w:r>
            <w:r>
              <w:rPr>
                <w:webHidden/>
              </w:rPr>
              <w:tab/>
            </w:r>
            <w:r>
              <w:rPr>
                <w:webHidden/>
              </w:rPr>
              <w:fldChar w:fldCharType="begin"/>
            </w:r>
            <w:r>
              <w:rPr>
                <w:webHidden/>
              </w:rPr>
              <w:instrText xml:space="preserve"> PAGEREF _Toc57377910 \h </w:instrText>
            </w:r>
            <w:r>
              <w:rPr>
                <w:webHidden/>
              </w:rPr>
            </w:r>
            <w:r>
              <w:rPr>
                <w:webHidden/>
              </w:rPr>
              <w:fldChar w:fldCharType="separate"/>
            </w:r>
            <w:r>
              <w:rPr>
                <w:webHidden/>
              </w:rPr>
              <w:t>19</w:t>
            </w:r>
            <w:r>
              <w:rPr>
                <w:webHidden/>
              </w:rPr>
              <w:fldChar w:fldCharType="end"/>
            </w:r>
          </w:hyperlink>
        </w:p>
        <w:p w:rsidR="008F068D" w:rsidRDefault="004C002C">
          <w:pPr>
            <w:pStyle w:val="Sumrio2"/>
            <w:rPr>
              <w:rFonts w:asciiTheme="minorHAnsi" w:hAnsiTheme="minorHAnsi" w:cstheme="minorBidi"/>
              <w:w w:val="100"/>
            </w:rPr>
          </w:pPr>
          <w:hyperlink w:anchor="_Toc57377911" w:history="1">
            <w:r>
              <w:rPr>
                <w:rStyle w:val="Hyperlink"/>
              </w:rPr>
              <w:t>18.1. Impostos e Taxas Municipais</w:t>
            </w:r>
            <w:r>
              <w:rPr>
                <w:webHidden/>
              </w:rPr>
              <w:tab/>
            </w:r>
            <w:r>
              <w:rPr>
                <w:webHidden/>
              </w:rPr>
              <w:fldChar w:fldCharType="begin"/>
            </w:r>
            <w:r>
              <w:rPr>
                <w:webHidden/>
              </w:rPr>
              <w:instrText xml:space="preserve"> PAGEREF _Toc57377911 \h </w:instrText>
            </w:r>
            <w:r>
              <w:rPr>
                <w:webHidden/>
              </w:rPr>
            </w:r>
            <w:r>
              <w:rPr>
                <w:webHidden/>
              </w:rPr>
              <w:fldChar w:fldCharType="separate"/>
            </w:r>
            <w:r>
              <w:rPr>
                <w:webHidden/>
              </w:rPr>
              <w:t>20</w:t>
            </w:r>
            <w:r>
              <w:rPr>
                <w:webHidden/>
              </w:rPr>
              <w:fldChar w:fldCharType="end"/>
            </w:r>
          </w:hyperlink>
        </w:p>
        <w:p w:rsidR="008F068D" w:rsidRDefault="004C002C">
          <w:pPr>
            <w:pStyle w:val="Sumrio2"/>
            <w:rPr>
              <w:rFonts w:asciiTheme="minorHAnsi" w:hAnsiTheme="minorHAnsi" w:cstheme="minorBidi"/>
              <w:w w:val="100"/>
            </w:rPr>
          </w:pPr>
          <w:hyperlink w:anchor="_Toc57377912" w:history="1">
            <w:r>
              <w:rPr>
                <w:rStyle w:val="Hyperlink"/>
              </w:rPr>
              <w:t>18.2. Programa Parcelamento Incentivado/PMSP – PPI</w:t>
            </w:r>
            <w:r>
              <w:rPr>
                <w:webHidden/>
              </w:rPr>
              <w:tab/>
            </w:r>
            <w:r>
              <w:rPr>
                <w:webHidden/>
              </w:rPr>
              <w:fldChar w:fldCharType="begin"/>
            </w:r>
            <w:r>
              <w:rPr>
                <w:webHidden/>
              </w:rPr>
              <w:instrText xml:space="preserve"> PAGEREF _Toc57377912 \h </w:instrText>
            </w:r>
            <w:r>
              <w:rPr>
                <w:webHidden/>
              </w:rPr>
            </w:r>
            <w:r>
              <w:rPr>
                <w:webHidden/>
              </w:rPr>
              <w:fldChar w:fldCharType="separate"/>
            </w:r>
            <w:r>
              <w:rPr>
                <w:webHidden/>
              </w:rPr>
              <w:t>20</w:t>
            </w:r>
            <w:r>
              <w:rPr>
                <w:webHidden/>
              </w:rPr>
              <w:fldChar w:fldCharType="end"/>
            </w:r>
          </w:hyperlink>
        </w:p>
        <w:p w:rsidR="008F068D" w:rsidRDefault="004C002C">
          <w:pPr>
            <w:pStyle w:val="Sumrio2"/>
            <w:rPr>
              <w:rFonts w:asciiTheme="minorHAnsi" w:hAnsiTheme="minorHAnsi" w:cstheme="minorBidi"/>
              <w:w w:val="100"/>
            </w:rPr>
          </w:pPr>
          <w:hyperlink w:anchor="_Toc57377913" w:history="1">
            <w:r>
              <w:rPr>
                <w:rStyle w:val="Hyperlink"/>
              </w:rPr>
              <w:t xml:space="preserve">18.3.Taxa </w:t>
            </w:r>
            <w:r>
              <w:rPr>
                <w:rStyle w:val="Hyperlink"/>
              </w:rPr>
              <w:t>de Lixo</w:t>
            </w:r>
            <w:r>
              <w:rPr>
                <w:webHidden/>
              </w:rPr>
              <w:tab/>
            </w:r>
            <w:r>
              <w:rPr>
                <w:webHidden/>
              </w:rPr>
              <w:fldChar w:fldCharType="begin"/>
            </w:r>
            <w:r>
              <w:rPr>
                <w:webHidden/>
              </w:rPr>
              <w:instrText xml:space="preserve"> PAGEREF _Toc57377913 \h </w:instrText>
            </w:r>
            <w:r>
              <w:rPr>
                <w:webHidden/>
              </w:rPr>
            </w:r>
            <w:r>
              <w:rPr>
                <w:webHidden/>
              </w:rPr>
              <w:fldChar w:fldCharType="separate"/>
            </w:r>
            <w:r>
              <w:rPr>
                <w:webHidden/>
              </w:rPr>
              <w:t>20</w:t>
            </w:r>
            <w:r>
              <w:rPr>
                <w:webHidden/>
              </w:rPr>
              <w:fldChar w:fldCharType="end"/>
            </w:r>
          </w:hyperlink>
        </w:p>
        <w:p w:rsidR="008F068D" w:rsidRDefault="004C002C">
          <w:pPr>
            <w:pStyle w:val="Sumrio2"/>
            <w:rPr>
              <w:rFonts w:asciiTheme="minorHAnsi" w:hAnsiTheme="minorHAnsi" w:cstheme="minorBidi"/>
              <w:w w:val="100"/>
            </w:rPr>
          </w:pPr>
          <w:hyperlink w:anchor="_Toc57377914" w:history="1">
            <w:r>
              <w:rPr>
                <w:rStyle w:val="Hyperlink"/>
              </w:rPr>
              <w:t>18.4. Programa de Recuperação Fiscal – Refis</w:t>
            </w:r>
            <w:r>
              <w:rPr>
                <w:webHidden/>
              </w:rPr>
              <w:tab/>
            </w:r>
            <w:r>
              <w:rPr>
                <w:webHidden/>
              </w:rPr>
              <w:fldChar w:fldCharType="begin"/>
            </w:r>
            <w:r>
              <w:rPr>
                <w:webHidden/>
              </w:rPr>
              <w:instrText xml:space="preserve"> PAGEREF _Toc57377914 \h </w:instrText>
            </w:r>
            <w:r>
              <w:rPr>
                <w:webHidden/>
              </w:rPr>
            </w:r>
            <w:r>
              <w:rPr>
                <w:webHidden/>
              </w:rPr>
              <w:fldChar w:fldCharType="separate"/>
            </w:r>
            <w:r>
              <w:rPr>
                <w:webHidden/>
              </w:rPr>
              <w:t>20</w:t>
            </w:r>
            <w:r>
              <w:rPr>
                <w:webHidden/>
              </w:rPr>
              <w:fldChar w:fldCharType="end"/>
            </w:r>
          </w:hyperlink>
        </w:p>
        <w:p w:rsidR="008F068D" w:rsidRDefault="004C002C">
          <w:pPr>
            <w:pStyle w:val="Sumrio2"/>
            <w:rPr>
              <w:rFonts w:asciiTheme="minorHAnsi" w:hAnsiTheme="minorHAnsi" w:cstheme="minorBidi"/>
              <w:w w:val="100"/>
            </w:rPr>
          </w:pPr>
          <w:hyperlink w:anchor="_Toc57377915" w:history="1">
            <w:r>
              <w:rPr>
                <w:rStyle w:val="Hyperlink"/>
              </w:rPr>
              <w:t>18.5. ICMS a Recolher</w:t>
            </w:r>
            <w:r>
              <w:rPr>
                <w:webHidden/>
              </w:rPr>
              <w:tab/>
            </w:r>
            <w:r>
              <w:rPr>
                <w:webHidden/>
              </w:rPr>
              <w:fldChar w:fldCharType="begin"/>
            </w:r>
            <w:r>
              <w:rPr>
                <w:webHidden/>
              </w:rPr>
              <w:instrText xml:space="preserve"> PAGEREF _Toc57377915 \h </w:instrText>
            </w:r>
            <w:r>
              <w:rPr>
                <w:webHidden/>
              </w:rPr>
            </w:r>
            <w:r>
              <w:rPr>
                <w:webHidden/>
              </w:rPr>
              <w:fldChar w:fldCharType="separate"/>
            </w:r>
            <w:r>
              <w:rPr>
                <w:webHidden/>
              </w:rPr>
              <w:t>20</w:t>
            </w:r>
            <w:r>
              <w:rPr>
                <w:webHidden/>
              </w:rPr>
              <w:fldChar w:fldCharType="end"/>
            </w:r>
          </w:hyperlink>
        </w:p>
        <w:p w:rsidR="008F068D" w:rsidRDefault="004C002C">
          <w:pPr>
            <w:pStyle w:val="Sumrio1"/>
            <w:rPr>
              <w:rFonts w:eastAsiaTheme="minorEastAsia" w:cstheme="minorBidi"/>
              <w:szCs w:val="22"/>
              <w:lang w:eastAsia="pt-BR"/>
            </w:rPr>
          </w:pPr>
          <w:hyperlink w:anchor="_Toc57377916" w:history="1">
            <w:r>
              <w:rPr>
                <w:rStyle w:val="Hyperlink"/>
                <w:bCs/>
              </w:rPr>
              <w:t>19.</w:t>
            </w:r>
            <w:r>
              <w:rPr>
                <w:rFonts w:eastAsiaTheme="minorEastAsia" w:cstheme="minorBidi"/>
                <w:szCs w:val="22"/>
                <w:lang w:eastAsia="pt-BR"/>
              </w:rPr>
              <w:tab/>
            </w:r>
            <w:r>
              <w:rPr>
                <w:rStyle w:val="Hyperlink"/>
              </w:rPr>
              <w:t>ENCARGOS</w:t>
            </w:r>
            <w:r>
              <w:rPr>
                <w:rStyle w:val="Hyperlink"/>
              </w:rPr>
              <w:t xml:space="preserve"> A PAGAR</w:t>
            </w:r>
            <w:r>
              <w:rPr>
                <w:webHidden/>
              </w:rPr>
              <w:tab/>
            </w:r>
            <w:r>
              <w:rPr>
                <w:webHidden/>
              </w:rPr>
              <w:fldChar w:fldCharType="begin"/>
            </w:r>
            <w:r>
              <w:rPr>
                <w:webHidden/>
              </w:rPr>
              <w:instrText xml:space="preserve"> PAGEREF _Toc57377916 \h </w:instrText>
            </w:r>
            <w:r>
              <w:rPr>
                <w:webHidden/>
              </w:rPr>
            </w:r>
            <w:r>
              <w:rPr>
                <w:webHidden/>
              </w:rPr>
              <w:fldChar w:fldCharType="separate"/>
            </w:r>
            <w:r>
              <w:rPr>
                <w:webHidden/>
              </w:rPr>
              <w:t>21</w:t>
            </w:r>
            <w:r>
              <w:rPr>
                <w:webHidden/>
              </w:rPr>
              <w:fldChar w:fldCharType="end"/>
            </w:r>
          </w:hyperlink>
        </w:p>
        <w:p w:rsidR="008F068D" w:rsidRDefault="004C002C">
          <w:pPr>
            <w:pStyle w:val="Sumrio2"/>
            <w:rPr>
              <w:rFonts w:asciiTheme="minorHAnsi" w:hAnsiTheme="minorHAnsi" w:cstheme="minorBidi"/>
              <w:w w:val="100"/>
            </w:rPr>
          </w:pPr>
          <w:hyperlink w:anchor="_Toc57377917" w:history="1">
            <w:r>
              <w:rPr>
                <w:rStyle w:val="Hyperlink"/>
              </w:rPr>
              <w:t>19.1. Ordenados a Pagar</w:t>
            </w:r>
            <w:r>
              <w:rPr>
                <w:webHidden/>
              </w:rPr>
              <w:tab/>
            </w:r>
            <w:r>
              <w:rPr>
                <w:webHidden/>
              </w:rPr>
              <w:fldChar w:fldCharType="begin"/>
            </w:r>
            <w:r>
              <w:rPr>
                <w:webHidden/>
              </w:rPr>
              <w:instrText xml:space="preserve"> PAGEREF _Toc57377917 \h </w:instrText>
            </w:r>
            <w:r>
              <w:rPr>
                <w:webHidden/>
              </w:rPr>
            </w:r>
            <w:r>
              <w:rPr>
                <w:webHidden/>
              </w:rPr>
              <w:fldChar w:fldCharType="separate"/>
            </w:r>
            <w:r>
              <w:rPr>
                <w:webHidden/>
              </w:rPr>
              <w:t>21</w:t>
            </w:r>
            <w:r>
              <w:rPr>
                <w:webHidden/>
              </w:rPr>
              <w:fldChar w:fldCharType="end"/>
            </w:r>
          </w:hyperlink>
        </w:p>
        <w:p w:rsidR="008F068D" w:rsidRDefault="004C002C">
          <w:pPr>
            <w:pStyle w:val="Sumrio2"/>
            <w:rPr>
              <w:rFonts w:asciiTheme="minorHAnsi" w:hAnsiTheme="minorHAnsi" w:cstheme="minorBidi"/>
              <w:w w:val="100"/>
            </w:rPr>
          </w:pPr>
          <w:hyperlink w:anchor="_Toc57377918" w:history="1">
            <w:r>
              <w:rPr>
                <w:rStyle w:val="Hyperlink"/>
              </w:rPr>
              <w:t>19.2. Processos Judiciais</w:t>
            </w:r>
            <w:r>
              <w:rPr>
                <w:webHidden/>
              </w:rPr>
              <w:tab/>
            </w:r>
            <w:r>
              <w:rPr>
                <w:webHidden/>
              </w:rPr>
              <w:fldChar w:fldCharType="begin"/>
            </w:r>
            <w:r>
              <w:rPr>
                <w:webHidden/>
              </w:rPr>
              <w:instrText xml:space="preserve"> PAGEREF _Toc57377918 \h </w:instrText>
            </w:r>
            <w:r>
              <w:rPr>
                <w:webHidden/>
              </w:rPr>
            </w:r>
            <w:r>
              <w:rPr>
                <w:webHidden/>
              </w:rPr>
              <w:fldChar w:fldCharType="separate"/>
            </w:r>
            <w:r>
              <w:rPr>
                <w:webHidden/>
              </w:rPr>
              <w:t>21</w:t>
            </w:r>
            <w:r>
              <w:rPr>
                <w:webHidden/>
              </w:rPr>
              <w:fldChar w:fldCharType="end"/>
            </w:r>
          </w:hyperlink>
        </w:p>
        <w:p w:rsidR="008F068D" w:rsidRDefault="004C002C">
          <w:pPr>
            <w:pStyle w:val="Sumrio1"/>
            <w:rPr>
              <w:rFonts w:eastAsiaTheme="minorEastAsia" w:cstheme="minorBidi"/>
              <w:szCs w:val="22"/>
              <w:lang w:eastAsia="pt-BR"/>
            </w:rPr>
          </w:pPr>
          <w:hyperlink w:anchor="_Toc57377919" w:history="1">
            <w:r>
              <w:rPr>
                <w:rStyle w:val="Hyperlink"/>
              </w:rPr>
              <w:t>20.</w:t>
            </w:r>
            <w:r>
              <w:rPr>
                <w:rFonts w:eastAsiaTheme="minorEastAsia" w:cstheme="minorBidi"/>
                <w:szCs w:val="22"/>
                <w:lang w:eastAsia="pt-BR"/>
              </w:rPr>
              <w:tab/>
            </w:r>
            <w:r>
              <w:rPr>
                <w:rStyle w:val="Hyperlink"/>
              </w:rPr>
              <w:t>CONTAS A PAGAR</w:t>
            </w:r>
            <w:r>
              <w:rPr>
                <w:webHidden/>
              </w:rPr>
              <w:tab/>
            </w:r>
            <w:r>
              <w:rPr>
                <w:webHidden/>
              </w:rPr>
              <w:fldChar w:fldCharType="begin"/>
            </w:r>
            <w:r>
              <w:rPr>
                <w:webHidden/>
              </w:rPr>
              <w:instrText xml:space="preserve"> PAGEREF _Toc57377919 \h </w:instrText>
            </w:r>
            <w:r>
              <w:rPr>
                <w:webHidden/>
              </w:rPr>
            </w:r>
            <w:r>
              <w:rPr>
                <w:webHidden/>
              </w:rPr>
              <w:fldChar w:fldCharType="separate"/>
            </w:r>
            <w:r>
              <w:rPr>
                <w:webHidden/>
              </w:rPr>
              <w:t>21</w:t>
            </w:r>
            <w:r>
              <w:rPr>
                <w:webHidden/>
              </w:rPr>
              <w:fldChar w:fldCharType="end"/>
            </w:r>
          </w:hyperlink>
        </w:p>
        <w:p w:rsidR="008F068D" w:rsidRDefault="004C002C">
          <w:pPr>
            <w:pStyle w:val="Sumrio2"/>
            <w:rPr>
              <w:rFonts w:asciiTheme="minorHAnsi" w:hAnsiTheme="minorHAnsi" w:cstheme="minorBidi"/>
              <w:w w:val="100"/>
            </w:rPr>
          </w:pPr>
          <w:hyperlink w:anchor="_Toc57377920" w:history="1">
            <w:r>
              <w:rPr>
                <w:rStyle w:val="Hyperlink"/>
              </w:rPr>
              <w:t>20.1. Contas a Pagar Diversos</w:t>
            </w:r>
            <w:r>
              <w:rPr>
                <w:webHidden/>
              </w:rPr>
              <w:tab/>
            </w:r>
            <w:r>
              <w:rPr>
                <w:webHidden/>
              </w:rPr>
              <w:fldChar w:fldCharType="begin"/>
            </w:r>
            <w:r>
              <w:rPr>
                <w:webHidden/>
              </w:rPr>
              <w:instrText xml:space="preserve"> PAGEREF _Toc57377920 \h </w:instrText>
            </w:r>
            <w:r>
              <w:rPr>
                <w:webHidden/>
              </w:rPr>
            </w:r>
            <w:r>
              <w:rPr>
                <w:webHidden/>
              </w:rPr>
              <w:fldChar w:fldCharType="separate"/>
            </w:r>
            <w:r>
              <w:rPr>
                <w:webHidden/>
              </w:rPr>
              <w:t>21</w:t>
            </w:r>
            <w:r>
              <w:rPr>
                <w:webHidden/>
              </w:rPr>
              <w:fldChar w:fldCharType="end"/>
            </w:r>
          </w:hyperlink>
        </w:p>
        <w:p w:rsidR="008F068D" w:rsidRDefault="004C002C">
          <w:pPr>
            <w:pStyle w:val="Sumrio2"/>
            <w:rPr>
              <w:rFonts w:asciiTheme="minorHAnsi" w:hAnsiTheme="minorHAnsi" w:cstheme="minorBidi"/>
              <w:w w:val="100"/>
            </w:rPr>
          </w:pPr>
          <w:hyperlink w:anchor="_Toc57377921" w:history="1">
            <w:r>
              <w:rPr>
                <w:rStyle w:val="Hyperlink"/>
              </w:rPr>
              <w:t>20.2. Correntistas Credores</w:t>
            </w:r>
            <w:r>
              <w:rPr>
                <w:webHidden/>
              </w:rPr>
              <w:tab/>
            </w:r>
            <w:r>
              <w:rPr>
                <w:webHidden/>
              </w:rPr>
              <w:fldChar w:fldCharType="begin"/>
            </w:r>
            <w:r>
              <w:rPr>
                <w:webHidden/>
              </w:rPr>
              <w:instrText xml:space="preserve"> PAGEREF _Toc57377921 \h </w:instrText>
            </w:r>
            <w:r>
              <w:rPr>
                <w:webHidden/>
              </w:rPr>
            </w:r>
            <w:r>
              <w:rPr>
                <w:webHidden/>
              </w:rPr>
              <w:fldChar w:fldCharType="separate"/>
            </w:r>
            <w:r>
              <w:rPr>
                <w:webHidden/>
              </w:rPr>
              <w:t>21</w:t>
            </w:r>
            <w:r>
              <w:rPr>
                <w:webHidden/>
              </w:rPr>
              <w:fldChar w:fldCharType="end"/>
            </w:r>
          </w:hyperlink>
        </w:p>
        <w:p w:rsidR="008F068D" w:rsidRDefault="004C002C">
          <w:pPr>
            <w:pStyle w:val="Sumrio2"/>
            <w:rPr>
              <w:rFonts w:asciiTheme="minorHAnsi" w:hAnsiTheme="minorHAnsi" w:cstheme="minorBidi"/>
              <w:w w:val="100"/>
            </w:rPr>
          </w:pPr>
          <w:hyperlink w:anchor="_Toc57377922" w:history="1">
            <w:r>
              <w:rPr>
                <w:rStyle w:val="Hyperlink"/>
              </w:rPr>
              <w:t xml:space="preserve">20.3. </w:t>
            </w:r>
            <w:r>
              <w:rPr>
                <w:rStyle w:val="Hyperlink"/>
              </w:rPr>
              <w:t>Cauções e Retenções</w:t>
            </w:r>
            <w:r>
              <w:rPr>
                <w:webHidden/>
              </w:rPr>
              <w:tab/>
            </w:r>
            <w:r>
              <w:rPr>
                <w:webHidden/>
              </w:rPr>
              <w:fldChar w:fldCharType="begin"/>
            </w:r>
            <w:r>
              <w:rPr>
                <w:webHidden/>
              </w:rPr>
              <w:instrText xml:space="preserve"> PAGEREF _Toc57377922 \h </w:instrText>
            </w:r>
            <w:r>
              <w:rPr>
                <w:webHidden/>
              </w:rPr>
            </w:r>
            <w:r>
              <w:rPr>
                <w:webHidden/>
              </w:rPr>
              <w:fldChar w:fldCharType="separate"/>
            </w:r>
            <w:r>
              <w:rPr>
                <w:webHidden/>
              </w:rPr>
              <w:t>21</w:t>
            </w:r>
            <w:r>
              <w:rPr>
                <w:webHidden/>
              </w:rPr>
              <w:fldChar w:fldCharType="end"/>
            </w:r>
          </w:hyperlink>
        </w:p>
        <w:p w:rsidR="008F068D" w:rsidRDefault="004C002C">
          <w:pPr>
            <w:pStyle w:val="Sumrio1"/>
            <w:rPr>
              <w:rFonts w:eastAsiaTheme="minorEastAsia" w:cstheme="minorBidi"/>
              <w:szCs w:val="22"/>
              <w:lang w:eastAsia="pt-BR"/>
            </w:rPr>
          </w:pPr>
          <w:hyperlink w:anchor="_Toc57377923" w:history="1">
            <w:r>
              <w:rPr>
                <w:rStyle w:val="Hyperlink"/>
              </w:rPr>
              <w:t>21.</w:t>
            </w:r>
            <w:r>
              <w:rPr>
                <w:rFonts w:eastAsiaTheme="minorEastAsia" w:cstheme="minorBidi"/>
                <w:szCs w:val="22"/>
                <w:lang w:eastAsia="pt-BR"/>
              </w:rPr>
              <w:tab/>
            </w:r>
            <w:r>
              <w:rPr>
                <w:rStyle w:val="Hyperlink"/>
              </w:rPr>
              <w:t>EMPRÉSTIMOS A PAGAR</w:t>
            </w:r>
            <w:r>
              <w:rPr>
                <w:webHidden/>
              </w:rPr>
              <w:tab/>
            </w:r>
            <w:r>
              <w:rPr>
                <w:webHidden/>
              </w:rPr>
              <w:fldChar w:fldCharType="begin"/>
            </w:r>
            <w:r>
              <w:rPr>
                <w:webHidden/>
              </w:rPr>
              <w:instrText xml:space="preserve"> PAGEREF _Toc57377923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4" w:history="1">
            <w:r>
              <w:rPr>
                <w:rStyle w:val="Hyperlink"/>
              </w:rPr>
              <w:t>21.1. Empréstimo II</w:t>
            </w:r>
            <w:r>
              <w:rPr>
                <w:webHidden/>
              </w:rPr>
              <w:tab/>
            </w:r>
            <w:r>
              <w:rPr>
                <w:webHidden/>
              </w:rPr>
              <w:fldChar w:fldCharType="begin"/>
            </w:r>
            <w:r>
              <w:rPr>
                <w:webHidden/>
              </w:rPr>
              <w:instrText xml:space="preserve"> PAGEREF _Toc57377924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5" w:history="1">
            <w:r>
              <w:rPr>
                <w:rStyle w:val="Hyperlink"/>
              </w:rPr>
              <w:t>21.2. Empréstimo III</w:t>
            </w:r>
            <w:r>
              <w:rPr>
                <w:webHidden/>
              </w:rPr>
              <w:tab/>
            </w:r>
            <w:r>
              <w:rPr>
                <w:webHidden/>
              </w:rPr>
              <w:fldChar w:fldCharType="begin"/>
            </w:r>
            <w:r>
              <w:rPr>
                <w:webHidden/>
              </w:rPr>
              <w:instrText xml:space="preserve"> PAGEREF _Toc57377925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6" w:history="1">
            <w:r>
              <w:rPr>
                <w:rStyle w:val="Hyperlink"/>
              </w:rPr>
              <w:t>21.3. Empréstimo IV</w:t>
            </w:r>
            <w:r>
              <w:rPr>
                <w:webHidden/>
              </w:rPr>
              <w:tab/>
            </w:r>
            <w:r>
              <w:rPr>
                <w:webHidden/>
              </w:rPr>
              <w:fldChar w:fldCharType="begin"/>
            </w:r>
            <w:r>
              <w:rPr>
                <w:webHidden/>
              </w:rPr>
              <w:instrText xml:space="preserve"> PAGEREF _Toc57377926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7" w:history="1">
            <w:r>
              <w:rPr>
                <w:rStyle w:val="Hyperlink"/>
              </w:rPr>
              <w:t>21.4. Garantia – Obrigação Especial – Cessão de Direitos Creditórios</w:t>
            </w:r>
            <w:r>
              <w:rPr>
                <w:webHidden/>
              </w:rPr>
              <w:tab/>
            </w:r>
            <w:r>
              <w:rPr>
                <w:webHidden/>
              </w:rPr>
              <w:fldChar w:fldCharType="begin"/>
            </w:r>
            <w:r>
              <w:rPr>
                <w:webHidden/>
              </w:rPr>
              <w:instrText xml:space="preserve"> PAGEREF _Toc57377927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8" w:history="1">
            <w:r>
              <w:rPr>
                <w:rStyle w:val="Hyperlink"/>
              </w:rPr>
              <w:t>21.5. Obrigação Especial – Reforço da Garantia</w:t>
            </w:r>
            <w:r>
              <w:rPr>
                <w:webHidden/>
              </w:rPr>
              <w:tab/>
            </w:r>
            <w:r>
              <w:rPr>
                <w:webHidden/>
              </w:rPr>
              <w:fldChar w:fldCharType="begin"/>
            </w:r>
            <w:r>
              <w:rPr>
                <w:webHidden/>
              </w:rPr>
              <w:instrText xml:space="preserve"> PAGEREF _Toc57377928 \h </w:instrText>
            </w:r>
            <w:r>
              <w:rPr>
                <w:webHidden/>
              </w:rPr>
            </w:r>
            <w:r>
              <w:rPr>
                <w:webHidden/>
              </w:rPr>
              <w:fldChar w:fldCharType="separate"/>
            </w:r>
            <w:r>
              <w:rPr>
                <w:webHidden/>
              </w:rPr>
              <w:t>22</w:t>
            </w:r>
            <w:r>
              <w:rPr>
                <w:webHidden/>
              </w:rPr>
              <w:fldChar w:fldCharType="end"/>
            </w:r>
          </w:hyperlink>
        </w:p>
        <w:p w:rsidR="008F068D" w:rsidRDefault="004C002C">
          <w:pPr>
            <w:pStyle w:val="Sumrio2"/>
            <w:rPr>
              <w:rFonts w:asciiTheme="minorHAnsi" w:hAnsiTheme="minorHAnsi" w:cstheme="minorBidi"/>
              <w:w w:val="100"/>
            </w:rPr>
          </w:pPr>
          <w:hyperlink w:anchor="_Toc57377929" w:history="1">
            <w:r>
              <w:rPr>
                <w:rStyle w:val="Hyperlink"/>
              </w:rPr>
              <w:t>21.6. Encargos Financeiros</w:t>
            </w:r>
            <w:r>
              <w:rPr>
                <w:webHidden/>
              </w:rPr>
              <w:tab/>
            </w:r>
            <w:r>
              <w:rPr>
                <w:webHidden/>
              </w:rPr>
              <w:fldChar w:fldCharType="begin"/>
            </w:r>
            <w:r>
              <w:rPr>
                <w:webHidden/>
              </w:rPr>
              <w:instrText xml:space="preserve"> PAGEREF _Toc573779</w:instrText>
            </w:r>
            <w:r>
              <w:rPr>
                <w:webHidden/>
              </w:rPr>
              <w:instrText xml:space="preserve">29 \h </w:instrText>
            </w:r>
            <w:r>
              <w:rPr>
                <w:webHidden/>
              </w:rPr>
            </w:r>
            <w:r>
              <w:rPr>
                <w:webHidden/>
              </w:rPr>
              <w:fldChar w:fldCharType="separate"/>
            </w:r>
            <w:r>
              <w:rPr>
                <w:webHidden/>
              </w:rPr>
              <w:t>23</w:t>
            </w:r>
            <w:r>
              <w:rPr>
                <w:webHidden/>
              </w:rPr>
              <w:fldChar w:fldCharType="end"/>
            </w:r>
          </w:hyperlink>
        </w:p>
        <w:p w:rsidR="008F068D" w:rsidRDefault="004C002C">
          <w:pPr>
            <w:pStyle w:val="Sumrio2"/>
            <w:rPr>
              <w:rFonts w:asciiTheme="minorHAnsi" w:hAnsiTheme="minorHAnsi" w:cstheme="minorBidi"/>
              <w:w w:val="100"/>
            </w:rPr>
          </w:pPr>
          <w:hyperlink w:anchor="_Toc57377930" w:history="1">
            <w:r>
              <w:rPr>
                <w:rStyle w:val="Hyperlink"/>
              </w:rPr>
              <w:t>21.7. Comissão Flat</w:t>
            </w:r>
            <w:r>
              <w:rPr>
                <w:webHidden/>
              </w:rPr>
              <w:tab/>
            </w:r>
            <w:r>
              <w:rPr>
                <w:webHidden/>
              </w:rPr>
              <w:fldChar w:fldCharType="begin"/>
            </w:r>
            <w:r>
              <w:rPr>
                <w:webHidden/>
              </w:rPr>
              <w:instrText xml:space="preserve"> PAGEREF _Toc57377930 \h </w:instrText>
            </w:r>
            <w:r>
              <w:rPr>
                <w:webHidden/>
              </w:rPr>
            </w:r>
            <w:r>
              <w:rPr>
                <w:webHidden/>
              </w:rPr>
              <w:fldChar w:fldCharType="separate"/>
            </w:r>
            <w:r>
              <w:rPr>
                <w:webHidden/>
              </w:rPr>
              <w:t>23</w:t>
            </w:r>
            <w:r>
              <w:rPr>
                <w:webHidden/>
              </w:rPr>
              <w:fldChar w:fldCharType="end"/>
            </w:r>
          </w:hyperlink>
        </w:p>
        <w:p w:rsidR="008F068D" w:rsidRDefault="004C002C">
          <w:pPr>
            <w:pStyle w:val="Sumrio1"/>
            <w:rPr>
              <w:rFonts w:eastAsiaTheme="minorEastAsia" w:cstheme="minorBidi"/>
              <w:szCs w:val="22"/>
              <w:lang w:eastAsia="pt-BR"/>
            </w:rPr>
          </w:pPr>
          <w:hyperlink w:anchor="_Toc57377931" w:history="1">
            <w:r>
              <w:rPr>
                <w:rStyle w:val="Hyperlink"/>
              </w:rPr>
              <w:t>22</w:t>
            </w:r>
            <w:r>
              <w:rPr>
                <w:rStyle w:val="Hyperlink"/>
              </w:rPr>
              <w:t>.</w:t>
            </w:r>
            <w:r>
              <w:rPr>
                <w:rFonts w:eastAsiaTheme="minorEastAsia" w:cstheme="minorBidi"/>
                <w:szCs w:val="22"/>
                <w:lang w:eastAsia="pt-BR"/>
              </w:rPr>
              <w:tab/>
            </w:r>
            <w:r>
              <w:rPr>
                <w:rStyle w:val="Hyperlink"/>
              </w:rPr>
              <w:t>PROVISÃO PARA CONTINGÊNCIAS</w:t>
            </w:r>
            <w:r>
              <w:rPr>
                <w:webHidden/>
              </w:rPr>
              <w:tab/>
            </w:r>
            <w:r>
              <w:rPr>
                <w:webHidden/>
              </w:rPr>
              <w:fldChar w:fldCharType="begin"/>
            </w:r>
            <w:r>
              <w:rPr>
                <w:webHidden/>
              </w:rPr>
              <w:instrText xml:space="preserve"> PAGEREF _Toc57377931 \h </w:instrText>
            </w:r>
            <w:r>
              <w:rPr>
                <w:webHidden/>
              </w:rPr>
            </w:r>
            <w:r>
              <w:rPr>
                <w:webHidden/>
              </w:rPr>
              <w:fldChar w:fldCharType="separate"/>
            </w:r>
            <w:r>
              <w:rPr>
                <w:webHidden/>
              </w:rPr>
              <w:t>23</w:t>
            </w:r>
            <w:r>
              <w:rPr>
                <w:webHidden/>
              </w:rPr>
              <w:fldChar w:fldCharType="end"/>
            </w:r>
          </w:hyperlink>
        </w:p>
        <w:p w:rsidR="008F068D" w:rsidRDefault="004C002C">
          <w:pPr>
            <w:pStyle w:val="Sumrio1"/>
            <w:rPr>
              <w:rFonts w:eastAsiaTheme="minorEastAsia" w:cstheme="minorBidi"/>
              <w:szCs w:val="22"/>
              <w:lang w:eastAsia="pt-BR"/>
            </w:rPr>
          </w:pPr>
          <w:hyperlink w:anchor="_Toc57377932" w:history="1">
            <w:r>
              <w:rPr>
                <w:rStyle w:val="Hyperlink"/>
              </w:rPr>
              <w:t>23.</w:t>
            </w:r>
            <w:r>
              <w:rPr>
                <w:rFonts w:eastAsiaTheme="minorEastAsia" w:cstheme="minorBidi"/>
                <w:szCs w:val="22"/>
                <w:lang w:eastAsia="pt-BR"/>
              </w:rPr>
              <w:tab/>
            </w:r>
            <w:r>
              <w:rPr>
                <w:rStyle w:val="Hyperlink"/>
              </w:rPr>
              <w:t>PATRIMÔNIO LÍQUIDO</w:t>
            </w:r>
            <w:r>
              <w:rPr>
                <w:webHidden/>
              </w:rPr>
              <w:tab/>
            </w:r>
            <w:r>
              <w:rPr>
                <w:webHidden/>
              </w:rPr>
              <w:fldChar w:fldCharType="begin"/>
            </w:r>
            <w:r>
              <w:rPr>
                <w:webHidden/>
              </w:rPr>
              <w:instrText xml:space="preserve"> PAGEREF _Toc57377932 \h </w:instrText>
            </w:r>
            <w:r>
              <w:rPr>
                <w:webHidden/>
              </w:rPr>
            </w:r>
            <w:r>
              <w:rPr>
                <w:webHidden/>
              </w:rPr>
              <w:fldChar w:fldCharType="separate"/>
            </w:r>
            <w:r>
              <w:rPr>
                <w:webHidden/>
              </w:rPr>
              <w:t>24</w:t>
            </w:r>
            <w:r>
              <w:rPr>
                <w:webHidden/>
              </w:rPr>
              <w:fldChar w:fldCharType="end"/>
            </w:r>
          </w:hyperlink>
        </w:p>
        <w:p w:rsidR="008F068D" w:rsidRDefault="004C002C">
          <w:pPr>
            <w:pStyle w:val="Sumrio2"/>
            <w:rPr>
              <w:rFonts w:asciiTheme="minorHAnsi" w:hAnsiTheme="minorHAnsi" w:cstheme="minorBidi"/>
              <w:w w:val="100"/>
            </w:rPr>
          </w:pPr>
          <w:hyperlink w:anchor="_Toc57377933" w:history="1">
            <w:r>
              <w:rPr>
                <w:rStyle w:val="Hyperlink"/>
              </w:rPr>
              <w:t>23.1. Capital Social e Composição Acionária</w:t>
            </w:r>
            <w:r>
              <w:rPr>
                <w:webHidden/>
              </w:rPr>
              <w:tab/>
            </w:r>
            <w:r>
              <w:rPr>
                <w:webHidden/>
              </w:rPr>
              <w:fldChar w:fldCharType="begin"/>
            </w:r>
            <w:r>
              <w:rPr>
                <w:webHidden/>
              </w:rPr>
              <w:instrText xml:space="preserve"> PAGEREF _Toc57377933 \h </w:instrText>
            </w:r>
            <w:r>
              <w:rPr>
                <w:webHidden/>
              </w:rPr>
            </w:r>
            <w:r>
              <w:rPr>
                <w:webHidden/>
              </w:rPr>
              <w:fldChar w:fldCharType="separate"/>
            </w:r>
            <w:r>
              <w:rPr>
                <w:webHidden/>
              </w:rPr>
              <w:t>24</w:t>
            </w:r>
            <w:r>
              <w:rPr>
                <w:webHidden/>
              </w:rPr>
              <w:fldChar w:fldCharType="end"/>
            </w:r>
          </w:hyperlink>
        </w:p>
        <w:p w:rsidR="008F068D" w:rsidRDefault="004C002C">
          <w:pPr>
            <w:pStyle w:val="Sumrio2"/>
            <w:rPr>
              <w:rFonts w:asciiTheme="minorHAnsi" w:hAnsiTheme="minorHAnsi" w:cstheme="minorBidi"/>
              <w:w w:val="100"/>
            </w:rPr>
          </w:pPr>
          <w:hyperlink w:anchor="_Toc57377934" w:history="1">
            <w:r>
              <w:rPr>
                <w:rStyle w:val="Hyperlink"/>
              </w:rPr>
              <w:t>23.2. Reserva de Reavaliação</w:t>
            </w:r>
            <w:r>
              <w:rPr>
                <w:webHidden/>
              </w:rPr>
              <w:tab/>
            </w:r>
            <w:r>
              <w:rPr>
                <w:webHidden/>
              </w:rPr>
              <w:fldChar w:fldCharType="begin"/>
            </w:r>
            <w:r>
              <w:rPr>
                <w:webHidden/>
              </w:rPr>
              <w:instrText xml:space="preserve"> PAGEREF _Toc57377934 \h </w:instrText>
            </w:r>
            <w:r>
              <w:rPr>
                <w:webHidden/>
              </w:rPr>
            </w:r>
            <w:r>
              <w:rPr>
                <w:webHidden/>
              </w:rPr>
              <w:fldChar w:fldCharType="separate"/>
            </w:r>
            <w:r>
              <w:rPr>
                <w:webHidden/>
              </w:rPr>
              <w:t>24</w:t>
            </w:r>
            <w:r>
              <w:rPr>
                <w:webHidden/>
              </w:rPr>
              <w:fldChar w:fldCharType="end"/>
            </w:r>
          </w:hyperlink>
        </w:p>
        <w:p w:rsidR="008F068D" w:rsidRDefault="004C002C">
          <w:pPr>
            <w:pStyle w:val="Sumrio2"/>
            <w:rPr>
              <w:rFonts w:asciiTheme="minorHAnsi" w:hAnsiTheme="minorHAnsi" w:cstheme="minorBidi"/>
              <w:w w:val="100"/>
            </w:rPr>
          </w:pPr>
          <w:hyperlink w:anchor="_Toc57377935" w:history="1">
            <w:r>
              <w:rPr>
                <w:rStyle w:val="Hyperlink"/>
              </w:rPr>
              <w:t>23.3. Reserva Especial</w:t>
            </w:r>
            <w:r>
              <w:rPr>
                <w:webHidden/>
              </w:rPr>
              <w:tab/>
            </w:r>
            <w:r>
              <w:rPr>
                <w:webHidden/>
              </w:rPr>
              <w:fldChar w:fldCharType="begin"/>
            </w:r>
            <w:r>
              <w:rPr>
                <w:webHidden/>
              </w:rPr>
              <w:instrText xml:space="preserve"> PAGEREF _Toc57377935 \h </w:instrText>
            </w:r>
            <w:r>
              <w:rPr>
                <w:webHidden/>
              </w:rPr>
            </w:r>
            <w:r>
              <w:rPr>
                <w:webHidden/>
              </w:rPr>
              <w:fldChar w:fldCharType="separate"/>
            </w:r>
            <w:r>
              <w:rPr>
                <w:webHidden/>
              </w:rPr>
              <w:t>24</w:t>
            </w:r>
            <w:r>
              <w:rPr>
                <w:webHidden/>
              </w:rPr>
              <w:fldChar w:fldCharType="end"/>
            </w:r>
          </w:hyperlink>
        </w:p>
        <w:p w:rsidR="008F068D" w:rsidRDefault="004C002C">
          <w:pPr>
            <w:pStyle w:val="Sumrio2"/>
            <w:rPr>
              <w:rFonts w:asciiTheme="minorHAnsi" w:hAnsiTheme="minorHAnsi" w:cstheme="minorBidi"/>
              <w:w w:val="100"/>
            </w:rPr>
          </w:pPr>
          <w:hyperlink w:anchor="_Toc57377936" w:history="1">
            <w:r>
              <w:rPr>
                <w:rStyle w:val="Hyperlink"/>
              </w:rPr>
              <w:t>23.4. Prejuízos acumulados</w:t>
            </w:r>
            <w:r>
              <w:rPr>
                <w:webHidden/>
              </w:rPr>
              <w:tab/>
            </w:r>
            <w:r>
              <w:rPr>
                <w:webHidden/>
              </w:rPr>
              <w:fldChar w:fldCharType="begin"/>
            </w:r>
            <w:r>
              <w:rPr>
                <w:webHidden/>
              </w:rPr>
              <w:instrText xml:space="preserve"> PAGEREF _Toc57377936 \h </w:instrText>
            </w:r>
            <w:r>
              <w:rPr>
                <w:webHidden/>
              </w:rPr>
            </w:r>
            <w:r>
              <w:rPr>
                <w:webHidden/>
              </w:rPr>
              <w:fldChar w:fldCharType="separate"/>
            </w:r>
            <w:r>
              <w:rPr>
                <w:webHidden/>
              </w:rPr>
              <w:t>24</w:t>
            </w:r>
            <w:r>
              <w:rPr>
                <w:webHidden/>
              </w:rPr>
              <w:fldChar w:fldCharType="end"/>
            </w:r>
          </w:hyperlink>
        </w:p>
        <w:p w:rsidR="008F068D" w:rsidRDefault="004C002C">
          <w:pPr>
            <w:pStyle w:val="Sumrio1"/>
            <w:rPr>
              <w:rFonts w:eastAsiaTheme="minorEastAsia" w:cstheme="minorBidi"/>
              <w:szCs w:val="22"/>
              <w:lang w:eastAsia="pt-BR"/>
            </w:rPr>
          </w:pPr>
          <w:hyperlink w:anchor="_Toc57377937" w:history="1">
            <w:r>
              <w:rPr>
                <w:rStyle w:val="Hyperlink"/>
              </w:rPr>
              <w:t xml:space="preserve">24. </w:t>
            </w:r>
            <w:r>
              <w:rPr>
                <w:rFonts w:eastAsiaTheme="minorEastAsia" w:cstheme="minorBidi"/>
                <w:szCs w:val="22"/>
                <w:lang w:eastAsia="pt-BR"/>
              </w:rPr>
              <w:tab/>
            </w:r>
            <w:r>
              <w:rPr>
                <w:rStyle w:val="Hyperlink"/>
              </w:rPr>
              <w:t>RECEITAS, CUSTOS E DESPESAS</w:t>
            </w:r>
            <w:r>
              <w:rPr>
                <w:webHidden/>
              </w:rPr>
              <w:tab/>
            </w:r>
            <w:r>
              <w:rPr>
                <w:webHidden/>
              </w:rPr>
              <w:fldChar w:fldCharType="begin"/>
            </w:r>
            <w:r>
              <w:rPr>
                <w:webHidden/>
              </w:rPr>
              <w:instrText xml:space="preserve"> PAGEREF </w:instrText>
            </w:r>
            <w:r>
              <w:rPr>
                <w:webHidden/>
              </w:rPr>
              <w:instrText xml:space="preserve">_Toc57377937 \h </w:instrText>
            </w:r>
            <w:r>
              <w:rPr>
                <w:webHidden/>
              </w:rPr>
            </w:r>
            <w:r>
              <w:rPr>
                <w:webHidden/>
              </w:rPr>
              <w:fldChar w:fldCharType="separate"/>
            </w:r>
            <w:r>
              <w:rPr>
                <w:webHidden/>
              </w:rPr>
              <w:t>25</w:t>
            </w:r>
            <w:r>
              <w:rPr>
                <w:webHidden/>
              </w:rPr>
              <w:fldChar w:fldCharType="end"/>
            </w:r>
          </w:hyperlink>
        </w:p>
        <w:p w:rsidR="008F068D" w:rsidRDefault="004C002C">
          <w:pPr>
            <w:pStyle w:val="Sumrio2"/>
            <w:rPr>
              <w:rFonts w:asciiTheme="minorHAnsi" w:hAnsiTheme="minorHAnsi" w:cstheme="minorBidi"/>
              <w:w w:val="100"/>
            </w:rPr>
          </w:pPr>
          <w:hyperlink w:anchor="_Toc57377938" w:history="1">
            <w:r>
              <w:rPr>
                <w:rStyle w:val="Hyperlink"/>
              </w:rPr>
              <w:t>24.1. Receita Operacional Líquida</w:t>
            </w:r>
            <w:r>
              <w:rPr>
                <w:webHidden/>
              </w:rPr>
              <w:tab/>
            </w:r>
            <w:r>
              <w:rPr>
                <w:webHidden/>
              </w:rPr>
              <w:fldChar w:fldCharType="begin"/>
            </w:r>
            <w:r>
              <w:rPr>
                <w:webHidden/>
              </w:rPr>
              <w:instrText xml:space="preserve"> PAGEREF _Toc57377938 \h </w:instrText>
            </w:r>
            <w:r>
              <w:rPr>
                <w:webHidden/>
              </w:rPr>
            </w:r>
            <w:r>
              <w:rPr>
                <w:webHidden/>
              </w:rPr>
              <w:fldChar w:fldCharType="separate"/>
            </w:r>
            <w:r>
              <w:rPr>
                <w:webHidden/>
              </w:rPr>
              <w:t>25</w:t>
            </w:r>
            <w:r>
              <w:rPr>
                <w:webHidden/>
              </w:rPr>
              <w:fldChar w:fldCharType="end"/>
            </w:r>
          </w:hyperlink>
        </w:p>
        <w:p w:rsidR="008F068D" w:rsidRDefault="004C002C">
          <w:pPr>
            <w:pStyle w:val="Sumrio3"/>
            <w:tabs>
              <w:tab w:val="right" w:leader="dot" w:pos="9627"/>
            </w:tabs>
            <w:rPr>
              <w:rFonts w:cstheme="minorBidi"/>
              <w:noProof/>
            </w:rPr>
          </w:pPr>
          <w:hyperlink w:anchor="_Toc57377939" w:history="1">
            <w:r>
              <w:rPr>
                <w:rStyle w:val="Hyperlink"/>
                <w:noProof/>
              </w:rPr>
              <w:t>24.1.1. Permissão e Concessão Remunerada de Uso</w:t>
            </w:r>
            <w:r>
              <w:rPr>
                <w:noProof/>
                <w:webHidden/>
              </w:rPr>
              <w:tab/>
            </w:r>
            <w:r>
              <w:rPr>
                <w:noProof/>
                <w:webHidden/>
              </w:rPr>
              <w:fldChar w:fldCharType="begin"/>
            </w:r>
            <w:r>
              <w:rPr>
                <w:noProof/>
                <w:webHidden/>
              </w:rPr>
              <w:instrText xml:space="preserve"> PAGEREF _Toc57377939 \h </w:instrText>
            </w:r>
            <w:r>
              <w:rPr>
                <w:noProof/>
                <w:webHidden/>
              </w:rPr>
            </w:r>
            <w:r>
              <w:rPr>
                <w:noProof/>
                <w:webHidden/>
              </w:rPr>
              <w:fldChar w:fldCharType="separate"/>
            </w:r>
            <w:r>
              <w:rPr>
                <w:noProof/>
                <w:webHidden/>
              </w:rPr>
              <w:t>26</w:t>
            </w:r>
            <w:r>
              <w:rPr>
                <w:noProof/>
                <w:webHidden/>
              </w:rPr>
              <w:fldChar w:fldCharType="end"/>
            </w:r>
          </w:hyperlink>
        </w:p>
        <w:p w:rsidR="008F068D" w:rsidRDefault="004C002C">
          <w:pPr>
            <w:pStyle w:val="Sumrio3"/>
            <w:tabs>
              <w:tab w:val="right" w:leader="dot" w:pos="9627"/>
            </w:tabs>
            <w:rPr>
              <w:rFonts w:cstheme="minorBidi"/>
              <w:noProof/>
            </w:rPr>
          </w:pPr>
          <w:hyperlink w:anchor="_Toc57377940" w:history="1">
            <w:r>
              <w:rPr>
                <w:rStyle w:val="Hyperlink"/>
                <w:noProof/>
              </w:rPr>
              <w:t>24.1.2. Serviços Prestados na Armazenagem</w:t>
            </w:r>
            <w:r>
              <w:rPr>
                <w:noProof/>
                <w:webHidden/>
              </w:rPr>
              <w:tab/>
            </w:r>
            <w:r>
              <w:rPr>
                <w:noProof/>
                <w:webHidden/>
              </w:rPr>
              <w:fldChar w:fldCharType="begin"/>
            </w:r>
            <w:r>
              <w:rPr>
                <w:noProof/>
                <w:webHidden/>
              </w:rPr>
              <w:instrText xml:space="preserve"> PAGEREF _</w:instrText>
            </w:r>
            <w:r>
              <w:rPr>
                <w:noProof/>
                <w:webHidden/>
              </w:rPr>
              <w:instrText xml:space="preserve">Toc57377940 \h </w:instrText>
            </w:r>
            <w:r>
              <w:rPr>
                <w:noProof/>
                <w:webHidden/>
              </w:rPr>
            </w:r>
            <w:r>
              <w:rPr>
                <w:noProof/>
                <w:webHidden/>
              </w:rPr>
              <w:fldChar w:fldCharType="separate"/>
            </w:r>
            <w:r>
              <w:rPr>
                <w:noProof/>
                <w:webHidden/>
              </w:rPr>
              <w:t>26</w:t>
            </w:r>
            <w:r>
              <w:rPr>
                <w:noProof/>
                <w:webHidden/>
              </w:rPr>
              <w:fldChar w:fldCharType="end"/>
            </w:r>
          </w:hyperlink>
        </w:p>
        <w:p w:rsidR="008F068D" w:rsidRDefault="004C002C">
          <w:pPr>
            <w:pStyle w:val="Sumrio3"/>
            <w:tabs>
              <w:tab w:val="right" w:leader="dot" w:pos="9627"/>
            </w:tabs>
            <w:rPr>
              <w:rFonts w:cstheme="minorBidi"/>
              <w:noProof/>
            </w:rPr>
          </w:pPr>
          <w:hyperlink w:anchor="_Toc57377941" w:history="1">
            <w:r>
              <w:rPr>
                <w:rStyle w:val="Hyperlink"/>
                <w:noProof/>
              </w:rPr>
              <w:t>24.1.3. Autorização de Uso</w:t>
            </w:r>
            <w:r>
              <w:rPr>
                <w:noProof/>
                <w:webHidden/>
              </w:rPr>
              <w:tab/>
            </w:r>
            <w:r>
              <w:rPr>
                <w:noProof/>
                <w:webHidden/>
              </w:rPr>
              <w:fldChar w:fldCharType="begin"/>
            </w:r>
            <w:r>
              <w:rPr>
                <w:noProof/>
                <w:webHidden/>
              </w:rPr>
              <w:instrText xml:space="preserve"> PAGEREF _Toc57377941 \h </w:instrText>
            </w:r>
            <w:r>
              <w:rPr>
                <w:noProof/>
                <w:webHidden/>
              </w:rPr>
            </w:r>
            <w:r>
              <w:rPr>
                <w:noProof/>
                <w:webHidden/>
              </w:rPr>
              <w:fldChar w:fldCharType="separate"/>
            </w:r>
            <w:r>
              <w:rPr>
                <w:noProof/>
                <w:webHidden/>
              </w:rPr>
              <w:t>26</w:t>
            </w:r>
            <w:r>
              <w:rPr>
                <w:noProof/>
                <w:webHidden/>
              </w:rPr>
              <w:fldChar w:fldCharType="end"/>
            </w:r>
          </w:hyperlink>
        </w:p>
        <w:p w:rsidR="008F068D" w:rsidRDefault="004C002C">
          <w:pPr>
            <w:pStyle w:val="Sumrio3"/>
            <w:tabs>
              <w:tab w:val="right" w:leader="dot" w:pos="9627"/>
            </w:tabs>
            <w:rPr>
              <w:rFonts w:cstheme="minorBidi"/>
              <w:noProof/>
            </w:rPr>
          </w:pPr>
          <w:hyperlink w:anchor="_Toc57377942" w:history="1">
            <w:r>
              <w:rPr>
                <w:rStyle w:val="Hyperlink"/>
                <w:noProof/>
              </w:rPr>
              <w:t>24.1.4. Receitas Diversas</w:t>
            </w:r>
            <w:r>
              <w:rPr>
                <w:noProof/>
                <w:webHidden/>
              </w:rPr>
              <w:tab/>
            </w:r>
            <w:r>
              <w:rPr>
                <w:noProof/>
                <w:webHidden/>
              </w:rPr>
              <w:fldChar w:fldCharType="begin"/>
            </w:r>
            <w:r>
              <w:rPr>
                <w:noProof/>
                <w:webHidden/>
              </w:rPr>
              <w:instrText xml:space="preserve"> PAGEREF _Toc57377942 \h </w:instrText>
            </w:r>
            <w:r>
              <w:rPr>
                <w:noProof/>
                <w:webHidden/>
              </w:rPr>
            </w:r>
            <w:r>
              <w:rPr>
                <w:noProof/>
                <w:webHidden/>
              </w:rPr>
              <w:fldChar w:fldCharType="separate"/>
            </w:r>
            <w:r>
              <w:rPr>
                <w:noProof/>
                <w:webHidden/>
              </w:rPr>
              <w:t>26</w:t>
            </w:r>
            <w:r>
              <w:rPr>
                <w:noProof/>
                <w:webHidden/>
              </w:rPr>
              <w:fldChar w:fldCharType="end"/>
            </w:r>
          </w:hyperlink>
        </w:p>
        <w:p w:rsidR="008F068D" w:rsidRDefault="004C002C">
          <w:pPr>
            <w:pStyle w:val="Sumrio3"/>
            <w:tabs>
              <w:tab w:val="right" w:leader="dot" w:pos="9627"/>
            </w:tabs>
            <w:rPr>
              <w:rFonts w:cstheme="minorBidi"/>
              <w:noProof/>
            </w:rPr>
          </w:pPr>
          <w:hyperlink w:anchor="_Toc57377943" w:history="1">
            <w:r>
              <w:rPr>
                <w:rStyle w:val="Hyperlink"/>
                <w:noProof/>
              </w:rPr>
              <w:t>24.1.5. Venda de Produtos</w:t>
            </w:r>
            <w:r>
              <w:rPr>
                <w:noProof/>
                <w:webHidden/>
              </w:rPr>
              <w:tab/>
            </w:r>
            <w:r>
              <w:rPr>
                <w:noProof/>
                <w:webHidden/>
              </w:rPr>
              <w:fldChar w:fldCharType="begin"/>
            </w:r>
            <w:r>
              <w:rPr>
                <w:noProof/>
                <w:webHidden/>
              </w:rPr>
              <w:instrText xml:space="preserve"> PAGEREF _Toc57377943 \h </w:instrText>
            </w:r>
            <w:r>
              <w:rPr>
                <w:noProof/>
                <w:webHidden/>
              </w:rPr>
            </w:r>
            <w:r>
              <w:rPr>
                <w:noProof/>
                <w:webHidden/>
              </w:rPr>
              <w:fldChar w:fldCharType="separate"/>
            </w:r>
            <w:r>
              <w:rPr>
                <w:noProof/>
                <w:webHidden/>
              </w:rPr>
              <w:t>26</w:t>
            </w:r>
            <w:r>
              <w:rPr>
                <w:noProof/>
                <w:webHidden/>
              </w:rPr>
              <w:fldChar w:fldCharType="end"/>
            </w:r>
          </w:hyperlink>
        </w:p>
        <w:p w:rsidR="008F068D" w:rsidRDefault="004C002C">
          <w:pPr>
            <w:pStyle w:val="Sumrio2"/>
            <w:rPr>
              <w:rFonts w:asciiTheme="minorHAnsi" w:hAnsiTheme="minorHAnsi" w:cstheme="minorBidi"/>
              <w:w w:val="100"/>
            </w:rPr>
          </w:pPr>
          <w:hyperlink w:anchor="_Toc57377944" w:history="1">
            <w:r>
              <w:rPr>
                <w:rStyle w:val="Hyperlink"/>
                <w:bCs/>
              </w:rPr>
              <w:t>24.2</w:t>
            </w:r>
            <w:r>
              <w:rPr>
                <w:rStyle w:val="Hyperlink"/>
              </w:rPr>
              <w:t>. Custos dos Serviços Prestados e Produtos Vendidos</w:t>
            </w:r>
            <w:r>
              <w:rPr>
                <w:webHidden/>
              </w:rPr>
              <w:tab/>
            </w:r>
            <w:r>
              <w:rPr>
                <w:webHidden/>
              </w:rPr>
              <w:fldChar w:fldCharType="begin"/>
            </w:r>
            <w:r>
              <w:rPr>
                <w:webHidden/>
              </w:rPr>
              <w:instrText xml:space="preserve"> PAGEREF _Toc57377944 \h </w:instrText>
            </w:r>
            <w:r>
              <w:rPr>
                <w:webHidden/>
              </w:rPr>
            </w:r>
            <w:r>
              <w:rPr>
                <w:webHidden/>
              </w:rPr>
              <w:fldChar w:fldCharType="separate"/>
            </w:r>
            <w:r>
              <w:rPr>
                <w:webHidden/>
              </w:rPr>
              <w:t>27</w:t>
            </w:r>
            <w:r>
              <w:rPr>
                <w:webHidden/>
              </w:rPr>
              <w:fldChar w:fldCharType="end"/>
            </w:r>
          </w:hyperlink>
        </w:p>
        <w:p w:rsidR="008F068D" w:rsidRDefault="004C002C">
          <w:pPr>
            <w:pStyle w:val="Sumrio3"/>
            <w:tabs>
              <w:tab w:val="right" w:leader="dot" w:pos="9627"/>
            </w:tabs>
            <w:rPr>
              <w:rFonts w:cstheme="minorBidi"/>
              <w:noProof/>
            </w:rPr>
          </w:pPr>
          <w:hyperlink w:anchor="_Toc57377945" w:history="1">
            <w:r>
              <w:rPr>
                <w:rStyle w:val="Hyperlink"/>
                <w:noProof/>
              </w:rPr>
              <w:t>24.2.1. Custos com Pessoal e Honorários</w:t>
            </w:r>
            <w:r>
              <w:rPr>
                <w:noProof/>
                <w:webHidden/>
              </w:rPr>
              <w:tab/>
            </w:r>
            <w:r>
              <w:rPr>
                <w:noProof/>
                <w:webHidden/>
              </w:rPr>
              <w:fldChar w:fldCharType="begin"/>
            </w:r>
            <w:r>
              <w:rPr>
                <w:noProof/>
                <w:webHidden/>
              </w:rPr>
              <w:instrText xml:space="preserve"> PAGEREF _Toc57377945 \h </w:instrText>
            </w:r>
            <w:r>
              <w:rPr>
                <w:noProof/>
                <w:webHidden/>
              </w:rPr>
            </w:r>
            <w:r>
              <w:rPr>
                <w:noProof/>
                <w:webHidden/>
              </w:rPr>
              <w:fldChar w:fldCharType="separate"/>
            </w:r>
            <w:r>
              <w:rPr>
                <w:noProof/>
                <w:webHidden/>
              </w:rPr>
              <w:t>27</w:t>
            </w:r>
            <w:r>
              <w:rPr>
                <w:noProof/>
                <w:webHidden/>
              </w:rPr>
              <w:fldChar w:fldCharType="end"/>
            </w:r>
          </w:hyperlink>
        </w:p>
        <w:p w:rsidR="008F068D" w:rsidRDefault="004C002C">
          <w:pPr>
            <w:pStyle w:val="Sumrio3"/>
            <w:tabs>
              <w:tab w:val="right" w:leader="dot" w:pos="9627"/>
            </w:tabs>
            <w:rPr>
              <w:rFonts w:cstheme="minorBidi"/>
              <w:noProof/>
            </w:rPr>
          </w:pPr>
          <w:hyperlink w:anchor="_Toc57377946" w:history="1">
            <w:r>
              <w:rPr>
                <w:rStyle w:val="Hyperlink"/>
                <w:noProof/>
              </w:rPr>
              <w:t>24.2.2. Custos com Serviços de Terceiros</w:t>
            </w:r>
            <w:r>
              <w:rPr>
                <w:noProof/>
                <w:webHidden/>
              </w:rPr>
              <w:tab/>
            </w:r>
            <w:r>
              <w:rPr>
                <w:noProof/>
                <w:webHidden/>
              </w:rPr>
              <w:fldChar w:fldCharType="begin"/>
            </w:r>
            <w:r>
              <w:rPr>
                <w:noProof/>
                <w:webHidden/>
              </w:rPr>
              <w:instrText xml:space="preserve"> PAGEREF _Toc57377946 \h </w:instrText>
            </w:r>
            <w:r>
              <w:rPr>
                <w:noProof/>
                <w:webHidden/>
              </w:rPr>
            </w:r>
            <w:r>
              <w:rPr>
                <w:noProof/>
                <w:webHidden/>
              </w:rPr>
              <w:fldChar w:fldCharType="separate"/>
            </w:r>
            <w:r>
              <w:rPr>
                <w:noProof/>
                <w:webHidden/>
              </w:rPr>
              <w:t>27</w:t>
            </w:r>
            <w:r>
              <w:rPr>
                <w:noProof/>
                <w:webHidden/>
              </w:rPr>
              <w:fldChar w:fldCharType="end"/>
            </w:r>
          </w:hyperlink>
        </w:p>
        <w:p w:rsidR="008F068D" w:rsidRDefault="004C002C">
          <w:pPr>
            <w:pStyle w:val="Sumrio3"/>
            <w:tabs>
              <w:tab w:val="right" w:leader="dot" w:pos="9627"/>
            </w:tabs>
            <w:rPr>
              <w:rFonts w:cstheme="minorBidi"/>
              <w:noProof/>
            </w:rPr>
          </w:pPr>
          <w:hyperlink w:anchor="_Toc57377947" w:history="1">
            <w:r>
              <w:rPr>
                <w:rStyle w:val="Hyperlink"/>
                <w:noProof/>
              </w:rPr>
              <w:t>24.2.3. Gastos Diversos</w:t>
            </w:r>
            <w:r>
              <w:rPr>
                <w:noProof/>
                <w:webHidden/>
              </w:rPr>
              <w:tab/>
            </w:r>
            <w:r>
              <w:rPr>
                <w:noProof/>
                <w:webHidden/>
              </w:rPr>
              <w:fldChar w:fldCharType="begin"/>
            </w:r>
            <w:r>
              <w:rPr>
                <w:noProof/>
                <w:webHidden/>
              </w:rPr>
              <w:instrText xml:space="preserve"> PAGEREF _Toc57377947 \h </w:instrText>
            </w:r>
            <w:r>
              <w:rPr>
                <w:noProof/>
                <w:webHidden/>
              </w:rPr>
            </w:r>
            <w:r>
              <w:rPr>
                <w:noProof/>
                <w:webHidden/>
              </w:rPr>
              <w:fldChar w:fldCharType="separate"/>
            </w:r>
            <w:r>
              <w:rPr>
                <w:noProof/>
                <w:webHidden/>
              </w:rPr>
              <w:t>27</w:t>
            </w:r>
            <w:r>
              <w:rPr>
                <w:noProof/>
                <w:webHidden/>
              </w:rPr>
              <w:fldChar w:fldCharType="end"/>
            </w:r>
          </w:hyperlink>
        </w:p>
        <w:p w:rsidR="008F068D" w:rsidRDefault="004C002C">
          <w:pPr>
            <w:pStyle w:val="Sumrio3"/>
            <w:tabs>
              <w:tab w:val="right" w:leader="dot" w:pos="9627"/>
            </w:tabs>
            <w:rPr>
              <w:rFonts w:cstheme="minorBidi"/>
              <w:noProof/>
            </w:rPr>
          </w:pPr>
          <w:hyperlink w:anchor="_Toc57377948" w:history="1">
            <w:r>
              <w:rPr>
                <w:rStyle w:val="Hyperlink"/>
                <w:noProof/>
              </w:rPr>
              <w:t>24.2.4. Custos com Provisões</w:t>
            </w:r>
            <w:r>
              <w:rPr>
                <w:noProof/>
                <w:webHidden/>
              </w:rPr>
              <w:tab/>
            </w:r>
            <w:r>
              <w:rPr>
                <w:noProof/>
                <w:webHidden/>
              </w:rPr>
              <w:fldChar w:fldCharType="begin"/>
            </w:r>
            <w:r>
              <w:rPr>
                <w:noProof/>
                <w:webHidden/>
              </w:rPr>
              <w:instrText xml:space="preserve"> PAGEREF _Toc57377948 \h </w:instrText>
            </w:r>
            <w:r>
              <w:rPr>
                <w:noProof/>
                <w:webHidden/>
              </w:rPr>
            </w:r>
            <w:r>
              <w:rPr>
                <w:noProof/>
                <w:webHidden/>
              </w:rPr>
              <w:fldChar w:fldCharType="separate"/>
            </w:r>
            <w:r>
              <w:rPr>
                <w:noProof/>
                <w:webHidden/>
              </w:rPr>
              <w:t>28</w:t>
            </w:r>
            <w:r>
              <w:rPr>
                <w:noProof/>
                <w:webHidden/>
              </w:rPr>
              <w:fldChar w:fldCharType="end"/>
            </w:r>
          </w:hyperlink>
        </w:p>
        <w:p w:rsidR="008F068D" w:rsidRDefault="004C002C">
          <w:pPr>
            <w:pStyle w:val="Sumrio3"/>
            <w:tabs>
              <w:tab w:val="right" w:leader="dot" w:pos="9627"/>
            </w:tabs>
            <w:rPr>
              <w:rFonts w:cstheme="minorBidi"/>
              <w:noProof/>
            </w:rPr>
          </w:pPr>
          <w:hyperlink w:anchor="_Toc57377949" w:history="1">
            <w:r>
              <w:rPr>
                <w:rStyle w:val="Hyperlink"/>
                <w:noProof/>
              </w:rPr>
              <w:t xml:space="preserve">24.2.5. Custos com Materiais de </w:t>
            </w:r>
            <w:r>
              <w:rPr>
                <w:rStyle w:val="Hyperlink"/>
                <w:noProof/>
              </w:rPr>
              <w:t>Consumo</w:t>
            </w:r>
            <w:r>
              <w:rPr>
                <w:noProof/>
                <w:webHidden/>
              </w:rPr>
              <w:tab/>
            </w:r>
            <w:r>
              <w:rPr>
                <w:noProof/>
                <w:webHidden/>
              </w:rPr>
              <w:fldChar w:fldCharType="begin"/>
            </w:r>
            <w:r>
              <w:rPr>
                <w:noProof/>
                <w:webHidden/>
              </w:rPr>
              <w:instrText xml:space="preserve"> PAGEREF _Toc57377949 \h </w:instrText>
            </w:r>
            <w:r>
              <w:rPr>
                <w:noProof/>
                <w:webHidden/>
              </w:rPr>
            </w:r>
            <w:r>
              <w:rPr>
                <w:noProof/>
                <w:webHidden/>
              </w:rPr>
              <w:fldChar w:fldCharType="separate"/>
            </w:r>
            <w:r>
              <w:rPr>
                <w:noProof/>
                <w:webHidden/>
              </w:rPr>
              <w:t>28</w:t>
            </w:r>
            <w:r>
              <w:rPr>
                <w:noProof/>
                <w:webHidden/>
              </w:rPr>
              <w:fldChar w:fldCharType="end"/>
            </w:r>
          </w:hyperlink>
        </w:p>
        <w:p w:rsidR="008F068D" w:rsidRDefault="004C002C">
          <w:pPr>
            <w:pStyle w:val="Sumrio3"/>
            <w:tabs>
              <w:tab w:val="right" w:leader="dot" w:pos="9627"/>
            </w:tabs>
            <w:rPr>
              <w:rFonts w:cstheme="minorBidi"/>
              <w:noProof/>
            </w:rPr>
          </w:pPr>
          <w:hyperlink w:anchor="_Toc57377950" w:history="1">
            <w:r>
              <w:rPr>
                <w:rStyle w:val="Hyperlink"/>
                <w:noProof/>
              </w:rPr>
              <w:t>24.2.6. Custos com Manutenção e Reparos</w:t>
            </w:r>
            <w:r>
              <w:rPr>
                <w:noProof/>
                <w:webHidden/>
              </w:rPr>
              <w:tab/>
            </w:r>
            <w:r>
              <w:rPr>
                <w:noProof/>
                <w:webHidden/>
              </w:rPr>
              <w:fldChar w:fldCharType="begin"/>
            </w:r>
            <w:r>
              <w:rPr>
                <w:noProof/>
                <w:webHidden/>
              </w:rPr>
              <w:instrText xml:space="preserve"> PAGEREF _Toc57377950 \h </w:instrText>
            </w:r>
            <w:r>
              <w:rPr>
                <w:noProof/>
                <w:webHidden/>
              </w:rPr>
            </w:r>
            <w:r>
              <w:rPr>
                <w:noProof/>
                <w:webHidden/>
              </w:rPr>
              <w:fldChar w:fldCharType="separate"/>
            </w:r>
            <w:r>
              <w:rPr>
                <w:noProof/>
                <w:webHidden/>
              </w:rPr>
              <w:t>28</w:t>
            </w:r>
            <w:r>
              <w:rPr>
                <w:noProof/>
                <w:webHidden/>
              </w:rPr>
              <w:fldChar w:fldCharType="end"/>
            </w:r>
          </w:hyperlink>
        </w:p>
        <w:p w:rsidR="008F068D" w:rsidRDefault="004C002C">
          <w:pPr>
            <w:pStyle w:val="Sumrio2"/>
            <w:rPr>
              <w:rFonts w:asciiTheme="minorHAnsi" w:hAnsiTheme="minorHAnsi" w:cstheme="minorBidi"/>
              <w:w w:val="100"/>
            </w:rPr>
          </w:pPr>
          <w:hyperlink w:anchor="_Toc57377951" w:history="1">
            <w:r>
              <w:rPr>
                <w:rStyle w:val="Hyperlink"/>
              </w:rPr>
              <w:t>24.3. Despesas Gerais e Administrativas</w:t>
            </w:r>
            <w:r>
              <w:rPr>
                <w:webHidden/>
              </w:rPr>
              <w:tab/>
            </w:r>
            <w:r>
              <w:rPr>
                <w:webHidden/>
              </w:rPr>
              <w:fldChar w:fldCharType="begin"/>
            </w:r>
            <w:r>
              <w:rPr>
                <w:webHidden/>
              </w:rPr>
              <w:instrText xml:space="preserve"> PAGEREF _Toc57377951 \h </w:instrText>
            </w:r>
            <w:r>
              <w:rPr>
                <w:webHidden/>
              </w:rPr>
            </w:r>
            <w:r>
              <w:rPr>
                <w:webHidden/>
              </w:rPr>
              <w:fldChar w:fldCharType="separate"/>
            </w:r>
            <w:r>
              <w:rPr>
                <w:webHidden/>
              </w:rPr>
              <w:t>28</w:t>
            </w:r>
            <w:r>
              <w:rPr>
                <w:webHidden/>
              </w:rPr>
              <w:fldChar w:fldCharType="end"/>
            </w:r>
          </w:hyperlink>
        </w:p>
        <w:p w:rsidR="008F068D" w:rsidRDefault="004C002C">
          <w:pPr>
            <w:pStyle w:val="Sumrio3"/>
            <w:tabs>
              <w:tab w:val="right" w:leader="dot" w:pos="9627"/>
            </w:tabs>
            <w:rPr>
              <w:rFonts w:cstheme="minorBidi"/>
              <w:noProof/>
            </w:rPr>
          </w:pPr>
          <w:hyperlink w:anchor="_Toc57377952" w:history="1">
            <w:r>
              <w:rPr>
                <w:rStyle w:val="Hyperlink"/>
                <w:noProof/>
              </w:rPr>
              <w:t>24.3.1. Despesas com Pessoal e Encargos</w:t>
            </w:r>
            <w:r>
              <w:rPr>
                <w:noProof/>
                <w:webHidden/>
              </w:rPr>
              <w:tab/>
            </w:r>
            <w:r>
              <w:rPr>
                <w:noProof/>
                <w:webHidden/>
              </w:rPr>
              <w:fldChar w:fldCharType="begin"/>
            </w:r>
            <w:r>
              <w:rPr>
                <w:noProof/>
                <w:webHidden/>
              </w:rPr>
              <w:instrText xml:space="preserve"> PAGEREF _Toc57377952 \h </w:instrText>
            </w:r>
            <w:r>
              <w:rPr>
                <w:noProof/>
                <w:webHidden/>
              </w:rPr>
            </w:r>
            <w:r>
              <w:rPr>
                <w:noProof/>
                <w:webHidden/>
              </w:rPr>
              <w:fldChar w:fldCharType="separate"/>
            </w:r>
            <w:r>
              <w:rPr>
                <w:noProof/>
                <w:webHidden/>
              </w:rPr>
              <w:t>28</w:t>
            </w:r>
            <w:r>
              <w:rPr>
                <w:noProof/>
                <w:webHidden/>
              </w:rPr>
              <w:fldChar w:fldCharType="end"/>
            </w:r>
          </w:hyperlink>
        </w:p>
        <w:p w:rsidR="008F068D" w:rsidRDefault="004C002C">
          <w:pPr>
            <w:pStyle w:val="Sumrio3"/>
            <w:tabs>
              <w:tab w:val="right" w:leader="dot" w:pos="9627"/>
            </w:tabs>
            <w:rPr>
              <w:rFonts w:cstheme="minorBidi"/>
              <w:noProof/>
            </w:rPr>
          </w:pPr>
          <w:hyperlink w:anchor="_Toc57377953" w:history="1">
            <w:r>
              <w:rPr>
                <w:rStyle w:val="Hyperlink"/>
                <w:noProof/>
              </w:rPr>
              <w:t>24.3.2. Despesas com Provisões</w:t>
            </w:r>
            <w:r>
              <w:rPr>
                <w:noProof/>
                <w:webHidden/>
              </w:rPr>
              <w:tab/>
            </w:r>
            <w:r>
              <w:rPr>
                <w:noProof/>
                <w:webHidden/>
              </w:rPr>
              <w:fldChar w:fldCharType="begin"/>
            </w:r>
            <w:r>
              <w:rPr>
                <w:noProof/>
                <w:webHidden/>
              </w:rPr>
              <w:instrText xml:space="preserve"> PAGEREF _Toc57377953 \h </w:instrText>
            </w:r>
            <w:r>
              <w:rPr>
                <w:noProof/>
                <w:webHidden/>
              </w:rPr>
            </w:r>
            <w:r>
              <w:rPr>
                <w:noProof/>
                <w:webHidden/>
              </w:rPr>
              <w:fldChar w:fldCharType="separate"/>
            </w:r>
            <w:r>
              <w:rPr>
                <w:noProof/>
                <w:webHidden/>
              </w:rPr>
              <w:t>28</w:t>
            </w:r>
            <w:r>
              <w:rPr>
                <w:noProof/>
                <w:webHidden/>
              </w:rPr>
              <w:fldChar w:fldCharType="end"/>
            </w:r>
          </w:hyperlink>
        </w:p>
        <w:p w:rsidR="008F068D" w:rsidRDefault="004C002C">
          <w:pPr>
            <w:pStyle w:val="Sumrio3"/>
            <w:tabs>
              <w:tab w:val="right" w:leader="dot" w:pos="9627"/>
            </w:tabs>
            <w:rPr>
              <w:rFonts w:cstheme="minorBidi"/>
              <w:noProof/>
            </w:rPr>
          </w:pPr>
          <w:hyperlink w:anchor="_Toc57377954" w:history="1">
            <w:r>
              <w:rPr>
                <w:rStyle w:val="Hyperlink"/>
                <w:noProof/>
              </w:rPr>
              <w:t>24.3.3. Despesas com Serviços de Terceiros</w:t>
            </w:r>
            <w:r>
              <w:rPr>
                <w:noProof/>
                <w:webHidden/>
              </w:rPr>
              <w:tab/>
            </w:r>
            <w:r>
              <w:rPr>
                <w:noProof/>
                <w:webHidden/>
              </w:rPr>
              <w:fldChar w:fldCharType="begin"/>
            </w:r>
            <w:r>
              <w:rPr>
                <w:noProof/>
                <w:webHidden/>
              </w:rPr>
              <w:instrText xml:space="preserve"> PAGEREF _Toc57377954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55" w:history="1">
            <w:r>
              <w:rPr>
                <w:rStyle w:val="Hyperlink"/>
                <w:noProof/>
              </w:rPr>
              <w:t>24.3.4. Desp</w:t>
            </w:r>
            <w:r>
              <w:rPr>
                <w:rStyle w:val="Hyperlink"/>
                <w:noProof/>
              </w:rPr>
              <w:t>esas Gerais</w:t>
            </w:r>
            <w:r>
              <w:rPr>
                <w:noProof/>
                <w:webHidden/>
              </w:rPr>
              <w:tab/>
            </w:r>
            <w:r>
              <w:rPr>
                <w:noProof/>
                <w:webHidden/>
              </w:rPr>
              <w:fldChar w:fldCharType="begin"/>
            </w:r>
            <w:r>
              <w:rPr>
                <w:noProof/>
                <w:webHidden/>
              </w:rPr>
              <w:instrText xml:space="preserve"> PAGEREF _Toc57377955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56" w:history="1">
            <w:r>
              <w:rPr>
                <w:rStyle w:val="Hyperlink"/>
                <w:noProof/>
              </w:rPr>
              <w:t>24.3.5. Despesas com Materiais de Consumo</w:t>
            </w:r>
            <w:r>
              <w:rPr>
                <w:noProof/>
                <w:webHidden/>
              </w:rPr>
              <w:tab/>
            </w:r>
            <w:r>
              <w:rPr>
                <w:noProof/>
                <w:webHidden/>
              </w:rPr>
              <w:fldChar w:fldCharType="begin"/>
            </w:r>
            <w:r>
              <w:rPr>
                <w:noProof/>
                <w:webHidden/>
              </w:rPr>
              <w:instrText xml:space="preserve"> PAGEREF _Toc57377956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57" w:history="1">
            <w:r>
              <w:rPr>
                <w:rStyle w:val="Hyperlink"/>
                <w:noProof/>
              </w:rPr>
              <w:t>24.3.6. Despesas com Manutenção e Reparos</w:t>
            </w:r>
            <w:r>
              <w:rPr>
                <w:noProof/>
                <w:webHidden/>
              </w:rPr>
              <w:tab/>
            </w:r>
            <w:r>
              <w:rPr>
                <w:noProof/>
                <w:webHidden/>
              </w:rPr>
              <w:fldChar w:fldCharType="begin"/>
            </w:r>
            <w:r>
              <w:rPr>
                <w:noProof/>
                <w:webHidden/>
              </w:rPr>
              <w:instrText xml:space="preserve"> PAGEREF _Toc57377957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58" w:history="1">
            <w:r>
              <w:rPr>
                <w:rStyle w:val="Hyperlink"/>
                <w:noProof/>
              </w:rPr>
              <w:t>24.3.7. Despesas com Utilidades e Serviços</w:t>
            </w:r>
            <w:r>
              <w:rPr>
                <w:noProof/>
                <w:webHidden/>
              </w:rPr>
              <w:tab/>
            </w:r>
            <w:r>
              <w:rPr>
                <w:noProof/>
                <w:webHidden/>
              </w:rPr>
              <w:fldChar w:fldCharType="begin"/>
            </w:r>
            <w:r>
              <w:rPr>
                <w:noProof/>
                <w:webHidden/>
              </w:rPr>
              <w:instrText xml:space="preserve"> PAGEREF _Toc57377958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2"/>
            <w:rPr>
              <w:rFonts w:asciiTheme="minorHAnsi" w:hAnsiTheme="minorHAnsi" w:cstheme="minorBidi"/>
              <w:w w:val="100"/>
            </w:rPr>
          </w:pPr>
          <w:hyperlink w:anchor="_Toc57377959" w:history="1">
            <w:r>
              <w:rPr>
                <w:rStyle w:val="Hyperlink"/>
              </w:rPr>
              <w:t>24.4. Outras Receitas Operacionais</w:t>
            </w:r>
            <w:r>
              <w:rPr>
                <w:webHidden/>
              </w:rPr>
              <w:tab/>
            </w:r>
            <w:r>
              <w:rPr>
                <w:webHidden/>
              </w:rPr>
              <w:fldChar w:fldCharType="begin"/>
            </w:r>
            <w:r>
              <w:rPr>
                <w:webHidden/>
              </w:rPr>
              <w:instrText xml:space="preserve"> PAGEREF _Toc57377959 \h </w:instrText>
            </w:r>
            <w:r>
              <w:rPr>
                <w:webHidden/>
              </w:rPr>
            </w:r>
            <w:r>
              <w:rPr>
                <w:webHidden/>
              </w:rPr>
              <w:fldChar w:fldCharType="separate"/>
            </w:r>
            <w:r>
              <w:rPr>
                <w:webHidden/>
              </w:rPr>
              <w:t>29</w:t>
            </w:r>
            <w:r>
              <w:rPr>
                <w:webHidden/>
              </w:rPr>
              <w:fldChar w:fldCharType="end"/>
            </w:r>
          </w:hyperlink>
        </w:p>
        <w:p w:rsidR="008F068D" w:rsidRDefault="004C002C">
          <w:pPr>
            <w:pStyle w:val="Sumrio3"/>
            <w:tabs>
              <w:tab w:val="right" w:leader="dot" w:pos="9627"/>
            </w:tabs>
            <w:rPr>
              <w:rFonts w:cstheme="minorBidi"/>
              <w:noProof/>
            </w:rPr>
          </w:pPr>
          <w:hyperlink w:anchor="_Toc57377960" w:history="1">
            <w:r>
              <w:rPr>
                <w:rStyle w:val="Hyperlink"/>
                <w:noProof/>
              </w:rPr>
              <w:t>24.4.1. Dividendos recebidos</w:t>
            </w:r>
            <w:r>
              <w:rPr>
                <w:noProof/>
                <w:webHidden/>
              </w:rPr>
              <w:tab/>
            </w:r>
            <w:r>
              <w:rPr>
                <w:noProof/>
                <w:webHidden/>
              </w:rPr>
              <w:fldChar w:fldCharType="begin"/>
            </w:r>
            <w:r>
              <w:rPr>
                <w:noProof/>
                <w:webHidden/>
              </w:rPr>
              <w:instrText xml:space="preserve"> PAGEREF _Toc57377960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61" w:history="1">
            <w:r>
              <w:rPr>
                <w:rStyle w:val="Hyperlink"/>
                <w:noProof/>
              </w:rPr>
              <w:t xml:space="preserve">24.4.2. </w:t>
            </w:r>
            <w:r>
              <w:rPr>
                <w:rStyle w:val="Hyperlink"/>
                <w:noProof/>
              </w:rPr>
              <w:t>Eventuais</w:t>
            </w:r>
            <w:r>
              <w:rPr>
                <w:noProof/>
                <w:webHidden/>
              </w:rPr>
              <w:tab/>
            </w:r>
            <w:r>
              <w:rPr>
                <w:noProof/>
                <w:webHidden/>
              </w:rPr>
              <w:fldChar w:fldCharType="begin"/>
            </w:r>
            <w:r>
              <w:rPr>
                <w:noProof/>
                <w:webHidden/>
              </w:rPr>
              <w:instrText xml:space="preserve"> PAGEREF _Toc57377961 \h </w:instrText>
            </w:r>
            <w:r>
              <w:rPr>
                <w:noProof/>
                <w:webHidden/>
              </w:rPr>
            </w:r>
            <w:r>
              <w:rPr>
                <w:noProof/>
                <w:webHidden/>
              </w:rPr>
              <w:fldChar w:fldCharType="separate"/>
            </w:r>
            <w:r>
              <w:rPr>
                <w:noProof/>
                <w:webHidden/>
              </w:rPr>
              <w:t>29</w:t>
            </w:r>
            <w:r>
              <w:rPr>
                <w:noProof/>
                <w:webHidden/>
              </w:rPr>
              <w:fldChar w:fldCharType="end"/>
            </w:r>
          </w:hyperlink>
        </w:p>
        <w:p w:rsidR="008F068D" w:rsidRDefault="004C002C">
          <w:pPr>
            <w:pStyle w:val="Sumrio3"/>
            <w:tabs>
              <w:tab w:val="right" w:leader="dot" w:pos="9627"/>
            </w:tabs>
            <w:rPr>
              <w:rFonts w:cstheme="minorBidi"/>
              <w:noProof/>
            </w:rPr>
          </w:pPr>
          <w:hyperlink w:anchor="_Toc57377962" w:history="1">
            <w:r>
              <w:rPr>
                <w:rStyle w:val="Hyperlink"/>
                <w:noProof/>
              </w:rPr>
              <w:t>24.4.3. Alienação do imobilizado</w:t>
            </w:r>
            <w:r>
              <w:rPr>
                <w:noProof/>
                <w:webHidden/>
              </w:rPr>
              <w:tab/>
            </w:r>
            <w:r>
              <w:rPr>
                <w:noProof/>
                <w:webHidden/>
              </w:rPr>
              <w:fldChar w:fldCharType="begin"/>
            </w:r>
            <w:r>
              <w:rPr>
                <w:noProof/>
                <w:webHidden/>
              </w:rPr>
              <w:instrText xml:space="preserve"> PAGEREF _Toc57377962 \h </w:instrText>
            </w:r>
            <w:r>
              <w:rPr>
                <w:noProof/>
                <w:webHidden/>
              </w:rPr>
            </w:r>
            <w:r>
              <w:rPr>
                <w:noProof/>
                <w:webHidden/>
              </w:rPr>
              <w:fldChar w:fldCharType="separate"/>
            </w:r>
            <w:r>
              <w:rPr>
                <w:noProof/>
                <w:webHidden/>
              </w:rPr>
              <w:t>30</w:t>
            </w:r>
            <w:r>
              <w:rPr>
                <w:noProof/>
                <w:webHidden/>
              </w:rPr>
              <w:fldChar w:fldCharType="end"/>
            </w:r>
          </w:hyperlink>
        </w:p>
        <w:p w:rsidR="008F068D" w:rsidRDefault="004C002C">
          <w:pPr>
            <w:pStyle w:val="Sumrio2"/>
            <w:rPr>
              <w:rFonts w:asciiTheme="minorHAnsi" w:hAnsiTheme="minorHAnsi" w:cstheme="minorBidi"/>
              <w:w w:val="100"/>
            </w:rPr>
          </w:pPr>
          <w:hyperlink w:anchor="_Toc57377963" w:history="1">
            <w:r>
              <w:rPr>
                <w:rStyle w:val="Hyperlink"/>
              </w:rPr>
              <w:t>24.5. Despesas Financeiras</w:t>
            </w:r>
            <w:r>
              <w:rPr>
                <w:webHidden/>
              </w:rPr>
              <w:tab/>
            </w:r>
            <w:r>
              <w:rPr>
                <w:webHidden/>
              </w:rPr>
              <w:fldChar w:fldCharType="begin"/>
            </w:r>
            <w:r>
              <w:rPr>
                <w:webHidden/>
              </w:rPr>
              <w:instrText xml:space="preserve"> PAGEREF _Toc57377963 \h </w:instrText>
            </w:r>
            <w:r>
              <w:rPr>
                <w:webHidden/>
              </w:rPr>
            </w:r>
            <w:r>
              <w:rPr>
                <w:webHidden/>
              </w:rPr>
              <w:fldChar w:fldCharType="separate"/>
            </w:r>
            <w:r>
              <w:rPr>
                <w:webHidden/>
              </w:rPr>
              <w:t>30</w:t>
            </w:r>
            <w:r>
              <w:rPr>
                <w:webHidden/>
              </w:rPr>
              <w:fldChar w:fldCharType="end"/>
            </w:r>
          </w:hyperlink>
        </w:p>
        <w:p w:rsidR="008F068D" w:rsidRDefault="004C002C">
          <w:pPr>
            <w:pStyle w:val="Sumrio3"/>
            <w:tabs>
              <w:tab w:val="right" w:leader="dot" w:pos="9627"/>
            </w:tabs>
            <w:rPr>
              <w:rFonts w:cstheme="minorBidi"/>
              <w:noProof/>
            </w:rPr>
          </w:pPr>
          <w:hyperlink w:anchor="_Toc57377964" w:history="1">
            <w:r>
              <w:rPr>
                <w:rStyle w:val="Hyperlink"/>
                <w:noProof/>
              </w:rPr>
              <w:t>24.5.1. Atualização Monetária</w:t>
            </w:r>
            <w:r>
              <w:rPr>
                <w:noProof/>
                <w:webHidden/>
              </w:rPr>
              <w:tab/>
            </w:r>
            <w:r>
              <w:rPr>
                <w:noProof/>
                <w:webHidden/>
              </w:rPr>
              <w:fldChar w:fldCharType="begin"/>
            </w:r>
            <w:r>
              <w:rPr>
                <w:noProof/>
                <w:webHidden/>
              </w:rPr>
              <w:instrText xml:space="preserve"> PAGEREF _Toc57377964 \h </w:instrText>
            </w:r>
            <w:r>
              <w:rPr>
                <w:noProof/>
                <w:webHidden/>
              </w:rPr>
            </w:r>
            <w:r>
              <w:rPr>
                <w:noProof/>
                <w:webHidden/>
              </w:rPr>
              <w:fldChar w:fldCharType="separate"/>
            </w:r>
            <w:r>
              <w:rPr>
                <w:noProof/>
                <w:webHidden/>
              </w:rPr>
              <w:t>30</w:t>
            </w:r>
            <w:r>
              <w:rPr>
                <w:noProof/>
                <w:webHidden/>
              </w:rPr>
              <w:fldChar w:fldCharType="end"/>
            </w:r>
          </w:hyperlink>
        </w:p>
        <w:p w:rsidR="008F068D" w:rsidRDefault="004C002C">
          <w:pPr>
            <w:pStyle w:val="Sumrio3"/>
            <w:tabs>
              <w:tab w:val="right" w:leader="dot" w:pos="9627"/>
            </w:tabs>
            <w:rPr>
              <w:rFonts w:cstheme="minorBidi"/>
              <w:noProof/>
            </w:rPr>
          </w:pPr>
          <w:hyperlink w:anchor="_Toc57377965" w:history="1">
            <w:r>
              <w:rPr>
                <w:rStyle w:val="Hyperlink"/>
                <w:noProof/>
              </w:rPr>
              <w:t>24.5.2. Juros sobre Outros Encargos e Multas Dedutíveis e Indedutíveis</w:t>
            </w:r>
            <w:r>
              <w:rPr>
                <w:noProof/>
                <w:webHidden/>
              </w:rPr>
              <w:tab/>
            </w:r>
            <w:r>
              <w:rPr>
                <w:noProof/>
                <w:webHidden/>
              </w:rPr>
              <w:fldChar w:fldCharType="begin"/>
            </w:r>
            <w:r>
              <w:rPr>
                <w:noProof/>
                <w:webHidden/>
              </w:rPr>
              <w:instrText xml:space="preserve"> PAGEREF _Toc57377965 \h </w:instrText>
            </w:r>
            <w:r>
              <w:rPr>
                <w:noProof/>
                <w:webHidden/>
              </w:rPr>
            </w:r>
            <w:r>
              <w:rPr>
                <w:noProof/>
                <w:webHidden/>
              </w:rPr>
              <w:fldChar w:fldCharType="separate"/>
            </w:r>
            <w:r>
              <w:rPr>
                <w:noProof/>
                <w:webHidden/>
              </w:rPr>
              <w:t>30</w:t>
            </w:r>
            <w:r>
              <w:rPr>
                <w:noProof/>
                <w:webHidden/>
              </w:rPr>
              <w:fldChar w:fldCharType="end"/>
            </w:r>
          </w:hyperlink>
        </w:p>
        <w:p w:rsidR="008F068D" w:rsidRDefault="004C002C">
          <w:pPr>
            <w:pStyle w:val="Sumrio3"/>
            <w:tabs>
              <w:tab w:val="right" w:leader="dot" w:pos="9627"/>
            </w:tabs>
            <w:rPr>
              <w:rFonts w:cstheme="minorBidi"/>
              <w:noProof/>
            </w:rPr>
          </w:pPr>
          <w:hyperlink w:anchor="_Toc57377966" w:history="1">
            <w:r>
              <w:rPr>
                <w:rStyle w:val="Hyperlink"/>
                <w:noProof/>
              </w:rPr>
              <w:t>24.5.3. Juros Financeiros e Empréstimo, Comissões e Despesas Bancárias e IOF</w:t>
            </w:r>
            <w:r>
              <w:rPr>
                <w:noProof/>
                <w:webHidden/>
              </w:rPr>
              <w:tab/>
            </w:r>
            <w:r>
              <w:rPr>
                <w:noProof/>
                <w:webHidden/>
              </w:rPr>
              <w:fldChar w:fldCharType="begin"/>
            </w:r>
            <w:r>
              <w:rPr>
                <w:noProof/>
                <w:webHidden/>
              </w:rPr>
              <w:instrText xml:space="preserve"> PAGEREF _Toc57377966 \h </w:instrText>
            </w:r>
            <w:r>
              <w:rPr>
                <w:noProof/>
                <w:webHidden/>
              </w:rPr>
            </w:r>
            <w:r>
              <w:rPr>
                <w:noProof/>
                <w:webHidden/>
              </w:rPr>
              <w:fldChar w:fldCharType="separate"/>
            </w:r>
            <w:r>
              <w:rPr>
                <w:noProof/>
                <w:webHidden/>
              </w:rPr>
              <w:t>30</w:t>
            </w:r>
            <w:r>
              <w:rPr>
                <w:noProof/>
                <w:webHidden/>
              </w:rPr>
              <w:fldChar w:fldCharType="end"/>
            </w:r>
          </w:hyperlink>
        </w:p>
        <w:p w:rsidR="008F068D" w:rsidRDefault="004C002C">
          <w:pPr>
            <w:pStyle w:val="Sumrio2"/>
            <w:rPr>
              <w:rFonts w:asciiTheme="minorHAnsi" w:hAnsiTheme="minorHAnsi" w:cstheme="minorBidi"/>
              <w:w w:val="100"/>
            </w:rPr>
          </w:pPr>
          <w:hyperlink w:anchor="_Toc57377967" w:history="1">
            <w:r>
              <w:rPr>
                <w:rStyle w:val="Hyperlink"/>
              </w:rPr>
              <w:t xml:space="preserve">24.6. Receitas </w:t>
            </w:r>
            <w:r>
              <w:rPr>
                <w:rStyle w:val="Hyperlink"/>
              </w:rPr>
              <w:t>Financeiras</w:t>
            </w:r>
            <w:r>
              <w:rPr>
                <w:webHidden/>
              </w:rPr>
              <w:tab/>
            </w:r>
            <w:r>
              <w:rPr>
                <w:webHidden/>
              </w:rPr>
              <w:fldChar w:fldCharType="begin"/>
            </w:r>
            <w:r>
              <w:rPr>
                <w:webHidden/>
              </w:rPr>
              <w:instrText xml:space="preserve"> PAGEREF _Toc57377967 \h </w:instrText>
            </w:r>
            <w:r>
              <w:rPr>
                <w:webHidden/>
              </w:rPr>
            </w:r>
            <w:r>
              <w:rPr>
                <w:webHidden/>
              </w:rPr>
              <w:fldChar w:fldCharType="separate"/>
            </w:r>
            <w:r>
              <w:rPr>
                <w:webHidden/>
              </w:rPr>
              <w:t>31</w:t>
            </w:r>
            <w:r>
              <w:rPr>
                <w:webHidden/>
              </w:rPr>
              <w:fldChar w:fldCharType="end"/>
            </w:r>
          </w:hyperlink>
        </w:p>
        <w:p w:rsidR="008F068D" w:rsidRDefault="004C002C">
          <w:pPr>
            <w:pStyle w:val="Sumrio3"/>
            <w:tabs>
              <w:tab w:val="right" w:leader="dot" w:pos="9627"/>
            </w:tabs>
            <w:rPr>
              <w:rFonts w:cstheme="minorBidi"/>
              <w:noProof/>
            </w:rPr>
          </w:pPr>
          <w:hyperlink w:anchor="_Toc57377968" w:history="1">
            <w:r>
              <w:rPr>
                <w:rStyle w:val="Hyperlink"/>
                <w:noProof/>
              </w:rPr>
              <w:t>24.6.1. Juros Recebidos e Multas</w:t>
            </w:r>
            <w:r>
              <w:rPr>
                <w:noProof/>
                <w:webHidden/>
              </w:rPr>
              <w:tab/>
            </w:r>
            <w:r>
              <w:rPr>
                <w:noProof/>
                <w:webHidden/>
              </w:rPr>
              <w:fldChar w:fldCharType="begin"/>
            </w:r>
            <w:r>
              <w:rPr>
                <w:noProof/>
                <w:webHidden/>
              </w:rPr>
              <w:instrText xml:space="preserve"> PAGEREF _Toc57377968 \h </w:instrText>
            </w:r>
            <w:r>
              <w:rPr>
                <w:noProof/>
                <w:webHidden/>
              </w:rPr>
            </w:r>
            <w:r>
              <w:rPr>
                <w:noProof/>
                <w:webHidden/>
              </w:rPr>
              <w:fldChar w:fldCharType="separate"/>
            </w:r>
            <w:r>
              <w:rPr>
                <w:noProof/>
                <w:webHidden/>
              </w:rPr>
              <w:t>31</w:t>
            </w:r>
            <w:r>
              <w:rPr>
                <w:noProof/>
                <w:webHidden/>
              </w:rPr>
              <w:fldChar w:fldCharType="end"/>
            </w:r>
          </w:hyperlink>
        </w:p>
        <w:p w:rsidR="008F068D" w:rsidRDefault="004C002C">
          <w:pPr>
            <w:pStyle w:val="Sumrio3"/>
            <w:tabs>
              <w:tab w:val="right" w:leader="dot" w:pos="9627"/>
            </w:tabs>
            <w:rPr>
              <w:rFonts w:cstheme="minorBidi"/>
              <w:noProof/>
            </w:rPr>
          </w:pPr>
          <w:hyperlink w:anchor="_Toc57377969" w:history="1">
            <w:r>
              <w:rPr>
                <w:rStyle w:val="Hyperlink"/>
                <w:noProof/>
              </w:rPr>
              <w:t>24.6.2. Descontos Obtidos</w:t>
            </w:r>
            <w:r>
              <w:rPr>
                <w:noProof/>
                <w:webHidden/>
              </w:rPr>
              <w:tab/>
            </w:r>
            <w:r>
              <w:rPr>
                <w:noProof/>
                <w:webHidden/>
              </w:rPr>
              <w:fldChar w:fldCharType="begin"/>
            </w:r>
            <w:r>
              <w:rPr>
                <w:noProof/>
                <w:webHidden/>
              </w:rPr>
              <w:instrText xml:space="preserve"> PAGEREF _Toc57377969 \h </w:instrText>
            </w:r>
            <w:r>
              <w:rPr>
                <w:noProof/>
                <w:webHidden/>
              </w:rPr>
            </w:r>
            <w:r>
              <w:rPr>
                <w:noProof/>
                <w:webHidden/>
              </w:rPr>
              <w:fldChar w:fldCharType="separate"/>
            </w:r>
            <w:r>
              <w:rPr>
                <w:noProof/>
                <w:webHidden/>
              </w:rPr>
              <w:t>31</w:t>
            </w:r>
            <w:r>
              <w:rPr>
                <w:noProof/>
                <w:webHidden/>
              </w:rPr>
              <w:fldChar w:fldCharType="end"/>
            </w:r>
          </w:hyperlink>
        </w:p>
        <w:p w:rsidR="008F068D" w:rsidRDefault="004C002C">
          <w:pPr>
            <w:pStyle w:val="Sumrio3"/>
            <w:tabs>
              <w:tab w:val="right" w:leader="dot" w:pos="9627"/>
            </w:tabs>
            <w:rPr>
              <w:rFonts w:cstheme="minorBidi"/>
              <w:noProof/>
            </w:rPr>
          </w:pPr>
          <w:hyperlink w:anchor="_Toc57377970" w:history="1">
            <w:r>
              <w:rPr>
                <w:rStyle w:val="Hyperlink"/>
                <w:noProof/>
              </w:rPr>
              <w:t>24.6.3. Receita sobre Aplicações Financeiras</w:t>
            </w:r>
            <w:r>
              <w:rPr>
                <w:noProof/>
                <w:webHidden/>
              </w:rPr>
              <w:tab/>
            </w:r>
            <w:r>
              <w:rPr>
                <w:noProof/>
                <w:webHidden/>
              </w:rPr>
              <w:fldChar w:fldCharType="begin"/>
            </w:r>
            <w:r>
              <w:rPr>
                <w:noProof/>
                <w:webHidden/>
              </w:rPr>
              <w:instrText xml:space="preserve"> PAGEREF _Toc5737</w:instrText>
            </w:r>
            <w:r>
              <w:rPr>
                <w:noProof/>
                <w:webHidden/>
              </w:rPr>
              <w:instrText xml:space="preserve">7970 \h </w:instrText>
            </w:r>
            <w:r>
              <w:rPr>
                <w:noProof/>
                <w:webHidden/>
              </w:rPr>
            </w:r>
            <w:r>
              <w:rPr>
                <w:noProof/>
                <w:webHidden/>
              </w:rPr>
              <w:fldChar w:fldCharType="separate"/>
            </w:r>
            <w:r>
              <w:rPr>
                <w:noProof/>
                <w:webHidden/>
              </w:rPr>
              <w:t>31</w:t>
            </w:r>
            <w:r>
              <w:rPr>
                <w:noProof/>
                <w:webHidden/>
              </w:rPr>
              <w:fldChar w:fldCharType="end"/>
            </w:r>
          </w:hyperlink>
        </w:p>
        <w:p w:rsidR="008F068D" w:rsidRDefault="004C002C">
          <w:pPr>
            <w:pStyle w:val="Sumrio1"/>
            <w:rPr>
              <w:rFonts w:eastAsiaTheme="minorEastAsia" w:cstheme="minorBidi"/>
              <w:szCs w:val="22"/>
              <w:lang w:eastAsia="pt-BR"/>
            </w:rPr>
          </w:pPr>
          <w:hyperlink w:anchor="_Toc57377971" w:history="1">
            <w:r>
              <w:rPr>
                <w:rStyle w:val="Hyperlink"/>
              </w:rPr>
              <w:t>25.</w:t>
            </w:r>
            <w:r>
              <w:rPr>
                <w:rFonts w:eastAsiaTheme="minorEastAsia" w:cstheme="minorBidi"/>
                <w:szCs w:val="22"/>
                <w:lang w:eastAsia="pt-BR"/>
              </w:rPr>
              <w:tab/>
            </w:r>
            <w:r>
              <w:rPr>
                <w:rStyle w:val="Hyperlink"/>
              </w:rPr>
              <w:t>EBITDA</w:t>
            </w:r>
            <w:r>
              <w:rPr>
                <w:webHidden/>
              </w:rPr>
              <w:tab/>
            </w:r>
            <w:r>
              <w:rPr>
                <w:webHidden/>
              </w:rPr>
              <w:fldChar w:fldCharType="begin"/>
            </w:r>
            <w:r>
              <w:rPr>
                <w:webHidden/>
              </w:rPr>
              <w:instrText xml:space="preserve"> PAGEREF _Toc57377971 \h </w:instrText>
            </w:r>
            <w:r>
              <w:rPr>
                <w:webHidden/>
              </w:rPr>
            </w:r>
            <w:r>
              <w:rPr>
                <w:webHidden/>
              </w:rPr>
              <w:fldChar w:fldCharType="separate"/>
            </w:r>
            <w:r>
              <w:rPr>
                <w:webHidden/>
              </w:rPr>
              <w:t>31</w:t>
            </w:r>
            <w:r>
              <w:rPr>
                <w:webHidden/>
              </w:rPr>
              <w:fldChar w:fldCharType="end"/>
            </w:r>
          </w:hyperlink>
        </w:p>
        <w:p w:rsidR="008F068D" w:rsidRDefault="004C002C">
          <w:pPr>
            <w:pStyle w:val="Sumrio1"/>
            <w:rPr>
              <w:rFonts w:eastAsiaTheme="minorEastAsia" w:cstheme="minorBidi"/>
              <w:szCs w:val="22"/>
              <w:lang w:eastAsia="pt-BR"/>
            </w:rPr>
          </w:pPr>
          <w:hyperlink w:anchor="_Toc57377972" w:history="1">
            <w:r>
              <w:rPr>
                <w:rStyle w:val="Hyperlink"/>
              </w:rPr>
              <w:t>26.</w:t>
            </w:r>
            <w:r>
              <w:rPr>
                <w:rFonts w:eastAsiaTheme="minorEastAsia" w:cstheme="minorBidi"/>
                <w:szCs w:val="22"/>
                <w:lang w:eastAsia="pt-BR"/>
              </w:rPr>
              <w:tab/>
            </w:r>
            <w:r>
              <w:rPr>
                <w:rStyle w:val="Hyperlink"/>
              </w:rPr>
              <w:t>REMUNERAÇÃO PAGA A ADMINISTRADORES E EMPREGADOS</w:t>
            </w:r>
            <w:r>
              <w:rPr>
                <w:webHidden/>
              </w:rPr>
              <w:tab/>
            </w:r>
            <w:r>
              <w:rPr>
                <w:webHidden/>
              </w:rPr>
              <w:fldChar w:fldCharType="begin"/>
            </w:r>
            <w:r>
              <w:rPr>
                <w:webHidden/>
              </w:rPr>
              <w:instrText xml:space="preserve"> PAGEREF _Toc57377972 \h </w:instrText>
            </w:r>
            <w:r>
              <w:rPr>
                <w:webHidden/>
              </w:rPr>
            </w:r>
            <w:r>
              <w:rPr>
                <w:webHidden/>
              </w:rPr>
              <w:fldChar w:fldCharType="separate"/>
            </w:r>
            <w:r>
              <w:rPr>
                <w:webHidden/>
              </w:rPr>
              <w:t>31</w:t>
            </w:r>
            <w:r>
              <w:rPr>
                <w:webHidden/>
              </w:rPr>
              <w:fldChar w:fldCharType="end"/>
            </w:r>
          </w:hyperlink>
        </w:p>
        <w:p w:rsidR="008F068D" w:rsidRDefault="004C002C">
          <w:pPr>
            <w:pStyle w:val="Sumrio1"/>
            <w:rPr>
              <w:rFonts w:eastAsiaTheme="minorEastAsia" w:cstheme="minorBidi"/>
              <w:szCs w:val="22"/>
              <w:lang w:eastAsia="pt-BR"/>
            </w:rPr>
          </w:pPr>
          <w:hyperlink w:anchor="_Toc57377973" w:history="1">
            <w:r>
              <w:rPr>
                <w:rStyle w:val="Hyperlink"/>
              </w:rPr>
              <w:t>27.</w:t>
            </w:r>
            <w:r>
              <w:rPr>
                <w:rFonts w:eastAsiaTheme="minorEastAsia" w:cstheme="minorBidi"/>
                <w:szCs w:val="22"/>
                <w:lang w:eastAsia="pt-BR"/>
              </w:rPr>
              <w:tab/>
            </w:r>
            <w:r>
              <w:rPr>
                <w:rStyle w:val="Hyperlink"/>
              </w:rPr>
              <w:t>INTEGRAÇÃO DO BALANÇO CEAGESP AO DA UNIÃO - BGU</w:t>
            </w:r>
            <w:r>
              <w:rPr>
                <w:webHidden/>
              </w:rPr>
              <w:tab/>
            </w:r>
            <w:r>
              <w:rPr>
                <w:webHidden/>
              </w:rPr>
              <w:fldChar w:fldCharType="begin"/>
            </w:r>
            <w:r>
              <w:rPr>
                <w:webHidden/>
              </w:rPr>
              <w:instrText xml:space="preserve"> PAGEREF _Toc57377973 \h </w:instrText>
            </w:r>
            <w:r>
              <w:rPr>
                <w:webHidden/>
              </w:rPr>
            </w:r>
            <w:r>
              <w:rPr>
                <w:webHidden/>
              </w:rPr>
              <w:fldChar w:fldCharType="separate"/>
            </w:r>
            <w:r>
              <w:rPr>
                <w:webHidden/>
              </w:rPr>
              <w:t>32</w:t>
            </w:r>
            <w:r>
              <w:rPr>
                <w:webHidden/>
              </w:rPr>
              <w:fldChar w:fldCharType="end"/>
            </w:r>
          </w:hyperlink>
        </w:p>
        <w:p w:rsidR="008F068D" w:rsidRDefault="004C002C">
          <w:pPr>
            <w:pStyle w:val="Sumrio1"/>
            <w:rPr>
              <w:rFonts w:eastAsiaTheme="minorEastAsia" w:cstheme="minorBidi"/>
              <w:szCs w:val="22"/>
              <w:lang w:eastAsia="pt-BR"/>
            </w:rPr>
          </w:pPr>
          <w:hyperlink w:anchor="_Toc57377974" w:history="1">
            <w:r>
              <w:rPr>
                <w:rStyle w:val="Hyperlink"/>
              </w:rPr>
              <w:t>28.</w:t>
            </w:r>
            <w:r>
              <w:rPr>
                <w:rFonts w:eastAsiaTheme="minorEastAsia" w:cstheme="minorBidi"/>
                <w:szCs w:val="22"/>
                <w:lang w:eastAsia="pt-BR"/>
              </w:rPr>
              <w:tab/>
            </w:r>
            <w:r>
              <w:rPr>
                <w:rStyle w:val="Hyperlink"/>
              </w:rPr>
              <w:t>SEGURO</w:t>
            </w:r>
            <w:r>
              <w:rPr>
                <w:webHidden/>
              </w:rPr>
              <w:tab/>
            </w:r>
            <w:r>
              <w:rPr>
                <w:webHidden/>
              </w:rPr>
              <w:fldChar w:fldCharType="begin"/>
            </w:r>
            <w:r>
              <w:rPr>
                <w:webHidden/>
              </w:rPr>
              <w:instrText xml:space="preserve"> PAGEREF _Toc57377974 \h </w:instrText>
            </w:r>
            <w:r>
              <w:rPr>
                <w:webHidden/>
              </w:rPr>
            </w:r>
            <w:r>
              <w:rPr>
                <w:webHidden/>
              </w:rPr>
              <w:fldChar w:fldCharType="separate"/>
            </w:r>
            <w:r>
              <w:rPr>
                <w:webHidden/>
              </w:rPr>
              <w:t>32</w:t>
            </w:r>
            <w:r>
              <w:rPr>
                <w:webHidden/>
              </w:rPr>
              <w:fldChar w:fldCharType="end"/>
            </w:r>
          </w:hyperlink>
        </w:p>
        <w:p w:rsidR="008F068D" w:rsidRDefault="004C002C">
          <w:pPr>
            <w:pStyle w:val="Sumrio1"/>
            <w:rPr>
              <w:rFonts w:eastAsiaTheme="minorEastAsia" w:cstheme="minorBidi"/>
              <w:szCs w:val="22"/>
              <w:lang w:eastAsia="pt-BR"/>
            </w:rPr>
          </w:pPr>
          <w:hyperlink w:anchor="_Toc57377975" w:history="1">
            <w:r>
              <w:rPr>
                <w:rStyle w:val="Hyperlink"/>
              </w:rPr>
              <w:t>29.</w:t>
            </w:r>
            <w:r>
              <w:rPr>
                <w:rFonts w:eastAsiaTheme="minorEastAsia" w:cstheme="minorBidi"/>
                <w:szCs w:val="22"/>
                <w:lang w:eastAsia="pt-BR"/>
              </w:rPr>
              <w:tab/>
            </w:r>
            <w:r>
              <w:rPr>
                <w:rStyle w:val="Hyperlink"/>
              </w:rPr>
              <w:t>RESPONSABILIDADES SOBRE DEPÓSITOS EM GARANTIAS</w:t>
            </w:r>
            <w:r>
              <w:rPr>
                <w:webHidden/>
              </w:rPr>
              <w:tab/>
            </w:r>
            <w:r>
              <w:rPr>
                <w:webHidden/>
              </w:rPr>
              <w:fldChar w:fldCharType="begin"/>
            </w:r>
            <w:r>
              <w:rPr>
                <w:webHidden/>
              </w:rPr>
              <w:instrText xml:space="preserve"> PAGEREF _Toc57377975 \h </w:instrText>
            </w:r>
            <w:r>
              <w:rPr>
                <w:webHidden/>
              </w:rPr>
            </w:r>
            <w:r>
              <w:rPr>
                <w:webHidden/>
              </w:rPr>
              <w:fldChar w:fldCharType="separate"/>
            </w:r>
            <w:r>
              <w:rPr>
                <w:webHidden/>
              </w:rPr>
              <w:t>32</w:t>
            </w:r>
            <w:r>
              <w:rPr>
                <w:webHidden/>
              </w:rPr>
              <w:fldChar w:fldCharType="end"/>
            </w:r>
          </w:hyperlink>
        </w:p>
        <w:p w:rsidR="008F068D" w:rsidRDefault="004C002C">
          <w:pPr>
            <w:pStyle w:val="Sumrio1"/>
            <w:rPr>
              <w:rFonts w:eastAsiaTheme="minorEastAsia" w:cstheme="minorBidi"/>
              <w:szCs w:val="22"/>
              <w:lang w:eastAsia="pt-BR"/>
            </w:rPr>
          </w:pPr>
          <w:hyperlink w:anchor="_Toc57377976" w:history="1">
            <w:r>
              <w:rPr>
                <w:rStyle w:val="Hyperlink"/>
              </w:rPr>
              <w:t>30.</w:t>
            </w:r>
            <w:r>
              <w:rPr>
                <w:rFonts w:eastAsiaTheme="minorEastAsia" w:cstheme="minorBidi"/>
                <w:szCs w:val="22"/>
                <w:lang w:eastAsia="pt-BR"/>
              </w:rPr>
              <w:tab/>
            </w:r>
            <w:r>
              <w:rPr>
                <w:rStyle w:val="Hyperlink"/>
              </w:rPr>
              <w:t>IMPOSTO DE RENDA E CONTRIBUIÇÃO SOCIAL SOBRE O LUCRO</w:t>
            </w:r>
            <w:r>
              <w:rPr>
                <w:webHidden/>
              </w:rPr>
              <w:tab/>
            </w:r>
            <w:r>
              <w:rPr>
                <w:webHidden/>
              </w:rPr>
              <w:fldChar w:fldCharType="begin"/>
            </w:r>
            <w:r>
              <w:rPr>
                <w:webHidden/>
              </w:rPr>
              <w:instrText xml:space="preserve"> PAGEREF _Toc57377976 \h </w:instrText>
            </w:r>
            <w:r>
              <w:rPr>
                <w:webHidden/>
              </w:rPr>
            </w:r>
            <w:r>
              <w:rPr>
                <w:webHidden/>
              </w:rPr>
              <w:fldChar w:fldCharType="separate"/>
            </w:r>
            <w:r>
              <w:rPr>
                <w:webHidden/>
              </w:rPr>
              <w:t>32</w:t>
            </w:r>
            <w:r>
              <w:rPr>
                <w:webHidden/>
              </w:rPr>
              <w:fldChar w:fldCharType="end"/>
            </w:r>
          </w:hyperlink>
        </w:p>
        <w:p w:rsidR="008F068D" w:rsidRDefault="004C002C">
          <w:pPr>
            <w:pStyle w:val="Sumrio1"/>
            <w:rPr>
              <w:rFonts w:eastAsiaTheme="minorEastAsia" w:cstheme="minorBidi"/>
              <w:szCs w:val="22"/>
              <w:lang w:eastAsia="pt-BR"/>
            </w:rPr>
          </w:pPr>
          <w:hyperlink w:anchor="_Toc57377977" w:history="1">
            <w:r>
              <w:rPr>
                <w:rStyle w:val="Hyperlink"/>
              </w:rPr>
              <w:t>31. PARTES RELACIONADAS</w:t>
            </w:r>
            <w:r>
              <w:rPr>
                <w:webHidden/>
              </w:rPr>
              <w:tab/>
            </w:r>
            <w:r>
              <w:rPr>
                <w:webHidden/>
              </w:rPr>
              <w:fldChar w:fldCharType="begin"/>
            </w:r>
            <w:r>
              <w:rPr>
                <w:webHidden/>
              </w:rPr>
              <w:instrText xml:space="preserve"> PAGEREF _Toc57377977 \h </w:instrText>
            </w:r>
            <w:r>
              <w:rPr>
                <w:webHidden/>
              </w:rPr>
            </w:r>
            <w:r>
              <w:rPr>
                <w:webHidden/>
              </w:rPr>
              <w:fldChar w:fldCharType="separate"/>
            </w:r>
            <w:r>
              <w:rPr>
                <w:webHidden/>
              </w:rPr>
              <w:t>33</w:t>
            </w:r>
            <w:r>
              <w:rPr>
                <w:webHidden/>
              </w:rPr>
              <w:fldChar w:fldCharType="end"/>
            </w:r>
          </w:hyperlink>
        </w:p>
        <w:p w:rsidR="008F068D" w:rsidRDefault="004C002C">
          <w:pPr>
            <w:pStyle w:val="Sumrio3"/>
            <w:tabs>
              <w:tab w:val="right" w:leader="dot" w:pos="9627"/>
            </w:tabs>
            <w:rPr>
              <w:rFonts w:cstheme="minorBidi"/>
              <w:noProof/>
            </w:rPr>
          </w:pPr>
          <w:hyperlink w:anchor="_Toc57377978" w:history="1">
            <w:r>
              <w:rPr>
                <w:rStyle w:val="Hyperlink"/>
                <w:noProof/>
              </w:rPr>
              <w:t>31.1. Entidade Controladora</w:t>
            </w:r>
            <w:r>
              <w:rPr>
                <w:noProof/>
                <w:webHidden/>
              </w:rPr>
              <w:tab/>
            </w:r>
            <w:r>
              <w:rPr>
                <w:noProof/>
                <w:webHidden/>
              </w:rPr>
              <w:fldChar w:fldCharType="begin"/>
            </w:r>
            <w:r>
              <w:rPr>
                <w:noProof/>
                <w:webHidden/>
              </w:rPr>
              <w:instrText xml:space="preserve"> PAGEREF _Toc57377978 \h </w:instrText>
            </w:r>
            <w:r>
              <w:rPr>
                <w:noProof/>
                <w:webHidden/>
              </w:rPr>
            </w:r>
            <w:r>
              <w:rPr>
                <w:noProof/>
                <w:webHidden/>
              </w:rPr>
              <w:fldChar w:fldCharType="separate"/>
            </w:r>
            <w:r>
              <w:rPr>
                <w:noProof/>
                <w:webHidden/>
              </w:rPr>
              <w:t>34</w:t>
            </w:r>
            <w:r>
              <w:rPr>
                <w:noProof/>
                <w:webHidden/>
              </w:rPr>
              <w:fldChar w:fldCharType="end"/>
            </w:r>
          </w:hyperlink>
        </w:p>
        <w:p w:rsidR="008F068D" w:rsidRDefault="004C002C">
          <w:pPr>
            <w:pStyle w:val="Sumrio1"/>
            <w:rPr>
              <w:rFonts w:eastAsiaTheme="minorEastAsia" w:cstheme="minorBidi"/>
              <w:szCs w:val="22"/>
              <w:lang w:eastAsia="pt-BR"/>
            </w:rPr>
          </w:pPr>
          <w:hyperlink w:anchor="_Toc57377979" w:history="1">
            <w:r>
              <w:rPr>
                <w:rStyle w:val="Hyperlink"/>
              </w:rPr>
              <w:t>32.</w:t>
            </w:r>
            <w:r>
              <w:rPr>
                <w:rFonts w:eastAsiaTheme="minorEastAsia" w:cstheme="minorBidi"/>
                <w:szCs w:val="22"/>
                <w:lang w:eastAsia="pt-BR"/>
              </w:rPr>
              <w:tab/>
            </w:r>
            <w:r>
              <w:rPr>
                <w:rStyle w:val="Hyperlink"/>
              </w:rPr>
              <w:t>INSTRUMENTOS FINANCEIROS E GESTÃO DE RISCOS</w:t>
            </w:r>
            <w:r>
              <w:rPr>
                <w:webHidden/>
              </w:rPr>
              <w:tab/>
            </w:r>
            <w:r>
              <w:rPr>
                <w:webHidden/>
              </w:rPr>
              <w:fldChar w:fldCharType="begin"/>
            </w:r>
            <w:r>
              <w:rPr>
                <w:webHidden/>
              </w:rPr>
              <w:instrText xml:space="preserve"> PAGEREF _Toc57377979 \h </w:instrText>
            </w:r>
            <w:r>
              <w:rPr>
                <w:webHidden/>
              </w:rPr>
            </w:r>
            <w:r>
              <w:rPr>
                <w:webHidden/>
              </w:rPr>
              <w:fldChar w:fldCharType="separate"/>
            </w:r>
            <w:r>
              <w:rPr>
                <w:webHidden/>
              </w:rPr>
              <w:t>34</w:t>
            </w:r>
            <w:r>
              <w:rPr>
                <w:webHidden/>
              </w:rPr>
              <w:fldChar w:fldCharType="end"/>
            </w:r>
          </w:hyperlink>
        </w:p>
        <w:p w:rsidR="008F068D" w:rsidRDefault="004C002C">
          <w:pPr>
            <w:pStyle w:val="Sumrio2"/>
            <w:rPr>
              <w:rFonts w:asciiTheme="minorHAnsi" w:hAnsiTheme="minorHAnsi" w:cstheme="minorBidi"/>
              <w:w w:val="100"/>
            </w:rPr>
          </w:pPr>
          <w:hyperlink w:anchor="_Toc57377980" w:history="1">
            <w:r>
              <w:rPr>
                <w:rStyle w:val="Hyperlink"/>
              </w:rPr>
              <w:t>32.1 Gestão de Riscos</w:t>
            </w:r>
            <w:r>
              <w:rPr>
                <w:webHidden/>
              </w:rPr>
              <w:tab/>
            </w:r>
            <w:r>
              <w:rPr>
                <w:webHidden/>
              </w:rPr>
              <w:fldChar w:fldCharType="begin"/>
            </w:r>
            <w:r>
              <w:rPr>
                <w:webHidden/>
              </w:rPr>
              <w:instrText xml:space="preserve"> PAGEREF _Toc57377980 \h </w:instrText>
            </w:r>
            <w:r>
              <w:rPr>
                <w:webHidden/>
              </w:rPr>
            </w:r>
            <w:r>
              <w:rPr>
                <w:webHidden/>
              </w:rPr>
              <w:fldChar w:fldCharType="separate"/>
            </w:r>
            <w:r>
              <w:rPr>
                <w:webHidden/>
              </w:rPr>
              <w:t>34</w:t>
            </w:r>
            <w:r>
              <w:rPr>
                <w:webHidden/>
              </w:rPr>
              <w:fldChar w:fldCharType="end"/>
            </w:r>
          </w:hyperlink>
        </w:p>
        <w:p w:rsidR="008F068D" w:rsidRDefault="004C002C">
          <w:pPr>
            <w:pStyle w:val="Sumrio3"/>
            <w:tabs>
              <w:tab w:val="right" w:leader="dot" w:pos="9627"/>
            </w:tabs>
            <w:rPr>
              <w:rFonts w:cstheme="minorBidi"/>
              <w:noProof/>
            </w:rPr>
          </w:pPr>
          <w:hyperlink w:anchor="_Toc57377981" w:history="1">
            <w:r>
              <w:rPr>
                <w:rStyle w:val="Hyperlink"/>
                <w:noProof/>
              </w:rPr>
              <w:t>32.1.1. Risco de liquidez</w:t>
            </w:r>
            <w:r>
              <w:rPr>
                <w:noProof/>
                <w:webHidden/>
              </w:rPr>
              <w:tab/>
            </w:r>
            <w:r>
              <w:rPr>
                <w:noProof/>
                <w:webHidden/>
              </w:rPr>
              <w:fldChar w:fldCharType="begin"/>
            </w:r>
            <w:r>
              <w:rPr>
                <w:noProof/>
                <w:webHidden/>
              </w:rPr>
              <w:instrText xml:space="preserve"> PAGEREF _Toc57377981 \h </w:instrText>
            </w:r>
            <w:r>
              <w:rPr>
                <w:noProof/>
                <w:webHidden/>
              </w:rPr>
            </w:r>
            <w:r>
              <w:rPr>
                <w:noProof/>
                <w:webHidden/>
              </w:rPr>
              <w:fldChar w:fldCharType="separate"/>
            </w:r>
            <w:r>
              <w:rPr>
                <w:noProof/>
                <w:webHidden/>
              </w:rPr>
              <w:t>34</w:t>
            </w:r>
            <w:r>
              <w:rPr>
                <w:noProof/>
                <w:webHidden/>
              </w:rPr>
              <w:fldChar w:fldCharType="end"/>
            </w:r>
          </w:hyperlink>
        </w:p>
        <w:p w:rsidR="008F068D" w:rsidRDefault="004C002C">
          <w:pPr>
            <w:pStyle w:val="Sumrio1"/>
            <w:rPr>
              <w:rFonts w:eastAsiaTheme="minorEastAsia" w:cstheme="minorBidi"/>
              <w:szCs w:val="22"/>
              <w:lang w:eastAsia="pt-BR"/>
            </w:rPr>
          </w:pPr>
          <w:hyperlink w:anchor="_Toc57377982" w:history="1">
            <w:r>
              <w:rPr>
                <w:rStyle w:val="Hyperlink"/>
              </w:rPr>
              <w:t>33. INCLUSÃO DA CEAGESP NO PND</w:t>
            </w:r>
            <w:r>
              <w:rPr>
                <w:webHidden/>
              </w:rPr>
              <w:tab/>
            </w:r>
            <w:r>
              <w:rPr>
                <w:webHidden/>
              </w:rPr>
              <w:fldChar w:fldCharType="begin"/>
            </w:r>
            <w:r>
              <w:rPr>
                <w:webHidden/>
              </w:rPr>
              <w:instrText xml:space="preserve"> PAGEREF _Toc57377982 \h </w:instrText>
            </w:r>
            <w:r>
              <w:rPr>
                <w:webHidden/>
              </w:rPr>
            </w:r>
            <w:r>
              <w:rPr>
                <w:webHidden/>
              </w:rPr>
              <w:fldChar w:fldCharType="separate"/>
            </w:r>
            <w:r>
              <w:rPr>
                <w:webHidden/>
              </w:rPr>
              <w:t>35</w:t>
            </w:r>
            <w:r>
              <w:rPr>
                <w:webHidden/>
              </w:rPr>
              <w:fldChar w:fldCharType="end"/>
            </w:r>
          </w:hyperlink>
        </w:p>
        <w:p w:rsidR="008F068D" w:rsidRDefault="004C002C">
          <w:pPr>
            <w:pStyle w:val="Sumrio1"/>
            <w:rPr>
              <w:rFonts w:eastAsiaTheme="minorEastAsia" w:cstheme="minorBidi"/>
              <w:szCs w:val="22"/>
              <w:lang w:eastAsia="pt-BR"/>
            </w:rPr>
          </w:pPr>
          <w:hyperlink w:anchor="_Toc57377983" w:history="1">
            <w:r>
              <w:rPr>
                <w:rStyle w:val="Hyperlink"/>
              </w:rPr>
              <w:t xml:space="preserve">34. IMPACTOS DA ENCHENTE E DA PANDEMIA </w:t>
            </w:r>
            <w:r>
              <w:rPr>
                <w:rStyle w:val="Hyperlink"/>
              </w:rPr>
              <w:t>DE COVID-19</w:t>
            </w:r>
            <w:r>
              <w:rPr>
                <w:webHidden/>
              </w:rPr>
              <w:tab/>
            </w:r>
            <w:r>
              <w:rPr>
                <w:webHidden/>
              </w:rPr>
              <w:fldChar w:fldCharType="begin"/>
            </w:r>
            <w:r>
              <w:rPr>
                <w:webHidden/>
              </w:rPr>
              <w:instrText xml:space="preserve"> PAGEREF _Toc57377983 \h </w:instrText>
            </w:r>
            <w:r>
              <w:rPr>
                <w:webHidden/>
              </w:rPr>
            </w:r>
            <w:r>
              <w:rPr>
                <w:webHidden/>
              </w:rPr>
              <w:fldChar w:fldCharType="separate"/>
            </w:r>
            <w:r>
              <w:rPr>
                <w:webHidden/>
              </w:rPr>
              <w:t>35</w:t>
            </w:r>
            <w:r>
              <w:rPr>
                <w:webHidden/>
              </w:rPr>
              <w:fldChar w:fldCharType="end"/>
            </w:r>
          </w:hyperlink>
        </w:p>
        <w:p w:rsidR="008F068D" w:rsidRDefault="004C002C">
          <w:pPr>
            <w:pStyle w:val="Sumrio1"/>
            <w:rPr>
              <w:rFonts w:eastAsiaTheme="minorEastAsia" w:cstheme="minorBidi"/>
              <w:szCs w:val="22"/>
              <w:lang w:eastAsia="pt-BR"/>
            </w:rPr>
          </w:pPr>
          <w:hyperlink w:anchor="_Toc57377984" w:history="1">
            <w:r>
              <w:rPr>
                <w:rStyle w:val="Hyperlink"/>
              </w:rPr>
              <w:t>35. DIRIGENTES E CONTADORA</w:t>
            </w:r>
            <w:r>
              <w:rPr>
                <w:webHidden/>
              </w:rPr>
              <w:tab/>
            </w:r>
            <w:r>
              <w:rPr>
                <w:webHidden/>
              </w:rPr>
              <w:fldChar w:fldCharType="begin"/>
            </w:r>
            <w:r>
              <w:rPr>
                <w:webHidden/>
              </w:rPr>
              <w:instrText xml:space="preserve"> PAGEREF _Toc57377984 \h </w:instrText>
            </w:r>
            <w:r>
              <w:rPr>
                <w:webHidden/>
              </w:rPr>
            </w:r>
            <w:r>
              <w:rPr>
                <w:webHidden/>
              </w:rPr>
              <w:fldChar w:fldCharType="separate"/>
            </w:r>
            <w:r>
              <w:rPr>
                <w:webHidden/>
              </w:rPr>
              <w:t>38</w:t>
            </w:r>
            <w:r>
              <w:rPr>
                <w:webHidden/>
              </w:rPr>
              <w:fldChar w:fldCharType="end"/>
            </w:r>
          </w:hyperlink>
        </w:p>
        <w:p w:rsidR="008F068D" w:rsidRDefault="004C002C">
          <w:pPr>
            <w:pStyle w:val="Sumrio3"/>
            <w:tabs>
              <w:tab w:val="right" w:leader="dot" w:pos="9627"/>
            </w:tabs>
            <w:rPr>
              <w:rFonts w:cstheme="minorBidi"/>
              <w:noProof/>
            </w:rPr>
          </w:pPr>
          <w:hyperlink w:anchor="_Toc57377985" w:history="1">
            <w:r>
              <w:rPr>
                <w:rStyle w:val="Hyperlink"/>
                <w:noProof/>
                <w:w w:val="103"/>
              </w:rPr>
              <w:t>Relatório dos auditores independentes sobre a revisão das informações contábeis intermediárias</w:t>
            </w:r>
            <w:r>
              <w:rPr>
                <w:noProof/>
                <w:webHidden/>
              </w:rPr>
              <w:tab/>
            </w:r>
            <w:r>
              <w:rPr>
                <w:noProof/>
                <w:webHidden/>
              </w:rPr>
              <w:fldChar w:fldCharType="begin"/>
            </w:r>
            <w:r>
              <w:rPr>
                <w:noProof/>
                <w:webHidden/>
              </w:rPr>
              <w:instrText xml:space="preserve"> PAGEREF _Toc57377985 \h </w:instrText>
            </w:r>
            <w:r>
              <w:rPr>
                <w:noProof/>
                <w:webHidden/>
              </w:rPr>
            </w:r>
            <w:r>
              <w:rPr>
                <w:noProof/>
                <w:webHidden/>
              </w:rPr>
              <w:fldChar w:fldCharType="separate"/>
            </w:r>
            <w:r>
              <w:rPr>
                <w:noProof/>
                <w:webHidden/>
              </w:rPr>
              <w:t>39</w:t>
            </w:r>
            <w:r>
              <w:rPr>
                <w:noProof/>
                <w:webHidden/>
              </w:rPr>
              <w:fldChar w:fldCharType="end"/>
            </w:r>
          </w:hyperlink>
        </w:p>
        <w:p w:rsidR="008F068D" w:rsidRDefault="004C002C">
          <w:r>
            <w:rPr>
              <w:b/>
              <w:bCs/>
            </w:rPr>
            <w:fldChar w:fldCharType="end"/>
          </w:r>
        </w:p>
      </w:sdtContent>
    </w:sdt>
    <w:p w:rsidR="008F068D" w:rsidRDefault="008F068D">
      <w:pPr>
        <w:rPr>
          <w:rFonts w:cs="Arial"/>
          <w:szCs w:val="22"/>
        </w:rPr>
      </w:pPr>
    </w:p>
    <w:p w:rsidR="008F068D" w:rsidRDefault="008F068D">
      <w:pPr>
        <w:rPr>
          <w:rFonts w:cs="Arial"/>
          <w:szCs w:val="22"/>
        </w:rPr>
      </w:pPr>
    </w:p>
    <w:p w:rsidR="008F068D" w:rsidRDefault="008F068D">
      <w:pPr>
        <w:rPr>
          <w:rFonts w:cs="Arial"/>
          <w:b/>
          <w:szCs w:val="22"/>
        </w:rPr>
      </w:pPr>
    </w:p>
    <w:p w:rsidR="008F068D" w:rsidRDefault="008F068D">
      <w:pPr>
        <w:rPr>
          <w:rFonts w:cs="Arial"/>
          <w:szCs w:val="22"/>
        </w:rPr>
      </w:pPr>
    </w:p>
    <w:p w:rsidR="008F068D" w:rsidRDefault="008F068D">
      <w:pPr>
        <w:rPr>
          <w:rFonts w:cs="Arial"/>
          <w:b/>
          <w:szCs w:val="24"/>
        </w:rPr>
      </w:pPr>
    </w:p>
    <w:p w:rsidR="008F068D" w:rsidRDefault="008F068D">
      <w:pPr>
        <w:rPr>
          <w:rFonts w:cs="Arial"/>
          <w:b/>
          <w:szCs w:val="24"/>
        </w:rPr>
      </w:pPr>
    </w:p>
    <w:p w:rsidR="008F068D" w:rsidRDefault="008F068D">
      <w:pPr>
        <w:rPr>
          <w:rFonts w:cs="Arial"/>
          <w:b/>
          <w:szCs w:val="24"/>
        </w:rPr>
      </w:pPr>
    </w:p>
    <w:p w:rsidR="008F068D" w:rsidRDefault="008F068D">
      <w:pPr>
        <w:rPr>
          <w:rFonts w:cs="Arial"/>
          <w:b/>
          <w:szCs w:val="24"/>
        </w:rPr>
      </w:pPr>
    </w:p>
    <w:p w:rsidR="008F068D" w:rsidRDefault="008F068D">
      <w:pPr>
        <w:rPr>
          <w:rFonts w:cs="Arial"/>
          <w:b/>
          <w:szCs w:val="24"/>
        </w:rPr>
      </w:pPr>
    </w:p>
    <w:p w:rsidR="008F068D" w:rsidRDefault="008F068D">
      <w:pPr>
        <w:rPr>
          <w:rFonts w:cs="Arial"/>
          <w:b/>
          <w:szCs w:val="24"/>
        </w:rPr>
      </w:pPr>
    </w:p>
    <w:p w:rsidR="008F068D" w:rsidRDefault="008F068D"/>
    <w:p w:rsidR="008F068D" w:rsidRDefault="008F068D"/>
    <w:p w:rsidR="008F068D" w:rsidRDefault="008F068D">
      <w:pPr>
        <w:sectPr w:rsidR="008F068D">
          <w:headerReference w:type="default" r:id="rId12"/>
          <w:footerReference w:type="default" r:id="rId13"/>
          <w:footnotePr>
            <w:pos w:val="beneathText"/>
          </w:footnotePr>
          <w:pgSz w:w="11905" w:h="16837"/>
          <w:pgMar w:top="2268" w:right="1134" w:bottom="1134" w:left="1134" w:header="720" w:footer="720" w:gutter="0"/>
          <w:pgNumType w:start="1"/>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rsidR="008F068D">
        <w:trPr>
          <w:trHeight w:val="20"/>
          <w:jc w:val="center"/>
        </w:trPr>
        <w:tc>
          <w:tcPr>
            <w:tcW w:w="14322" w:type="dxa"/>
            <w:gridSpan w:val="20"/>
            <w:tcBorders>
              <w:top w:val="single" w:sz="4" w:space="0" w:color="auto"/>
              <w:left w:val="single" w:sz="4" w:space="0" w:color="auto"/>
              <w:bottom w:val="nil"/>
              <w:right w:val="single" w:sz="4" w:space="0" w:color="auto"/>
            </w:tcBorders>
          </w:tcPr>
          <w:p w:rsidR="008F068D" w:rsidRDefault="004C002C">
            <w:pPr>
              <w:pStyle w:val="Ttulo2"/>
              <w:ind w:left="0"/>
            </w:pPr>
            <w:bookmarkStart w:id="0" w:name="_Toc57377864"/>
            <w:r>
              <w:lastRenderedPageBreak/>
              <w:t>BALANÇO PATRIMONIAL</w:t>
            </w:r>
            <w:bookmarkEnd w:id="0"/>
          </w:p>
          <w:p w:rsidR="008F068D" w:rsidRDefault="004C002C">
            <w:pPr>
              <w:rPr>
                <w:sz w:val="20"/>
              </w:rPr>
            </w:pPr>
            <w:r>
              <w:rPr>
                <w:rFonts w:cs="Arial"/>
                <w:b/>
                <w:sz w:val="20"/>
              </w:rPr>
              <w:t>EM 30 DE SETEMBRO DE 2020 E 31 DE DEZEMBRO DE 2019</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(Em milhares de reais)</w:t>
            </w:r>
          </w:p>
        </w:tc>
        <w:tc>
          <w:tcPr>
            <w:tcW w:w="447" w:type="dxa"/>
            <w:tcBorders>
              <w:top w:val="nil"/>
              <w:left w:val="nil"/>
              <w:right w:val="nil"/>
            </w:tcBorders>
          </w:tcPr>
          <w:p w:rsidR="008F068D" w:rsidRDefault="008F068D">
            <w:pPr>
              <w:rPr>
                <w:rFonts w:cs="Arial"/>
                <w:bCs/>
                <w:color w:val="000000"/>
                <w:sz w:val="18"/>
                <w:szCs w:val="18"/>
              </w:rPr>
            </w:pPr>
          </w:p>
        </w:tc>
        <w:tc>
          <w:tcPr>
            <w:tcW w:w="125" w:type="dxa"/>
            <w:tcBorders>
              <w:top w:val="nil"/>
              <w:left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Cs/>
                <w:color w:val="000000"/>
                <w:sz w:val="18"/>
                <w:szCs w:val="18"/>
              </w:rPr>
            </w:pPr>
          </w:p>
        </w:tc>
        <w:tc>
          <w:tcPr>
            <w:tcW w:w="486" w:type="dxa"/>
            <w:gridSpan w:val="2"/>
            <w:tcBorders>
              <w:top w:val="nil"/>
              <w:left w:val="nil"/>
              <w:right w:val="nil"/>
            </w:tcBorders>
          </w:tcPr>
          <w:p w:rsidR="008F068D" w:rsidRDefault="008F068D">
            <w:pPr>
              <w:rPr>
                <w:rFonts w:cs="Arial"/>
                <w:bCs/>
                <w:color w:val="000000"/>
                <w:sz w:val="18"/>
                <w:szCs w:val="18"/>
              </w:rPr>
            </w:pPr>
          </w:p>
        </w:tc>
        <w:tc>
          <w:tcPr>
            <w:tcW w:w="105" w:type="dxa"/>
            <w:tcBorders>
              <w:top w:val="nil"/>
              <w:left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Pr>
                <w:rFonts w:cs="Arial"/>
                <w:b/>
                <w:bCs/>
                <w:color w:val="000000"/>
                <w:sz w:val="18"/>
                <w:szCs w:val="18"/>
              </w:rPr>
              <w:t xml:space="preserve">                                                                                   </w:t>
            </w:r>
          </w:p>
        </w:tc>
        <w:tc>
          <w:tcPr>
            <w:tcW w:w="447" w:type="dxa"/>
            <w:tcBorders>
              <w:top w:val="nil"/>
              <w:left w:val="nil"/>
              <w:right w:val="nil"/>
            </w:tcBorders>
          </w:tcPr>
          <w:p w:rsidR="008F068D" w:rsidRDefault="004C002C">
            <w:pPr>
              <w:ind w:right="-33"/>
              <w:jc w:val="center"/>
              <w:rPr>
                <w:rFonts w:cs="Arial"/>
                <w:b/>
                <w:bCs/>
                <w:color w:val="000000"/>
                <w:sz w:val="18"/>
                <w:szCs w:val="18"/>
              </w:rPr>
            </w:pPr>
            <w:r>
              <w:rPr>
                <w:rFonts w:cs="Arial"/>
                <w:b/>
                <w:bCs/>
                <w:color w:val="000000"/>
                <w:sz w:val="18"/>
                <w:szCs w:val="18"/>
              </w:rPr>
              <w:t>Nota</w:t>
            </w:r>
          </w:p>
        </w:tc>
        <w:tc>
          <w:tcPr>
            <w:tcW w:w="125" w:type="dxa"/>
            <w:tcBorders>
              <w:top w:val="nil"/>
              <w:left w:val="nil"/>
              <w:right w:val="nil"/>
            </w:tcBorders>
          </w:tcPr>
          <w:p w:rsidR="008F068D" w:rsidRDefault="008F068D">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rsidR="008F068D" w:rsidRDefault="004C002C">
            <w:pPr>
              <w:rPr>
                <w:rFonts w:cs="Arial"/>
                <w:b/>
                <w:bCs/>
                <w:color w:val="000000"/>
                <w:sz w:val="18"/>
                <w:szCs w:val="18"/>
              </w:rPr>
            </w:pPr>
            <w:r>
              <w:rPr>
                <w:rFonts w:cs="Arial"/>
                <w:b/>
                <w:bCs/>
                <w:color w:val="000000"/>
                <w:sz w:val="18"/>
                <w:szCs w:val="18"/>
              </w:rPr>
              <w:t>30.09.2020</w:t>
            </w:r>
          </w:p>
        </w:tc>
        <w:tc>
          <w:tcPr>
            <w:tcW w:w="115" w:type="dxa"/>
            <w:tcBorders>
              <w:top w:val="nil"/>
              <w:left w:val="nil"/>
              <w:right w:val="nil"/>
            </w:tcBorders>
          </w:tcPr>
          <w:p w:rsidR="008F068D" w:rsidRDefault="008F068D">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rsidR="008F068D" w:rsidRDefault="004C002C">
            <w:pPr>
              <w:jc w:val="right"/>
              <w:rPr>
                <w:rFonts w:cs="Arial"/>
                <w:b/>
                <w:bCs/>
                <w:color w:val="000000"/>
                <w:sz w:val="18"/>
                <w:szCs w:val="18"/>
              </w:rPr>
            </w:pPr>
            <w:r>
              <w:rPr>
                <w:rFonts w:cs="Arial"/>
                <w:b/>
                <w:bCs/>
                <w:color w:val="000000"/>
                <w:sz w:val="18"/>
                <w:szCs w:val="18"/>
              </w:rPr>
              <w:t>31.12.2019</w:t>
            </w:r>
          </w:p>
        </w:tc>
        <w:tc>
          <w:tcPr>
            <w:tcW w:w="182" w:type="dxa"/>
            <w:gridSpan w:val="2"/>
            <w:tcBorders>
              <w:top w:val="nil"/>
              <w:left w:val="nil"/>
              <w:bottom w:val="nil"/>
              <w:right w:val="nil"/>
            </w:tcBorders>
          </w:tcPr>
          <w:p w:rsidR="008F068D" w:rsidRDefault="008F068D">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rsidR="008F068D" w:rsidRDefault="004C002C">
            <w:pPr>
              <w:keepNext/>
              <w:tabs>
                <w:tab w:val="left" w:pos="11350"/>
              </w:tabs>
              <w:spacing w:line="200" w:lineRule="atLeast"/>
              <w:ind w:left="435"/>
              <w:outlineLvl w:val="1"/>
              <w:rPr>
                <w:rFonts w:cs="Arial"/>
                <w:b/>
                <w:color w:val="000000"/>
                <w:sz w:val="18"/>
                <w:szCs w:val="18"/>
              </w:rPr>
            </w:pPr>
            <w:r>
              <w:rPr>
                <w:rFonts w:cs="Arial"/>
                <w:b/>
                <w:color w:val="000000"/>
                <w:sz w:val="18"/>
                <w:szCs w:val="18"/>
              </w:rPr>
              <w:t xml:space="preserve">                                                                                      </w:t>
            </w:r>
          </w:p>
        </w:tc>
        <w:tc>
          <w:tcPr>
            <w:tcW w:w="486" w:type="dxa"/>
            <w:gridSpan w:val="2"/>
            <w:tcBorders>
              <w:top w:val="nil"/>
              <w:left w:val="nil"/>
              <w:right w:val="nil"/>
            </w:tcBorders>
          </w:tcPr>
          <w:p w:rsidR="008F068D" w:rsidRDefault="004C002C">
            <w:pPr>
              <w:jc w:val="center"/>
              <w:rPr>
                <w:rFonts w:cs="Arial"/>
                <w:b/>
                <w:bCs/>
                <w:color w:val="000000"/>
                <w:sz w:val="18"/>
                <w:szCs w:val="18"/>
              </w:rPr>
            </w:pPr>
            <w:r>
              <w:rPr>
                <w:rFonts w:cs="Arial"/>
                <w:b/>
                <w:bCs/>
                <w:color w:val="000000"/>
                <w:sz w:val="18"/>
                <w:szCs w:val="18"/>
              </w:rPr>
              <w:t>Nota</w:t>
            </w:r>
          </w:p>
        </w:tc>
        <w:tc>
          <w:tcPr>
            <w:tcW w:w="105" w:type="dxa"/>
            <w:tcBorders>
              <w:top w:val="nil"/>
              <w:left w:val="nil"/>
              <w:right w:val="nil"/>
            </w:tcBorders>
          </w:tcPr>
          <w:p w:rsidR="008F068D" w:rsidRDefault="008F068D">
            <w:pPr>
              <w:jc w:val="right"/>
              <w:rPr>
                <w:rFonts w:cs="Arial"/>
                <w:b/>
                <w:bCs/>
                <w:color w:val="000000"/>
                <w:sz w:val="18"/>
                <w:szCs w:val="18"/>
              </w:rPr>
            </w:pPr>
          </w:p>
        </w:tc>
        <w:tc>
          <w:tcPr>
            <w:tcW w:w="1470" w:type="dxa"/>
            <w:tcBorders>
              <w:top w:val="nil"/>
              <w:left w:val="nil"/>
              <w:bottom w:val="single" w:sz="2" w:space="0" w:color="000000"/>
              <w:right w:val="nil"/>
            </w:tcBorders>
            <w:vAlign w:val="center"/>
          </w:tcPr>
          <w:p w:rsidR="008F068D" w:rsidRDefault="004C002C">
            <w:pPr>
              <w:jc w:val="right"/>
              <w:rPr>
                <w:rFonts w:cs="Arial"/>
                <w:b/>
                <w:bCs/>
                <w:color w:val="000000"/>
                <w:sz w:val="18"/>
                <w:szCs w:val="18"/>
              </w:rPr>
            </w:pPr>
            <w:r>
              <w:rPr>
                <w:rFonts w:cs="Arial"/>
                <w:b/>
                <w:bCs/>
                <w:color w:val="000000"/>
                <w:sz w:val="18"/>
                <w:szCs w:val="18"/>
              </w:rPr>
              <w:t>30.09.2020</w:t>
            </w:r>
          </w:p>
        </w:tc>
        <w:tc>
          <w:tcPr>
            <w:tcW w:w="171" w:type="dxa"/>
            <w:tcBorders>
              <w:top w:val="nil"/>
              <w:left w:val="nil"/>
              <w:right w:val="nil"/>
            </w:tcBorders>
          </w:tcPr>
          <w:p w:rsidR="008F068D" w:rsidRDefault="008F068D">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rsidR="008F068D" w:rsidRDefault="004C002C">
            <w:pPr>
              <w:jc w:val="right"/>
              <w:rPr>
                <w:rFonts w:cs="Arial"/>
                <w:b/>
                <w:bCs/>
                <w:color w:val="000000"/>
                <w:sz w:val="18"/>
                <w:szCs w:val="18"/>
              </w:rPr>
            </w:pPr>
            <w:r>
              <w:rPr>
                <w:rFonts w:cs="Arial"/>
                <w:b/>
                <w:bCs/>
                <w:color w:val="000000"/>
                <w:sz w:val="18"/>
                <w:szCs w:val="18"/>
              </w:rPr>
              <w:t>31.12.2019</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
                <w:bCs/>
                <w:color w:val="000000"/>
                <w:sz w:val="18"/>
                <w:szCs w:val="18"/>
              </w:rPr>
            </w:pPr>
          </w:p>
        </w:tc>
        <w:tc>
          <w:tcPr>
            <w:tcW w:w="447" w:type="dxa"/>
            <w:tcBorders>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Cs/>
                <w:color w:val="000000"/>
                <w:sz w:val="18"/>
                <w:szCs w:val="18"/>
              </w:rPr>
            </w:pPr>
          </w:p>
        </w:tc>
        <w:tc>
          <w:tcPr>
            <w:tcW w:w="486" w:type="dxa"/>
            <w:gridSpan w:val="2"/>
            <w:tcBorders>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jc w:val="right"/>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ATIVO</w:t>
            </w: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
                <w:bCs/>
                <w:color w:val="000000"/>
                <w:sz w:val="18"/>
                <w:szCs w:val="18"/>
              </w:rPr>
            </w:pPr>
            <w:r>
              <w:rPr>
                <w:rFonts w:cs="Arial"/>
                <w:b/>
                <w:bCs/>
                <w:color w:val="000000"/>
                <w:sz w:val="18"/>
                <w:szCs w:val="18"/>
              </w:rPr>
              <w:t>PASSIVO</w:t>
            </w: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
                <w:bCs/>
                <w:color w:val="000000"/>
                <w:sz w:val="18"/>
                <w:szCs w:val="18"/>
              </w:rPr>
            </w:pP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
                <w:bCs/>
                <w:color w:val="000000"/>
                <w:sz w:val="18"/>
                <w:szCs w:val="18"/>
              </w:rPr>
            </w:pP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Ativo Circulante</w:t>
            </w: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
                <w:bCs/>
                <w:color w:val="000000"/>
                <w:sz w:val="18"/>
                <w:szCs w:val="18"/>
              </w:rPr>
            </w:pPr>
            <w:r>
              <w:rPr>
                <w:rFonts w:cs="Arial"/>
                <w:b/>
                <w:bCs/>
                <w:color w:val="000000"/>
                <w:sz w:val="18"/>
                <w:szCs w:val="18"/>
              </w:rPr>
              <w:t>Passivo Circulante</w:t>
            </w: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Cs/>
                <w:color w:val="000000"/>
                <w:sz w:val="18"/>
                <w:szCs w:val="18"/>
              </w:rPr>
            </w:pPr>
            <w:r>
              <w:rPr>
                <w:rFonts w:cs="Arial"/>
                <w:bCs/>
                <w:color w:val="000000"/>
                <w:sz w:val="18"/>
                <w:szCs w:val="18"/>
              </w:rPr>
              <w:t>Caixa e equivalentes de caixa</w:t>
            </w:r>
          </w:p>
        </w:tc>
        <w:tc>
          <w:tcPr>
            <w:tcW w:w="447" w:type="dxa"/>
            <w:tcBorders>
              <w:top w:val="nil"/>
              <w:left w:val="nil"/>
              <w:bottom w:val="nil"/>
              <w:right w:val="nil"/>
            </w:tcBorders>
          </w:tcPr>
          <w:p w:rsidR="008F068D" w:rsidRDefault="004C002C">
            <w:pPr>
              <w:jc w:val="center"/>
              <w:rPr>
                <w:rFonts w:cs="Arial"/>
                <w:bCs/>
                <w:color w:val="000000"/>
                <w:sz w:val="18"/>
                <w:szCs w:val="18"/>
              </w:rPr>
            </w:pPr>
            <w:hyperlink w:anchor="_4.__CAIXA_2" w:history="1">
              <w:r>
                <w:rPr>
                  <w:rStyle w:val="Hyperlink"/>
                  <w:rFonts w:cs="Arial"/>
                  <w:bCs/>
                  <w:sz w:val="18"/>
                  <w:szCs w:val="18"/>
                </w:rPr>
                <w:t>4</w:t>
              </w:r>
            </w:hyperlink>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10.261</w:t>
            </w: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3.703</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Fornecedores</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4.518</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16.139</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Clientes</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5.__CLIENTES_1" w:history="1">
              <w:r>
                <w:rPr>
                  <w:rStyle w:val="Hyperlink"/>
                  <w:rFonts w:cs="Arial"/>
                  <w:bCs/>
                  <w:sz w:val="18"/>
                  <w:szCs w:val="18"/>
                </w:rPr>
                <w:t>5</w:t>
              </w:r>
            </w:hyperlink>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41.137</w:t>
            </w: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24.636</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 xml:space="preserve">Férias e encargos a pagar       </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4C002C">
            <w:pPr>
              <w:jc w:val="center"/>
              <w:rPr>
                <w:rFonts w:cs="Arial"/>
                <w:bCs/>
                <w:color w:val="000000"/>
                <w:sz w:val="18"/>
                <w:szCs w:val="18"/>
              </w:rPr>
            </w:pPr>
            <w:hyperlink w:anchor="_16._FÉRIAS_E_1" w:history="1">
              <w:r>
                <w:rPr>
                  <w:rStyle w:val="Hyperlink"/>
                  <w:rFonts w:cs="Arial"/>
                  <w:bCs/>
                  <w:sz w:val="18"/>
                  <w:szCs w:val="18"/>
                </w:rPr>
                <w:t>16</w:t>
              </w:r>
            </w:hyperlink>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12.847</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8.353</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Impostos a recuperar / compensar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6._IMPOSTOS_A_1" w:history="1">
              <w:r>
                <w:rPr>
                  <w:rStyle w:val="Hyperlink"/>
                  <w:rFonts w:cs="Arial"/>
                  <w:bCs/>
                  <w:sz w:val="18"/>
                  <w:szCs w:val="18"/>
                </w:rPr>
                <w:t>6</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270</w:t>
            </w:r>
          </w:p>
        </w:tc>
        <w:tc>
          <w:tcPr>
            <w:tcW w:w="115" w:type="dxa"/>
            <w:tcBorders>
              <w:top w:val="nil"/>
              <w:left w:val="nil"/>
              <w:bottom w:val="nil"/>
              <w:right w:val="nil"/>
            </w:tcBorders>
            <w:vAlign w:val="center"/>
          </w:tcPr>
          <w:p w:rsidR="008F068D" w:rsidRDefault="008F068D">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216</w:t>
            </w: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rPr>
                <w:rFonts w:cs="Arial"/>
                <w:bCs/>
                <w:color w:val="000000"/>
                <w:sz w:val="18"/>
                <w:szCs w:val="18"/>
              </w:rPr>
            </w:pPr>
            <w:r>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rsidR="008F068D" w:rsidRDefault="008F068D">
            <w:pPr>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17._CONTRIBUIÇÕES_SOCIAIS_1" w:history="1">
              <w:r>
                <w:rPr>
                  <w:rStyle w:val="Hyperlink"/>
                  <w:rFonts w:cs="Arial"/>
                  <w:bCs/>
                  <w:sz w:val="18"/>
                  <w:szCs w:val="18"/>
                </w:rPr>
                <w:t>17</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9.072</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3.633</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Estoques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7._ESTOQUES_1" w:history="1">
              <w:r>
                <w:rPr>
                  <w:rStyle w:val="Hyperlink"/>
                  <w:rFonts w:cs="Arial"/>
                  <w:bCs/>
                  <w:sz w:val="18"/>
                  <w:szCs w:val="18"/>
                </w:rPr>
                <w:t>7</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601</w:t>
            </w:r>
          </w:p>
        </w:tc>
        <w:tc>
          <w:tcPr>
            <w:tcW w:w="115" w:type="dxa"/>
            <w:tcBorders>
              <w:top w:val="nil"/>
              <w:left w:val="nil"/>
              <w:bottom w:val="nil"/>
              <w:right w:val="nil"/>
            </w:tcBorders>
            <w:vAlign w:val="center"/>
          </w:tcPr>
          <w:p w:rsidR="008F068D" w:rsidRDefault="008F068D">
            <w:pPr>
              <w:tabs>
                <w:tab w:val="right" w:pos="2108"/>
              </w:tabs>
              <w:jc w:val="right"/>
              <w:rPr>
                <w:rFonts w:cs="Arial"/>
                <w:bCs/>
                <w:color w:val="000000"/>
                <w:sz w:val="18"/>
                <w:szCs w:val="18"/>
              </w:rPr>
            </w:pPr>
          </w:p>
        </w:tc>
        <w:tc>
          <w:tcPr>
            <w:tcW w:w="991"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879</w:t>
            </w: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rPr>
                <w:rFonts w:cs="Arial"/>
                <w:bCs/>
                <w:color w:val="000000"/>
                <w:sz w:val="18"/>
                <w:szCs w:val="18"/>
              </w:rPr>
            </w:pPr>
            <w:r>
              <w:rPr>
                <w:rFonts w:cs="Arial"/>
                <w:bCs/>
                <w:color w:val="000000"/>
                <w:sz w:val="18"/>
                <w:szCs w:val="18"/>
              </w:rPr>
              <w:t xml:space="preserve">Obrigações fiscais a </w:t>
            </w:r>
            <w:r>
              <w:rPr>
                <w:rFonts w:cs="Arial"/>
                <w:bCs/>
                <w:color w:val="000000"/>
                <w:sz w:val="18"/>
                <w:szCs w:val="18"/>
              </w:rPr>
              <w:t>recolher</w:t>
            </w:r>
          </w:p>
        </w:tc>
        <w:tc>
          <w:tcPr>
            <w:tcW w:w="377" w:type="dxa"/>
            <w:tcBorders>
              <w:top w:val="nil"/>
              <w:left w:val="nil"/>
              <w:bottom w:val="nil"/>
              <w:right w:val="nil"/>
            </w:tcBorders>
            <w:vAlign w:val="center"/>
          </w:tcPr>
          <w:p w:rsidR="008F068D" w:rsidRDefault="008F068D">
            <w:pPr>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18._OBRIGAÇÕES_FISCAIS_1" w:history="1">
              <w:r>
                <w:rPr>
                  <w:rStyle w:val="Hyperlink"/>
                  <w:rFonts w:cs="Arial"/>
                  <w:bCs/>
                  <w:sz w:val="18"/>
                  <w:szCs w:val="18"/>
                </w:rPr>
                <w:t>18</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57.186</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31.409</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8._OUTROS_VALORES_1" w:history="1">
              <w:r>
                <w:rPr>
                  <w:rStyle w:val="Hyperlink"/>
                  <w:rFonts w:cs="Arial"/>
                  <w:bCs/>
                  <w:sz w:val="18"/>
                  <w:szCs w:val="18"/>
                </w:rPr>
                <w:t>8</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148</w:t>
            </w:r>
          </w:p>
        </w:tc>
        <w:tc>
          <w:tcPr>
            <w:tcW w:w="115" w:type="dxa"/>
            <w:tcBorders>
              <w:top w:val="nil"/>
              <w:left w:val="nil"/>
              <w:bottom w:val="nil"/>
              <w:right w:val="nil"/>
            </w:tcBorders>
            <w:vAlign w:val="center"/>
          </w:tcPr>
          <w:p w:rsidR="008F068D" w:rsidRDefault="008F068D">
            <w:pPr>
              <w:tabs>
                <w:tab w:val="right" w:pos="2108"/>
              </w:tabs>
              <w:jc w:val="right"/>
              <w:rPr>
                <w:rFonts w:cs="Arial"/>
                <w:bCs/>
                <w:color w:val="000000"/>
                <w:sz w:val="18"/>
                <w:szCs w:val="18"/>
              </w:rPr>
            </w:pPr>
          </w:p>
        </w:tc>
        <w:tc>
          <w:tcPr>
            <w:tcW w:w="991"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205</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Encargos a pagar</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19._ENCARGOS_A_1" w:history="1">
              <w:r>
                <w:rPr>
                  <w:rStyle w:val="Hyperlink"/>
                  <w:rFonts w:cs="Arial"/>
                  <w:bCs/>
                  <w:sz w:val="18"/>
                  <w:szCs w:val="18"/>
                </w:rPr>
                <w:t>19</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2.815</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3.902</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Despesas antecipadas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9._DESPESAS_ANTECIPADAS_2" w:history="1">
              <w:r>
                <w:rPr>
                  <w:rStyle w:val="Hyperlink"/>
                  <w:rFonts w:cs="Arial"/>
                  <w:bCs/>
                  <w:sz w:val="18"/>
                  <w:szCs w:val="18"/>
                </w:rPr>
                <w:t>9</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rsidR="008F068D" w:rsidRDefault="004C002C">
            <w:pPr>
              <w:jc w:val="right"/>
              <w:rPr>
                <w:rFonts w:cs="Arial"/>
                <w:bCs/>
                <w:color w:val="000000"/>
                <w:sz w:val="18"/>
                <w:szCs w:val="18"/>
              </w:rPr>
            </w:pPr>
            <w:r>
              <w:rPr>
                <w:rFonts w:cs="Arial"/>
                <w:bCs/>
                <w:color w:val="000000"/>
                <w:sz w:val="18"/>
                <w:szCs w:val="18"/>
              </w:rPr>
              <w:t>6.156</w:t>
            </w:r>
          </w:p>
        </w:tc>
        <w:tc>
          <w:tcPr>
            <w:tcW w:w="115" w:type="dxa"/>
            <w:tcBorders>
              <w:top w:val="nil"/>
              <w:left w:val="nil"/>
              <w:bottom w:val="nil"/>
              <w:right w:val="nil"/>
            </w:tcBorders>
            <w:vAlign w:val="center"/>
          </w:tcPr>
          <w:p w:rsidR="008F068D" w:rsidRDefault="008F068D">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rsidR="008F068D" w:rsidRDefault="004C002C">
            <w:pPr>
              <w:jc w:val="right"/>
              <w:rPr>
                <w:rFonts w:cs="Arial"/>
                <w:bCs/>
                <w:color w:val="000000"/>
                <w:sz w:val="18"/>
                <w:szCs w:val="18"/>
              </w:rPr>
            </w:pPr>
            <w:r>
              <w:rPr>
                <w:rFonts w:cs="Arial"/>
                <w:bCs/>
                <w:color w:val="000000"/>
                <w:sz w:val="18"/>
                <w:szCs w:val="18"/>
              </w:rPr>
              <w:t>1.750</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Contas a pagar</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20._CONTAS_A_1" w:history="1">
              <w:r>
                <w:rPr>
                  <w:rStyle w:val="Hyperlink"/>
                  <w:rFonts w:cs="Arial"/>
                  <w:bCs/>
                  <w:sz w:val="18"/>
                  <w:szCs w:val="18"/>
                </w:rPr>
                <w:t>20</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6.424</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3.801</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
                <w:bCs/>
                <w:color w:val="000000"/>
                <w:sz w:val="18"/>
                <w:szCs w:val="18"/>
              </w:rPr>
              <w:t>Total do ativo circulante</w:t>
            </w:r>
          </w:p>
        </w:tc>
        <w:tc>
          <w:tcPr>
            <w:tcW w:w="447" w:type="dxa"/>
            <w:tcBorders>
              <w:top w:val="nil"/>
              <w:left w:val="nil"/>
              <w:bottom w:val="nil"/>
              <w:right w:val="nil"/>
            </w:tcBorders>
          </w:tcPr>
          <w:p w:rsidR="008F068D" w:rsidRDefault="008F068D">
            <w:pPr>
              <w:tabs>
                <w:tab w:val="right" w:pos="2108"/>
              </w:tabs>
              <w:jc w:val="center"/>
              <w:rPr>
                <w:rFonts w:cs="Arial"/>
              </w:rPr>
            </w:pPr>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58.573</w:t>
            </w:r>
          </w:p>
        </w:tc>
        <w:tc>
          <w:tcPr>
            <w:tcW w:w="115" w:type="dxa"/>
            <w:tcBorders>
              <w:top w:val="nil"/>
              <w:left w:val="nil"/>
              <w:bottom w:val="nil"/>
              <w:right w:val="nil"/>
            </w:tcBorders>
            <w:vAlign w:val="center"/>
          </w:tcPr>
          <w:p w:rsidR="008F068D" w:rsidRDefault="008F068D">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31.389</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Empréstimos a pagar</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rPr>
            </w:pPr>
            <w:hyperlink w:anchor="_21._EMPRÉSTIMOS_A_1" w:history="1">
              <w:r>
                <w:rPr>
                  <w:rStyle w:val="Hyperlink"/>
                  <w:rFonts w:cs="Arial"/>
                  <w:bCs/>
                  <w:sz w:val="18"/>
                  <w:szCs w:val="18"/>
                </w:rPr>
                <w:t>21</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3.596</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4.600</w:t>
            </w:r>
          </w:p>
        </w:tc>
      </w:tr>
      <w:tr w:rsidR="008F068D">
        <w:trPr>
          <w:trHeight w:val="20"/>
          <w:jc w:val="center"/>
        </w:trPr>
        <w:tc>
          <w:tcPr>
            <w:tcW w:w="4505" w:type="dxa"/>
            <w:tcBorders>
              <w:top w:val="nil"/>
              <w:left w:val="single" w:sz="4" w:space="0" w:color="auto"/>
              <w:right w:val="nil"/>
            </w:tcBorders>
            <w:vAlign w:val="center"/>
          </w:tcPr>
          <w:p w:rsidR="008F068D" w:rsidRDefault="008F068D">
            <w:pPr>
              <w:rPr>
                <w:rFonts w:cs="Arial"/>
                <w:b/>
                <w:bCs/>
                <w:color w:val="000000"/>
                <w:sz w:val="18"/>
                <w:szCs w:val="18"/>
              </w:rPr>
            </w:pPr>
          </w:p>
        </w:tc>
        <w:tc>
          <w:tcPr>
            <w:tcW w:w="447" w:type="dxa"/>
            <w:tcBorders>
              <w:left w:val="nil"/>
              <w:right w:val="nil"/>
            </w:tcBorders>
          </w:tcPr>
          <w:p w:rsidR="008F068D" w:rsidRDefault="008F068D">
            <w:pPr>
              <w:jc w:val="center"/>
              <w:rPr>
                <w:rFonts w:cs="Arial"/>
                <w:b/>
                <w:bCs/>
                <w:color w:val="000000"/>
                <w:sz w:val="18"/>
                <w:szCs w:val="18"/>
              </w:rPr>
            </w:pPr>
          </w:p>
        </w:tc>
        <w:tc>
          <w:tcPr>
            <w:tcW w:w="125" w:type="dxa"/>
            <w:tcBorders>
              <w:left w:val="nil"/>
              <w:right w:val="nil"/>
            </w:tcBorders>
          </w:tcPr>
          <w:p w:rsidR="008F068D" w:rsidRDefault="008F068D">
            <w:pPr>
              <w:jc w:val="right"/>
              <w:rPr>
                <w:rFonts w:cs="Arial"/>
                <w:b/>
                <w:bCs/>
                <w:color w:val="000000"/>
                <w:sz w:val="18"/>
                <w:szCs w:val="18"/>
              </w:rPr>
            </w:pPr>
          </w:p>
        </w:tc>
        <w:tc>
          <w:tcPr>
            <w:tcW w:w="1013" w:type="dxa"/>
            <w:gridSpan w:val="2"/>
            <w:tcBorders>
              <w:left w:val="nil"/>
              <w:right w:val="nil"/>
            </w:tcBorders>
            <w:vAlign w:val="center"/>
          </w:tcPr>
          <w:p w:rsidR="008F068D" w:rsidRDefault="008F068D">
            <w:pPr>
              <w:jc w:val="right"/>
              <w:rPr>
                <w:rFonts w:cs="Arial"/>
                <w:b/>
                <w:bCs/>
                <w:color w:val="000000"/>
                <w:sz w:val="18"/>
                <w:szCs w:val="18"/>
              </w:rPr>
            </w:pPr>
          </w:p>
        </w:tc>
        <w:tc>
          <w:tcPr>
            <w:tcW w:w="115" w:type="dxa"/>
            <w:tcBorders>
              <w:left w:val="nil"/>
              <w:right w:val="nil"/>
            </w:tcBorders>
          </w:tcPr>
          <w:p w:rsidR="008F068D" w:rsidRDefault="008F068D">
            <w:pPr>
              <w:jc w:val="right"/>
              <w:rPr>
                <w:rFonts w:cs="Arial"/>
                <w:b/>
                <w:bCs/>
                <w:color w:val="000000"/>
                <w:sz w:val="18"/>
                <w:szCs w:val="18"/>
              </w:rPr>
            </w:pPr>
          </w:p>
        </w:tc>
        <w:tc>
          <w:tcPr>
            <w:tcW w:w="1011" w:type="dxa"/>
            <w:gridSpan w:val="2"/>
            <w:tcBorders>
              <w:left w:val="nil"/>
              <w:right w:val="nil"/>
            </w:tcBorders>
            <w:vAlign w:val="center"/>
          </w:tcPr>
          <w:p w:rsidR="008F068D" w:rsidRDefault="008F068D">
            <w:pPr>
              <w:jc w:val="right"/>
              <w:rPr>
                <w:rFonts w:cs="Arial"/>
                <w:b/>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
                <w:bCs/>
                <w:color w:val="000000"/>
                <w:sz w:val="18"/>
                <w:szCs w:val="18"/>
              </w:rPr>
            </w:pPr>
            <w:r>
              <w:rPr>
                <w:rFonts w:cs="Arial"/>
                <w:b/>
                <w:bCs/>
                <w:color w:val="000000"/>
                <w:sz w:val="18"/>
                <w:szCs w:val="18"/>
              </w:rPr>
              <w:t>Total do passivo circulante</w:t>
            </w:r>
          </w:p>
        </w:tc>
        <w:tc>
          <w:tcPr>
            <w:tcW w:w="486" w:type="dxa"/>
            <w:gridSpan w:val="2"/>
            <w:tcBorders>
              <w:left w:val="nil"/>
              <w:right w:val="nil"/>
            </w:tcBorders>
          </w:tcPr>
          <w:p w:rsidR="008F068D" w:rsidRDefault="008F068D">
            <w:pPr>
              <w:jc w:val="center"/>
              <w:rPr>
                <w:rFonts w:cs="Arial"/>
                <w:b/>
                <w:bCs/>
                <w:color w:val="000000"/>
                <w:sz w:val="18"/>
                <w:szCs w:val="18"/>
              </w:rPr>
            </w:pPr>
          </w:p>
        </w:tc>
        <w:tc>
          <w:tcPr>
            <w:tcW w:w="105" w:type="dxa"/>
            <w:tcBorders>
              <w:left w:val="nil"/>
              <w:right w:val="nil"/>
            </w:tcBorders>
          </w:tcPr>
          <w:p w:rsidR="008F068D" w:rsidRDefault="008F068D">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96.458</w:t>
            </w:r>
          </w:p>
        </w:tc>
        <w:tc>
          <w:tcPr>
            <w:tcW w:w="171" w:type="dxa"/>
            <w:tcBorders>
              <w:left w:val="nil"/>
              <w:right w:val="nil"/>
            </w:tcBorders>
          </w:tcPr>
          <w:p w:rsidR="008F068D" w:rsidRDefault="008F068D">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rsidR="008F068D" w:rsidRDefault="004C002C">
            <w:pPr>
              <w:jc w:val="right"/>
              <w:rPr>
                <w:rFonts w:cs="Arial"/>
                <w:b/>
                <w:bCs/>
                <w:color w:val="000000"/>
                <w:sz w:val="18"/>
                <w:szCs w:val="18"/>
              </w:rPr>
            </w:pPr>
            <w:r>
              <w:rPr>
                <w:rFonts w:cs="Arial"/>
                <w:b/>
                <w:bCs/>
                <w:color w:val="000000"/>
                <w:sz w:val="18"/>
                <w:szCs w:val="18"/>
              </w:rPr>
              <w:t>71.837</w:t>
            </w:r>
          </w:p>
        </w:tc>
      </w:tr>
      <w:tr w:rsidR="008F068D">
        <w:trPr>
          <w:trHeight w:val="20"/>
          <w:jc w:val="center"/>
        </w:trPr>
        <w:tc>
          <w:tcPr>
            <w:tcW w:w="4505" w:type="dxa"/>
            <w:tcBorders>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left w:val="nil"/>
              <w:bottom w:val="nil"/>
              <w:right w:val="nil"/>
            </w:tcBorders>
          </w:tcPr>
          <w:p w:rsidR="008F068D" w:rsidRDefault="008F068D">
            <w:pPr>
              <w:jc w:val="center"/>
              <w:rPr>
                <w:rFonts w:cs="Arial"/>
                <w:bCs/>
                <w:color w:val="000000"/>
                <w:sz w:val="18"/>
                <w:szCs w:val="18"/>
              </w:rPr>
            </w:pPr>
          </w:p>
        </w:tc>
        <w:tc>
          <w:tcPr>
            <w:tcW w:w="125" w:type="dxa"/>
            <w:tcBorders>
              <w:left w:val="nil"/>
              <w:bottom w:val="nil"/>
              <w:right w:val="nil"/>
            </w:tcBorders>
          </w:tcPr>
          <w:p w:rsidR="008F068D" w:rsidRDefault="008F068D">
            <w:pPr>
              <w:jc w:val="right"/>
              <w:rPr>
                <w:rFonts w:cs="Arial"/>
                <w:bCs/>
                <w:color w:val="000000"/>
                <w:sz w:val="18"/>
                <w:szCs w:val="18"/>
              </w:rPr>
            </w:pPr>
          </w:p>
        </w:tc>
        <w:tc>
          <w:tcPr>
            <w:tcW w:w="1013" w:type="dxa"/>
            <w:gridSpan w:val="2"/>
            <w:tcBorders>
              <w:left w:val="nil"/>
              <w:bottom w:val="nil"/>
              <w:right w:val="nil"/>
            </w:tcBorders>
            <w:vAlign w:val="center"/>
          </w:tcPr>
          <w:p w:rsidR="008F068D" w:rsidRDefault="008F068D">
            <w:pPr>
              <w:jc w:val="right"/>
              <w:rPr>
                <w:rFonts w:cs="Arial"/>
                <w:bCs/>
                <w:color w:val="000000"/>
                <w:sz w:val="18"/>
                <w:szCs w:val="18"/>
              </w:rPr>
            </w:pPr>
          </w:p>
        </w:tc>
        <w:tc>
          <w:tcPr>
            <w:tcW w:w="115" w:type="dxa"/>
            <w:tcBorders>
              <w:left w:val="nil"/>
              <w:bottom w:val="nil"/>
              <w:right w:val="nil"/>
            </w:tcBorders>
          </w:tcPr>
          <w:p w:rsidR="008F068D" w:rsidRDefault="008F068D">
            <w:pPr>
              <w:jc w:val="right"/>
              <w:rPr>
                <w:rFonts w:cs="Arial"/>
                <w:bCs/>
                <w:color w:val="000000"/>
                <w:sz w:val="18"/>
                <w:szCs w:val="18"/>
              </w:rPr>
            </w:pPr>
          </w:p>
        </w:tc>
        <w:tc>
          <w:tcPr>
            <w:tcW w:w="1011" w:type="dxa"/>
            <w:gridSpan w:val="2"/>
            <w:tcBorders>
              <w:left w:val="nil"/>
              <w:bottom w:val="nil"/>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Cs/>
                <w:color w:val="000000"/>
                <w:sz w:val="18"/>
                <w:szCs w:val="18"/>
              </w:rPr>
            </w:pPr>
          </w:p>
        </w:tc>
        <w:tc>
          <w:tcPr>
            <w:tcW w:w="486" w:type="dxa"/>
            <w:gridSpan w:val="2"/>
            <w:tcBorders>
              <w:left w:val="nil"/>
              <w:bottom w:val="nil"/>
              <w:right w:val="nil"/>
            </w:tcBorders>
          </w:tcPr>
          <w:p w:rsidR="008F068D" w:rsidRDefault="008F068D">
            <w:pPr>
              <w:jc w:val="center"/>
              <w:rPr>
                <w:rFonts w:cs="Arial"/>
                <w:bCs/>
                <w:color w:val="000000"/>
                <w:sz w:val="18"/>
                <w:szCs w:val="18"/>
              </w:rPr>
            </w:pPr>
          </w:p>
        </w:tc>
        <w:tc>
          <w:tcPr>
            <w:tcW w:w="105" w:type="dxa"/>
            <w:tcBorders>
              <w:left w:val="nil"/>
              <w:bottom w:val="nil"/>
              <w:right w:val="nil"/>
            </w:tcBorders>
          </w:tcPr>
          <w:p w:rsidR="008F068D" w:rsidRDefault="008F068D">
            <w:pPr>
              <w:jc w:val="right"/>
              <w:rPr>
                <w:rFonts w:cs="Arial"/>
                <w:bCs/>
                <w:color w:val="000000"/>
                <w:sz w:val="18"/>
                <w:szCs w:val="18"/>
              </w:rPr>
            </w:pPr>
          </w:p>
        </w:tc>
        <w:tc>
          <w:tcPr>
            <w:tcW w:w="1470" w:type="dxa"/>
            <w:tcBorders>
              <w:top w:val="single" w:sz="4" w:space="0" w:color="auto"/>
              <w:left w:val="nil"/>
              <w:bottom w:val="nil"/>
              <w:right w:val="nil"/>
            </w:tcBorders>
            <w:vAlign w:val="center"/>
          </w:tcPr>
          <w:p w:rsidR="008F068D" w:rsidRDefault="008F068D">
            <w:pPr>
              <w:jc w:val="right"/>
              <w:rPr>
                <w:rFonts w:cs="Arial"/>
                <w:bCs/>
                <w:color w:val="000000"/>
                <w:sz w:val="18"/>
                <w:szCs w:val="18"/>
              </w:rPr>
            </w:pPr>
          </w:p>
        </w:tc>
        <w:tc>
          <w:tcPr>
            <w:tcW w:w="171" w:type="dxa"/>
            <w:tcBorders>
              <w:left w:val="nil"/>
              <w:bottom w:val="nil"/>
              <w:right w:val="nil"/>
            </w:tcBorders>
          </w:tcPr>
          <w:p w:rsidR="008F068D" w:rsidRDefault="008F068D">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rsidR="008F068D" w:rsidRDefault="008F068D">
            <w:pPr>
              <w:jc w:val="right"/>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 xml:space="preserve">Ativo não circulante </w:t>
            </w: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Cs/>
                <w:color w:val="000000"/>
                <w:sz w:val="18"/>
                <w:szCs w:val="18"/>
              </w:rPr>
            </w:pPr>
            <w:r>
              <w:rPr>
                <w:rFonts w:cs="Arial"/>
                <w:b/>
                <w:bCs/>
                <w:color w:val="000000"/>
                <w:sz w:val="18"/>
                <w:szCs w:val="18"/>
              </w:rPr>
              <w:t>Passivo não circulante</w:t>
            </w: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8F068D">
            <w:pPr>
              <w:jc w:val="right"/>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Realizável a longo prazo</w:t>
            </w:r>
          </w:p>
        </w:tc>
        <w:tc>
          <w:tcPr>
            <w:tcW w:w="447" w:type="dxa"/>
            <w:tcBorders>
              <w:top w:val="nil"/>
              <w:left w:val="nil"/>
              <w:bottom w:val="nil"/>
              <w:right w:val="nil"/>
            </w:tcBorders>
          </w:tcPr>
          <w:p w:rsidR="008F068D" w:rsidRDefault="008F068D">
            <w:pPr>
              <w:jc w:val="center"/>
              <w:rPr>
                <w:rFonts w:cs="Arial"/>
                <w:bCs/>
                <w:color w:val="000000"/>
                <w:sz w:val="18"/>
                <w:szCs w:val="18"/>
              </w:rPr>
            </w:pPr>
          </w:p>
        </w:tc>
        <w:tc>
          <w:tcPr>
            <w:tcW w:w="125" w:type="dxa"/>
            <w:tcBorders>
              <w:top w:val="nil"/>
              <w:left w:val="nil"/>
              <w:bottom w:val="nil"/>
              <w:right w:val="nil"/>
            </w:tcBorders>
          </w:tcPr>
          <w:p w:rsidR="008F068D" w:rsidRDefault="008F068D">
            <w:pPr>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15" w:type="dxa"/>
            <w:tcBorders>
              <w:top w:val="nil"/>
              <w:left w:val="nil"/>
              <w:bottom w:val="nil"/>
              <w:right w:val="nil"/>
            </w:tcBorders>
          </w:tcPr>
          <w:p w:rsidR="008F068D" w:rsidRDefault="008F068D">
            <w:pPr>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rPr>
                <w:rFonts w:cs="Arial"/>
                <w:bCs/>
                <w:color w:val="000000"/>
                <w:sz w:val="18"/>
                <w:szCs w:val="18"/>
              </w:rPr>
            </w:pP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Adiantamento p/ futuro aumento</w:t>
            </w: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8F068D">
            <w:pPr>
              <w:jc w:val="right"/>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Depósitos judiciais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10._DEPÓSITOS_JUDICIAIS_1" w:history="1">
              <w:r>
                <w:rPr>
                  <w:rStyle w:val="Hyperlink"/>
                  <w:rFonts w:cs="Arial"/>
                  <w:bCs/>
                  <w:sz w:val="18"/>
                  <w:szCs w:val="18"/>
                </w:rPr>
                <w:t>10</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34.026</w:t>
            </w:r>
          </w:p>
        </w:tc>
        <w:tc>
          <w:tcPr>
            <w:tcW w:w="115" w:type="dxa"/>
            <w:tcBorders>
              <w:top w:val="nil"/>
              <w:left w:val="nil"/>
              <w:bottom w:val="nil"/>
              <w:right w:val="nil"/>
            </w:tcBorders>
            <w:vAlign w:val="center"/>
          </w:tcPr>
          <w:p w:rsidR="008F068D" w:rsidRDefault="008F068D">
            <w:pPr>
              <w:jc w:val="right"/>
              <w:rPr>
                <w:rFonts w:cs="Arial"/>
                <w:bCs/>
                <w:color w:val="000000"/>
                <w:sz w:val="18"/>
                <w:szCs w:val="18"/>
              </w:rPr>
            </w:pPr>
          </w:p>
        </w:tc>
        <w:tc>
          <w:tcPr>
            <w:tcW w:w="991"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32.605</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proofErr w:type="gramStart"/>
            <w:r>
              <w:rPr>
                <w:rFonts w:cs="Arial"/>
                <w:bCs/>
                <w:color w:val="000000"/>
                <w:sz w:val="18"/>
                <w:szCs w:val="18"/>
              </w:rPr>
              <w:t>de</w:t>
            </w:r>
            <w:proofErr w:type="gramEnd"/>
            <w:r>
              <w:rPr>
                <w:rFonts w:cs="Arial"/>
                <w:bCs/>
                <w:color w:val="000000"/>
                <w:sz w:val="18"/>
                <w:szCs w:val="18"/>
              </w:rPr>
              <w:t xml:space="preserve"> capital</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1.476</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1.442</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Causas judiciais trabalhistas</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11._CAUSAS_JUDICIAIS_1" w:history="1">
              <w:r>
                <w:rPr>
                  <w:rStyle w:val="Hyperlink"/>
                  <w:rFonts w:cs="Arial"/>
                  <w:bCs/>
                  <w:sz w:val="18"/>
                  <w:szCs w:val="18"/>
                </w:rPr>
                <w:t>11</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right w:val="nil"/>
            </w:tcBorders>
          </w:tcPr>
          <w:p w:rsidR="008F068D" w:rsidRDefault="004C002C">
            <w:pPr>
              <w:jc w:val="right"/>
              <w:rPr>
                <w:rFonts w:cs="Arial"/>
                <w:bCs/>
                <w:color w:val="000000"/>
                <w:sz w:val="18"/>
                <w:szCs w:val="18"/>
              </w:rPr>
            </w:pPr>
            <w:r>
              <w:rPr>
                <w:rFonts w:cs="Arial"/>
                <w:bCs/>
                <w:color w:val="000000"/>
                <w:sz w:val="18"/>
                <w:szCs w:val="18"/>
              </w:rPr>
              <w:t>8.841</w:t>
            </w:r>
          </w:p>
        </w:tc>
        <w:tc>
          <w:tcPr>
            <w:tcW w:w="115" w:type="dxa"/>
            <w:tcBorders>
              <w:top w:val="nil"/>
              <w:left w:val="nil"/>
              <w:right w:val="nil"/>
            </w:tcBorders>
            <w:vAlign w:val="center"/>
          </w:tcPr>
          <w:p w:rsidR="008F068D" w:rsidRDefault="008F068D">
            <w:pPr>
              <w:jc w:val="right"/>
              <w:rPr>
                <w:rFonts w:cs="Arial"/>
                <w:bCs/>
                <w:color w:val="000000"/>
                <w:sz w:val="18"/>
                <w:szCs w:val="18"/>
              </w:rPr>
            </w:pPr>
          </w:p>
        </w:tc>
        <w:tc>
          <w:tcPr>
            <w:tcW w:w="991" w:type="dxa"/>
            <w:tcBorders>
              <w:top w:val="nil"/>
              <w:left w:val="nil"/>
              <w:bottom w:val="nil"/>
              <w:right w:val="nil"/>
            </w:tcBorders>
          </w:tcPr>
          <w:p w:rsidR="008F068D" w:rsidRDefault="004C002C">
            <w:pPr>
              <w:jc w:val="right"/>
              <w:rPr>
                <w:rFonts w:cs="Arial"/>
                <w:bCs/>
                <w:color w:val="000000"/>
                <w:sz w:val="18"/>
                <w:szCs w:val="18"/>
              </w:rPr>
            </w:pPr>
            <w:r>
              <w:rPr>
                <w:rFonts w:cs="Arial"/>
                <w:bCs/>
                <w:color w:val="000000"/>
                <w:sz w:val="18"/>
                <w:szCs w:val="18"/>
              </w:rPr>
              <w:t>10.942</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18._OBRIGAÇÕES_FISCAIS_1" w:history="1">
              <w:r>
                <w:rPr>
                  <w:rStyle w:val="Hyperlink"/>
                  <w:rFonts w:cs="Arial"/>
                  <w:bCs/>
                  <w:sz w:val="18"/>
                  <w:szCs w:val="18"/>
                </w:rPr>
                <w:t>18</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13.266</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14.095</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12._OUTROS_VALORES_1" w:history="1">
              <w:r>
                <w:rPr>
                  <w:rStyle w:val="Hyperlink"/>
                  <w:rFonts w:cs="Arial"/>
                  <w:bCs/>
                  <w:sz w:val="18"/>
                  <w:szCs w:val="18"/>
                </w:rPr>
                <w:t>12</w:t>
              </w:r>
            </w:hyperlink>
          </w:p>
        </w:tc>
        <w:tc>
          <w:tcPr>
            <w:tcW w:w="125" w:type="dxa"/>
            <w:tcBorders>
              <w:top w:val="nil"/>
              <w:left w:val="nil"/>
              <w:bottom w:val="nil"/>
              <w:right w:val="nil"/>
            </w:tcBorders>
          </w:tcPr>
          <w:p w:rsidR="008F068D" w:rsidRDefault="008F068D">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rsidR="008F068D" w:rsidRDefault="008F068D">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rsidR="008F068D" w:rsidRDefault="004C002C">
            <w:pPr>
              <w:jc w:val="right"/>
              <w:rPr>
                <w:rFonts w:cs="Arial"/>
                <w:bCs/>
                <w:color w:val="000000"/>
                <w:sz w:val="18"/>
                <w:szCs w:val="18"/>
              </w:rPr>
            </w:pPr>
            <w:r>
              <w:rPr>
                <w:rFonts w:cs="Arial"/>
                <w:bCs/>
                <w:color w:val="000000"/>
                <w:sz w:val="18"/>
                <w:szCs w:val="18"/>
              </w:rPr>
              <w:t>2.051</w:t>
            </w:r>
          </w:p>
        </w:tc>
        <w:tc>
          <w:tcPr>
            <w:tcW w:w="115" w:type="dxa"/>
            <w:tcBorders>
              <w:top w:val="nil"/>
              <w:left w:val="nil"/>
              <w:right w:val="nil"/>
            </w:tcBorders>
            <w:vAlign w:val="center"/>
          </w:tcPr>
          <w:p w:rsidR="008F068D" w:rsidRDefault="008F068D">
            <w:pPr>
              <w:jc w:val="right"/>
              <w:rPr>
                <w:rFonts w:cs="Arial"/>
                <w:bCs/>
                <w:color w:val="000000"/>
                <w:sz w:val="18"/>
                <w:szCs w:val="18"/>
              </w:rPr>
            </w:pPr>
          </w:p>
        </w:tc>
        <w:tc>
          <w:tcPr>
            <w:tcW w:w="991" w:type="dxa"/>
            <w:tcBorders>
              <w:top w:val="nil"/>
              <w:left w:val="nil"/>
              <w:bottom w:val="single" w:sz="4" w:space="0" w:color="auto"/>
              <w:right w:val="nil"/>
            </w:tcBorders>
          </w:tcPr>
          <w:p w:rsidR="008F068D" w:rsidRDefault="004C002C">
            <w:pPr>
              <w:jc w:val="right"/>
              <w:rPr>
                <w:rFonts w:cs="Arial"/>
                <w:bCs/>
                <w:color w:val="000000"/>
                <w:sz w:val="18"/>
                <w:szCs w:val="18"/>
              </w:rPr>
            </w:pPr>
            <w:r>
              <w:rPr>
                <w:rFonts w:cs="Arial"/>
                <w:bCs/>
                <w:color w:val="000000"/>
                <w:sz w:val="18"/>
                <w:szCs w:val="18"/>
              </w:rPr>
              <w:t>2.051</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 xml:space="preserve">Provisão para </w:t>
            </w:r>
            <w:r>
              <w:rPr>
                <w:rFonts w:cs="Arial"/>
                <w:bCs/>
                <w:color w:val="000000"/>
                <w:sz w:val="18"/>
                <w:szCs w:val="18"/>
              </w:rPr>
              <w:t>contingências</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22._PROVISÃO_PARA_1" w:history="1">
              <w:r>
                <w:rPr>
                  <w:rStyle w:val="Hyperlink"/>
                  <w:rFonts w:cs="Arial"/>
                  <w:bCs/>
                  <w:sz w:val="18"/>
                  <w:szCs w:val="18"/>
                </w:rPr>
                <w:t>22</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single" w:sz="4" w:space="0" w:color="auto"/>
              <w:right w:val="nil"/>
            </w:tcBorders>
            <w:vAlign w:val="center"/>
          </w:tcPr>
          <w:p w:rsidR="008F068D" w:rsidRDefault="004C002C">
            <w:pPr>
              <w:jc w:val="right"/>
              <w:rPr>
                <w:rFonts w:cs="Arial"/>
                <w:bCs/>
                <w:color w:val="000000"/>
                <w:sz w:val="18"/>
                <w:szCs w:val="18"/>
              </w:rPr>
            </w:pPr>
            <w:r>
              <w:rPr>
                <w:rFonts w:cs="Arial"/>
                <w:bCs/>
                <w:color w:val="000000"/>
                <w:sz w:val="18"/>
                <w:szCs w:val="18"/>
              </w:rPr>
              <w:t>31.771</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28.319</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
                <w:bCs/>
                <w:color w:val="000000"/>
                <w:sz w:val="18"/>
                <w:szCs w:val="18"/>
              </w:rPr>
            </w:pPr>
            <w:r>
              <w:rPr>
                <w:rFonts w:cs="Arial"/>
                <w:b/>
                <w:bCs/>
                <w:color w:val="000000"/>
                <w:sz w:val="18"/>
                <w:szCs w:val="18"/>
              </w:rPr>
              <w:t>Total do realizável a longo prazo</w:t>
            </w:r>
          </w:p>
        </w:tc>
        <w:tc>
          <w:tcPr>
            <w:tcW w:w="447" w:type="dxa"/>
            <w:tcBorders>
              <w:top w:val="nil"/>
              <w:left w:val="nil"/>
              <w:bottom w:val="nil"/>
              <w:right w:val="nil"/>
            </w:tcBorders>
          </w:tcPr>
          <w:p w:rsidR="008F068D" w:rsidRDefault="008F068D">
            <w:pPr>
              <w:tabs>
                <w:tab w:val="right" w:pos="2108"/>
              </w:tabs>
              <w:jc w:val="center"/>
              <w:rPr>
                <w:rFonts w:cs="Arial"/>
                <w:bCs/>
                <w:color w:val="000000"/>
                <w:sz w:val="18"/>
                <w:szCs w:val="18"/>
              </w:rPr>
            </w:pPr>
          </w:p>
        </w:tc>
        <w:tc>
          <w:tcPr>
            <w:tcW w:w="125" w:type="dxa"/>
            <w:tcBorders>
              <w:top w:val="nil"/>
              <w:left w:val="nil"/>
              <w:bottom w:val="nil"/>
              <w:right w:val="nil"/>
            </w:tcBorders>
          </w:tcPr>
          <w:p w:rsidR="008F068D" w:rsidRDefault="008F068D">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rsidR="008F068D" w:rsidRDefault="008F068D">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44.918</w:t>
            </w:r>
          </w:p>
        </w:tc>
        <w:tc>
          <w:tcPr>
            <w:tcW w:w="115" w:type="dxa"/>
            <w:tcBorders>
              <w:left w:val="nil"/>
              <w:right w:val="nil"/>
            </w:tcBorders>
            <w:vAlign w:val="center"/>
          </w:tcPr>
          <w:p w:rsidR="008F068D" w:rsidRDefault="008F068D">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45.598</w:t>
            </w:r>
          </w:p>
        </w:tc>
        <w:tc>
          <w:tcPr>
            <w:tcW w:w="182" w:type="dxa"/>
            <w:gridSpan w:val="2"/>
            <w:tcBorders>
              <w:top w:val="nil"/>
              <w:left w:val="nil"/>
              <w:right w:val="nil"/>
            </w:tcBorders>
          </w:tcPr>
          <w:p w:rsidR="008F068D" w:rsidRDefault="008F068D">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rsidR="008F068D" w:rsidRDefault="004C002C">
            <w:pPr>
              <w:tabs>
                <w:tab w:val="right" w:pos="2059"/>
              </w:tabs>
              <w:rPr>
                <w:rFonts w:cs="Arial"/>
                <w:b/>
                <w:bCs/>
                <w:color w:val="000000"/>
                <w:sz w:val="18"/>
                <w:szCs w:val="18"/>
              </w:rPr>
            </w:pPr>
            <w:r>
              <w:rPr>
                <w:rFonts w:cs="Arial"/>
                <w:b/>
                <w:bCs/>
                <w:color w:val="000000"/>
                <w:sz w:val="18"/>
                <w:szCs w:val="18"/>
              </w:rPr>
              <w:t>Total do passivo não circulante</w:t>
            </w:r>
          </w:p>
        </w:tc>
        <w:tc>
          <w:tcPr>
            <w:tcW w:w="508" w:type="dxa"/>
            <w:gridSpan w:val="3"/>
            <w:tcBorders>
              <w:top w:val="nil"/>
              <w:left w:val="nil"/>
              <w:bottom w:val="nil"/>
              <w:right w:val="nil"/>
            </w:tcBorders>
          </w:tcPr>
          <w:p w:rsidR="008F068D" w:rsidRDefault="008F068D">
            <w:pPr>
              <w:jc w:val="center"/>
              <w:rPr>
                <w:rFonts w:cs="Arial"/>
                <w:b/>
                <w:bCs/>
                <w:color w:val="000000"/>
                <w:sz w:val="18"/>
                <w:szCs w:val="18"/>
              </w:rPr>
            </w:pPr>
          </w:p>
        </w:tc>
        <w:tc>
          <w:tcPr>
            <w:tcW w:w="105" w:type="dxa"/>
            <w:tcBorders>
              <w:top w:val="nil"/>
              <w:left w:val="nil"/>
              <w:bottom w:val="nil"/>
              <w:right w:val="nil"/>
            </w:tcBorders>
          </w:tcPr>
          <w:p w:rsidR="008F068D" w:rsidRDefault="008F068D">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rsidR="008F068D" w:rsidRDefault="004C002C">
            <w:pPr>
              <w:jc w:val="right"/>
              <w:rPr>
                <w:rFonts w:cs="Arial"/>
                <w:b/>
                <w:bCs/>
                <w:color w:val="000000"/>
                <w:sz w:val="18"/>
                <w:szCs w:val="18"/>
              </w:rPr>
            </w:pPr>
            <w:r>
              <w:rPr>
                <w:rFonts w:cs="Arial"/>
                <w:b/>
                <w:bCs/>
                <w:color w:val="000000"/>
                <w:sz w:val="18"/>
                <w:szCs w:val="18"/>
              </w:rPr>
              <w:t>46.513</w:t>
            </w:r>
          </w:p>
        </w:tc>
        <w:tc>
          <w:tcPr>
            <w:tcW w:w="171" w:type="dxa"/>
            <w:tcBorders>
              <w:top w:val="nil"/>
              <w:left w:val="nil"/>
              <w:bottom w:val="nil"/>
              <w:right w:val="nil"/>
            </w:tcBorders>
          </w:tcPr>
          <w:p w:rsidR="008F068D" w:rsidRDefault="008F068D">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rsidR="008F068D" w:rsidRDefault="004C002C">
            <w:pPr>
              <w:jc w:val="right"/>
              <w:rPr>
                <w:rFonts w:cs="Arial"/>
                <w:b/>
                <w:bCs/>
                <w:color w:val="000000"/>
                <w:sz w:val="18"/>
                <w:szCs w:val="18"/>
              </w:rPr>
            </w:pPr>
            <w:r>
              <w:rPr>
                <w:rFonts w:cs="Arial"/>
                <w:b/>
                <w:bCs/>
                <w:color w:val="000000"/>
                <w:sz w:val="18"/>
                <w:szCs w:val="18"/>
              </w:rPr>
              <w:t>43.856</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left w:val="nil"/>
              <w:bottom w:val="nil"/>
              <w:right w:val="nil"/>
            </w:tcBorders>
          </w:tcPr>
          <w:p w:rsidR="008F068D" w:rsidRDefault="008F068D">
            <w:pPr>
              <w:jc w:val="center"/>
              <w:rPr>
                <w:rFonts w:cs="Arial"/>
                <w:bCs/>
                <w:color w:val="000000"/>
                <w:sz w:val="18"/>
                <w:szCs w:val="18"/>
              </w:rPr>
            </w:pPr>
          </w:p>
        </w:tc>
        <w:tc>
          <w:tcPr>
            <w:tcW w:w="125" w:type="dxa"/>
            <w:tcBorders>
              <w:left w:val="nil"/>
              <w:bottom w:val="nil"/>
              <w:right w:val="nil"/>
            </w:tcBorders>
          </w:tcPr>
          <w:p w:rsidR="008F068D" w:rsidRDefault="008F068D">
            <w:pPr>
              <w:jc w:val="right"/>
              <w:rPr>
                <w:rFonts w:cs="Arial"/>
                <w:bCs/>
                <w:color w:val="000000"/>
                <w:sz w:val="18"/>
                <w:szCs w:val="18"/>
              </w:rPr>
            </w:pPr>
          </w:p>
        </w:tc>
        <w:tc>
          <w:tcPr>
            <w:tcW w:w="1013" w:type="dxa"/>
            <w:gridSpan w:val="2"/>
            <w:tcBorders>
              <w:left w:val="nil"/>
              <w:right w:val="nil"/>
            </w:tcBorders>
            <w:vAlign w:val="center"/>
          </w:tcPr>
          <w:p w:rsidR="008F068D" w:rsidRDefault="008F068D">
            <w:pPr>
              <w:jc w:val="right"/>
              <w:rPr>
                <w:rFonts w:cs="Arial"/>
                <w:b/>
                <w:bCs/>
                <w:color w:val="000000"/>
                <w:sz w:val="18"/>
                <w:szCs w:val="18"/>
              </w:rPr>
            </w:pPr>
          </w:p>
        </w:tc>
        <w:tc>
          <w:tcPr>
            <w:tcW w:w="115" w:type="dxa"/>
            <w:tcBorders>
              <w:left w:val="nil"/>
              <w:bottom w:val="nil"/>
              <w:right w:val="nil"/>
            </w:tcBorders>
          </w:tcPr>
          <w:p w:rsidR="008F068D" w:rsidRDefault="008F068D">
            <w:pPr>
              <w:jc w:val="right"/>
              <w:rPr>
                <w:rFonts w:cs="Arial"/>
                <w:b/>
                <w:bCs/>
                <w:color w:val="000000"/>
                <w:sz w:val="18"/>
                <w:szCs w:val="18"/>
              </w:rPr>
            </w:pPr>
          </w:p>
        </w:tc>
        <w:tc>
          <w:tcPr>
            <w:tcW w:w="1011" w:type="dxa"/>
            <w:gridSpan w:val="2"/>
            <w:tcBorders>
              <w:left w:val="nil"/>
              <w:right w:val="nil"/>
            </w:tcBorders>
            <w:vAlign w:val="center"/>
          </w:tcPr>
          <w:p w:rsidR="008F068D" w:rsidRDefault="008F068D">
            <w:pPr>
              <w:jc w:val="right"/>
              <w:rPr>
                <w:rFonts w:cs="Arial"/>
                <w:b/>
                <w:bCs/>
                <w:color w:val="000000"/>
                <w:sz w:val="18"/>
                <w:szCs w:val="18"/>
              </w:rPr>
            </w:pPr>
          </w:p>
        </w:tc>
        <w:tc>
          <w:tcPr>
            <w:tcW w:w="182" w:type="dxa"/>
            <w:gridSpan w:val="2"/>
            <w:tcBorders>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
                <w:bCs/>
                <w:color w:val="000000"/>
                <w:sz w:val="18"/>
                <w:szCs w:val="18"/>
              </w:rPr>
            </w:pPr>
          </w:p>
        </w:tc>
        <w:tc>
          <w:tcPr>
            <w:tcW w:w="486" w:type="dxa"/>
            <w:gridSpan w:val="2"/>
            <w:tcBorders>
              <w:left w:val="nil"/>
              <w:right w:val="nil"/>
            </w:tcBorders>
          </w:tcPr>
          <w:p w:rsidR="008F068D" w:rsidRDefault="008F068D">
            <w:pPr>
              <w:jc w:val="center"/>
              <w:rPr>
                <w:rFonts w:cs="Arial"/>
                <w:b/>
                <w:bCs/>
                <w:color w:val="000000"/>
                <w:sz w:val="18"/>
                <w:szCs w:val="18"/>
              </w:rPr>
            </w:pPr>
          </w:p>
        </w:tc>
        <w:tc>
          <w:tcPr>
            <w:tcW w:w="105" w:type="dxa"/>
            <w:tcBorders>
              <w:left w:val="nil"/>
              <w:right w:val="nil"/>
            </w:tcBorders>
          </w:tcPr>
          <w:p w:rsidR="008F068D" w:rsidRDefault="008F068D">
            <w:pPr>
              <w:jc w:val="right"/>
              <w:rPr>
                <w:rFonts w:cs="Arial"/>
                <w:b/>
                <w:bCs/>
                <w:color w:val="000000"/>
                <w:sz w:val="18"/>
                <w:szCs w:val="18"/>
              </w:rPr>
            </w:pPr>
          </w:p>
        </w:tc>
        <w:tc>
          <w:tcPr>
            <w:tcW w:w="1470" w:type="dxa"/>
            <w:tcBorders>
              <w:top w:val="single" w:sz="2" w:space="0" w:color="000000"/>
              <w:left w:val="nil"/>
              <w:right w:val="nil"/>
            </w:tcBorders>
            <w:vAlign w:val="center"/>
          </w:tcPr>
          <w:p w:rsidR="008F068D" w:rsidRDefault="008F068D">
            <w:pPr>
              <w:jc w:val="right"/>
              <w:rPr>
                <w:rFonts w:cs="Arial"/>
                <w:b/>
                <w:bCs/>
                <w:color w:val="000000"/>
                <w:sz w:val="18"/>
                <w:szCs w:val="18"/>
              </w:rPr>
            </w:pPr>
          </w:p>
        </w:tc>
        <w:tc>
          <w:tcPr>
            <w:tcW w:w="171" w:type="dxa"/>
            <w:tcBorders>
              <w:left w:val="nil"/>
              <w:right w:val="nil"/>
            </w:tcBorders>
          </w:tcPr>
          <w:p w:rsidR="008F068D" w:rsidRDefault="008F068D">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rsidR="008F068D" w:rsidRDefault="008F068D">
            <w:pPr>
              <w:jc w:val="right"/>
              <w:rPr>
                <w:rFonts w:cs="Arial"/>
                <w:b/>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Investimentos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13._INVESTIMENTOS_1" w:history="1">
              <w:r>
                <w:rPr>
                  <w:rStyle w:val="Hyperlink"/>
                  <w:rFonts w:cs="Arial"/>
                  <w:bCs/>
                  <w:sz w:val="18"/>
                  <w:szCs w:val="18"/>
                </w:rPr>
                <w:t>13</w:t>
              </w:r>
            </w:hyperlink>
          </w:p>
        </w:tc>
        <w:tc>
          <w:tcPr>
            <w:tcW w:w="125" w:type="dxa"/>
            <w:tcBorders>
              <w:top w:val="nil"/>
              <w:left w:val="nil"/>
              <w:bottom w:val="nil"/>
              <w:right w:val="nil"/>
            </w:tcBorders>
          </w:tcPr>
          <w:p w:rsidR="008F068D" w:rsidRDefault="008F068D">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                      </w:t>
            </w:r>
          </w:p>
        </w:tc>
        <w:tc>
          <w:tcPr>
            <w:tcW w:w="993" w:type="dxa"/>
            <w:tcBorders>
              <w:left w:val="nil"/>
              <w:right w:val="nil"/>
            </w:tcBorders>
          </w:tcPr>
          <w:p w:rsidR="008F068D" w:rsidRDefault="004C002C">
            <w:pPr>
              <w:jc w:val="right"/>
              <w:rPr>
                <w:rFonts w:cs="Arial"/>
                <w:bCs/>
                <w:color w:val="000000"/>
                <w:sz w:val="18"/>
                <w:szCs w:val="18"/>
              </w:rPr>
            </w:pPr>
            <w:r>
              <w:rPr>
                <w:rFonts w:cs="Arial"/>
                <w:bCs/>
                <w:color w:val="000000"/>
                <w:sz w:val="18"/>
                <w:szCs w:val="18"/>
              </w:rPr>
              <w:t>251</w:t>
            </w:r>
          </w:p>
        </w:tc>
        <w:tc>
          <w:tcPr>
            <w:tcW w:w="115" w:type="dxa"/>
            <w:tcBorders>
              <w:top w:val="nil"/>
              <w:left w:val="nil"/>
              <w:right w:val="nil"/>
            </w:tcBorders>
            <w:vAlign w:val="center"/>
          </w:tcPr>
          <w:p w:rsidR="008F068D" w:rsidRDefault="008F068D">
            <w:pPr>
              <w:jc w:val="right"/>
              <w:rPr>
                <w:rFonts w:cs="Arial"/>
                <w:bCs/>
                <w:color w:val="000000"/>
                <w:sz w:val="18"/>
                <w:szCs w:val="18"/>
              </w:rPr>
            </w:pPr>
          </w:p>
        </w:tc>
        <w:tc>
          <w:tcPr>
            <w:tcW w:w="991" w:type="dxa"/>
            <w:tcBorders>
              <w:top w:val="nil"/>
              <w:left w:val="nil"/>
              <w:right w:val="nil"/>
            </w:tcBorders>
            <w:vAlign w:val="center"/>
          </w:tcPr>
          <w:p w:rsidR="008F068D" w:rsidRDefault="004C002C">
            <w:pPr>
              <w:jc w:val="right"/>
              <w:rPr>
                <w:rFonts w:cs="Arial"/>
                <w:bCs/>
                <w:color w:val="000000"/>
                <w:sz w:val="18"/>
                <w:szCs w:val="18"/>
              </w:rPr>
            </w:pPr>
            <w:r>
              <w:rPr>
                <w:rFonts w:cs="Arial"/>
                <w:bCs/>
                <w:color w:val="000000"/>
                <w:sz w:val="18"/>
                <w:szCs w:val="18"/>
              </w:rPr>
              <w:t>251</w:t>
            </w: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59" w:type="dxa"/>
            <w:gridSpan w:val="3"/>
            <w:tcBorders>
              <w:top w:val="nil"/>
              <w:left w:val="nil"/>
              <w:bottom w:val="nil"/>
              <w:right w:val="nil"/>
            </w:tcBorders>
            <w:vAlign w:val="center"/>
          </w:tcPr>
          <w:p w:rsidR="008F068D" w:rsidRDefault="004C002C">
            <w:pPr>
              <w:rPr>
                <w:rFonts w:cs="Arial"/>
                <w:bCs/>
                <w:color w:val="000000"/>
                <w:sz w:val="18"/>
                <w:szCs w:val="18"/>
              </w:rPr>
            </w:pPr>
            <w:r>
              <w:rPr>
                <w:rFonts w:cs="Arial"/>
                <w:b/>
                <w:bCs/>
                <w:color w:val="000000"/>
                <w:sz w:val="18"/>
                <w:szCs w:val="18"/>
              </w:rPr>
              <w:t>Patrimônio líquido</w:t>
            </w:r>
          </w:p>
        </w:tc>
        <w:tc>
          <w:tcPr>
            <w:tcW w:w="508" w:type="dxa"/>
            <w:gridSpan w:val="3"/>
            <w:tcBorders>
              <w:left w:val="nil"/>
              <w:bottom w:val="nil"/>
              <w:right w:val="nil"/>
            </w:tcBorders>
          </w:tcPr>
          <w:p w:rsidR="008F068D" w:rsidRDefault="008F068D">
            <w:pPr>
              <w:jc w:val="center"/>
              <w:rPr>
                <w:rFonts w:cs="Arial"/>
                <w:bCs/>
                <w:color w:val="000000"/>
                <w:sz w:val="18"/>
                <w:szCs w:val="18"/>
              </w:rPr>
            </w:pPr>
          </w:p>
        </w:tc>
        <w:tc>
          <w:tcPr>
            <w:tcW w:w="105" w:type="dxa"/>
            <w:tcBorders>
              <w:left w:val="nil"/>
              <w:bottom w:val="nil"/>
              <w:right w:val="nil"/>
            </w:tcBorders>
          </w:tcPr>
          <w:p w:rsidR="008F068D" w:rsidRDefault="008F068D">
            <w:pPr>
              <w:jc w:val="right"/>
              <w:rPr>
                <w:rFonts w:cs="Arial"/>
                <w:bCs/>
                <w:color w:val="000000"/>
                <w:sz w:val="18"/>
                <w:szCs w:val="18"/>
              </w:rPr>
            </w:pPr>
          </w:p>
        </w:tc>
        <w:tc>
          <w:tcPr>
            <w:tcW w:w="1470" w:type="dxa"/>
            <w:tcBorders>
              <w:left w:val="nil"/>
              <w:bottom w:val="nil"/>
              <w:right w:val="nil"/>
            </w:tcBorders>
            <w:vAlign w:val="center"/>
          </w:tcPr>
          <w:p w:rsidR="008F068D" w:rsidRDefault="008F068D">
            <w:pPr>
              <w:jc w:val="right"/>
              <w:rPr>
                <w:rFonts w:cs="Arial"/>
                <w:bCs/>
                <w:color w:val="000000"/>
                <w:sz w:val="18"/>
                <w:szCs w:val="18"/>
              </w:rPr>
            </w:pPr>
          </w:p>
        </w:tc>
        <w:tc>
          <w:tcPr>
            <w:tcW w:w="171" w:type="dxa"/>
            <w:tcBorders>
              <w:left w:val="nil"/>
              <w:bottom w:val="nil"/>
              <w:right w:val="nil"/>
            </w:tcBorders>
          </w:tcPr>
          <w:p w:rsidR="008F068D" w:rsidRDefault="008F068D">
            <w:pPr>
              <w:jc w:val="right"/>
              <w:rPr>
                <w:rFonts w:cs="Arial"/>
                <w:bCs/>
                <w:color w:val="000000"/>
                <w:sz w:val="18"/>
                <w:szCs w:val="18"/>
              </w:rPr>
            </w:pPr>
          </w:p>
        </w:tc>
        <w:tc>
          <w:tcPr>
            <w:tcW w:w="1631" w:type="dxa"/>
            <w:gridSpan w:val="2"/>
            <w:tcBorders>
              <w:left w:val="nil"/>
              <w:right w:val="single" w:sz="4" w:space="0" w:color="auto"/>
            </w:tcBorders>
            <w:vAlign w:val="center"/>
          </w:tcPr>
          <w:p w:rsidR="008F068D" w:rsidRDefault="008F068D">
            <w:pPr>
              <w:jc w:val="right"/>
              <w:rPr>
                <w:rFonts w:cs="Arial"/>
                <w:bCs/>
                <w:color w:val="000000"/>
                <w:sz w:val="18"/>
                <w:szCs w:val="18"/>
              </w:rPr>
            </w:pP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tabs>
                <w:tab w:val="right" w:pos="2108"/>
              </w:tabs>
              <w:rPr>
                <w:rFonts w:cs="Arial"/>
                <w:bCs/>
                <w:color w:val="000000"/>
                <w:sz w:val="18"/>
                <w:szCs w:val="18"/>
              </w:rPr>
            </w:pPr>
            <w:r>
              <w:rPr>
                <w:rFonts w:cs="Arial"/>
                <w:bCs/>
                <w:color w:val="000000"/>
                <w:sz w:val="18"/>
                <w:szCs w:val="18"/>
              </w:rPr>
              <w:t xml:space="preserve">Imobilizado                                                                          </w:t>
            </w:r>
          </w:p>
        </w:tc>
        <w:tc>
          <w:tcPr>
            <w:tcW w:w="447" w:type="dxa"/>
            <w:tcBorders>
              <w:top w:val="nil"/>
              <w:left w:val="nil"/>
              <w:bottom w:val="nil"/>
              <w:right w:val="nil"/>
            </w:tcBorders>
          </w:tcPr>
          <w:p w:rsidR="008F068D" w:rsidRDefault="004C002C">
            <w:pPr>
              <w:tabs>
                <w:tab w:val="right" w:pos="2108"/>
              </w:tabs>
              <w:jc w:val="center"/>
              <w:rPr>
                <w:rFonts w:cs="Arial"/>
                <w:bCs/>
                <w:color w:val="000000"/>
                <w:sz w:val="18"/>
                <w:szCs w:val="18"/>
              </w:rPr>
            </w:pPr>
            <w:hyperlink w:anchor="_14._IMOBILIZADO_1" w:history="1">
              <w:r>
                <w:rPr>
                  <w:rStyle w:val="Hyperlink"/>
                  <w:rFonts w:cs="Arial"/>
                  <w:bCs/>
                  <w:sz w:val="18"/>
                  <w:szCs w:val="18"/>
                </w:rPr>
                <w:t>14</w:t>
              </w:r>
            </w:hyperlink>
          </w:p>
        </w:tc>
        <w:tc>
          <w:tcPr>
            <w:tcW w:w="125" w:type="dxa"/>
            <w:tcBorders>
              <w:top w:val="nil"/>
              <w:left w:val="nil"/>
              <w:bottom w:val="nil"/>
              <w:right w:val="nil"/>
            </w:tcBorders>
          </w:tcPr>
          <w:p w:rsidR="008F068D" w:rsidRDefault="008F068D">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rsidR="008F068D" w:rsidRDefault="008F068D">
            <w:pPr>
              <w:tabs>
                <w:tab w:val="right" w:pos="2108"/>
              </w:tabs>
              <w:jc w:val="center"/>
              <w:rPr>
                <w:rFonts w:cs="Arial"/>
                <w:bCs/>
                <w:color w:val="000000"/>
                <w:sz w:val="18"/>
                <w:szCs w:val="18"/>
              </w:rPr>
            </w:pPr>
          </w:p>
        </w:tc>
        <w:tc>
          <w:tcPr>
            <w:tcW w:w="993" w:type="dxa"/>
            <w:tcBorders>
              <w:top w:val="nil"/>
              <w:left w:val="nil"/>
              <w:right w:val="nil"/>
            </w:tcBorders>
          </w:tcPr>
          <w:p w:rsidR="008F068D" w:rsidRDefault="004C002C">
            <w:pPr>
              <w:jc w:val="right"/>
              <w:rPr>
                <w:rFonts w:cs="Arial"/>
                <w:bCs/>
                <w:color w:val="000000"/>
                <w:sz w:val="18"/>
                <w:szCs w:val="18"/>
              </w:rPr>
            </w:pPr>
            <w:r>
              <w:rPr>
                <w:rFonts w:cs="Arial"/>
                <w:bCs/>
                <w:color w:val="000000"/>
                <w:sz w:val="18"/>
                <w:szCs w:val="18"/>
              </w:rPr>
              <w:t>202.237</w:t>
            </w:r>
          </w:p>
        </w:tc>
        <w:tc>
          <w:tcPr>
            <w:tcW w:w="115" w:type="dxa"/>
            <w:tcBorders>
              <w:top w:val="nil"/>
              <w:left w:val="nil"/>
              <w:right w:val="nil"/>
            </w:tcBorders>
            <w:vAlign w:val="center"/>
          </w:tcPr>
          <w:p w:rsidR="008F068D" w:rsidRDefault="008F068D">
            <w:pPr>
              <w:tabs>
                <w:tab w:val="right" w:pos="2108"/>
              </w:tabs>
              <w:jc w:val="center"/>
              <w:rPr>
                <w:rFonts w:cs="Arial"/>
                <w:bCs/>
                <w:color w:val="000000"/>
                <w:sz w:val="18"/>
                <w:szCs w:val="18"/>
              </w:rPr>
            </w:pPr>
          </w:p>
        </w:tc>
        <w:tc>
          <w:tcPr>
            <w:tcW w:w="991" w:type="dxa"/>
            <w:tcBorders>
              <w:top w:val="nil"/>
              <w:left w:val="nil"/>
              <w:right w:val="nil"/>
            </w:tcBorders>
          </w:tcPr>
          <w:p w:rsidR="008F068D" w:rsidRDefault="004C002C">
            <w:pPr>
              <w:jc w:val="right"/>
              <w:rPr>
                <w:rFonts w:cs="Arial"/>
                <w:bCs/>
                <w:color w:val="000000"/>
                <w:sz w:val="18"/>
                <w:szCs w:val="18"/>
              </w:rPr>
            </w:pPr>
            <w:r>
              <w:rPr>
                <w:rFonts w:cs="Arial"/>
                <w:bCs/>
                <w:color w:val="000000"/>
                <w:sz w:val="18"/>
                <w:szCs w:val="18"/>
              </w:rPr>
              <w:t>207.490</w:t>
            </w: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59" w:type="dxa"/>
            <w:gridSpan w:val="3"/>
            <w:tcBorders>
              <w:top w:val="nil"/>
              <w:left w:val="nil"/>
              <w:bottom w:val="nil"/>
              <w:right w:val="nil"/>
            </w:tcBorders>
            <w:vAlign w:val="center"/>
          </w:tcPr>
          <w:p w:rsidR="008F068D" w:rsidRDefault="004C002C">
            <w:pPr>
              <w:rPr>
                <w:rFonts w:cs="Arial"/>
                <w:b/>
                <w:bCs/>
                <w:color w:val="000000"/>
                <w:sz w:val="18"/>
                <w:szCs w:val="18"/>
              </w:rPr>
            </w:pPr>
            <w:r>
              <w:rPr>
                <w:rFonts w:cs="Arial"/>
                <w:bCs/>
                <w:color w:val="000000"/>
                <w:sz w:val="18"/>
                <w:szCs w:val="18"/>
              </w:rPr>
              <w:t>Capital social</w:t>
            </w:r>
          </w:p>
        </w:tc>
        <w:tc>
          <w:tcPr>
            <w:tcW w:w="508" w:type="dxa"/>
            <w:gridSpan w:val="3"/>
            <w:tcBorders>
              <w:top w:val="nil"/>
              <w:left w:val="nil"/>
              <w:bottom w:val="nil"/>
              <w:right w:val="nil"/>
            </w:tcBorders>
          </w:tcPr>
          <w:p w:rsidR="008F068D" w:rsidRDefault="004C002C">
            <w:pPr>
              <w:jc w:val="center"/>
              <w:rPr>
                <w:rFonts w:cs="Arial"/>
                <w:bCs/>
                <w:color w:val="000000"/>
                <w:sz w:val="18"/>
                <w:szCs w:val="18"/>
              </w:rPr>
            </w:pPr>
            <w:hyperlink w:anchor="_23._PATRIMÔNIO_LÍQUIDO_1" w:history="1">
              <w:r>
                <w:rPr>
                  <w:rStyle w:val="Hyperlink"/>
                  <w:rFonts w:cs="Arial"/>
                  <w:bCs/>
                  <w:sz w:val="18"/>
                  <w:szCs w:val="18"/>
                </w:rPr>
                <w:t>23</w:t>
              </w:r>
            </w:hyperlink>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137.041</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137.041</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Cs/>
                <w:color w:val="000000"/>
                <w:sz w:val="18"/>
                <w:szCs w:val="18"/>
              </w:rPr>
              <w:t xml:space="preserve">Intangível                                                                     </w:t>
            </w:r>
          </w:p>
        </w:tc>
        <w:tc>
          <w:tcPr>
            <w:tcW w:w="447" w:type="dxa"/>
            <w:tcBorders>
              <w:left w:val="nil"/>
              <w:right w:val="nil"/>
            </w:tcBorders>
          </w:tcPr>
          <w:p w:rsidR="008F068D" w:rsidRDefault="004C002C">
            <w:pPr>
              <w:jc w:val="center"/>
              <w:rPr>
                <w:rFonts w:cs="Arial"/>
                <w:bCs/>
                <w:color w:val="000000"/>
                <w:sz w:val="18"/>
                <w:szCs w:val="18"/>
              </w:rPr>
            </w:pPr>
            <w:hyperlink w:anchor="_15._INTANGÍVEL_1" w:history="1">
              <w:r>
                <w:rPr>
                  <w:rStyle w:val="Hyperlink"/>
                  <w:rFonts w:cs="Arial"/>
                  <w:bCs/>
                  <w:sz w:val="18"/>
                  <w:szCs w:val="18"/>
                </w:rPr>
                <w:t>15</w:t>
              </w:r>
            </w:hyperlink>
          </w:p>
        </w:tc>
        <w:tc>
          <w:tcPr>
            <w:tcW w:w="125" w:type="dxa"/>
            <w:tcBorders>
              <w:left w:val="nil"/>
              <w:right w:val="nil"/>
            </w:tcBorders>
          </w:tcPr>
          <w:p w:rsidR="008F068D" w:rsidRDefault="008F068D">
            <w:pPr>
              <w:jc w:val="right"/>
              <w:rPr>
                <w:rFonts w:cs="Arial"/>
                <w:b/>
                <w:bCs/>
                <w:color w:val="000000"/>
                <w:sz w:val="18"/>
                <w:szCs w:val="18"/>
              </w:rPr>
            </w:pPr>
          </w:p>
        </w:tc>
        <w:tc>
          <w:tcPr>
            <w:tcW w:w="1013" w:type="dxa"/>
            <w:gridSpan w:val="2"/>
            <w:tcBorders>
              <w:left w:val="nil"/>
              <w:bottom w:val="single" w:sz="4" w:space="0" w:color="auto"/>
              <w:right w:val="nil"/>
            </w:tcBorders>
            <w:vAlign w:val="center"/>
          </w:tcPr>
          <w:p w:rsidR="008F068D" w:rsidRDefault="004C002C">
            <w:pPr>
              <w:jc w:val="right"/>
              <w:rPr>
                <w:rFonts w:cs="Arial"/>
                <w:bCs/>
                <w:color w:val="000000"/>
                <w:sz w:val="18"/>
                <w:szCs w:val="18"/>
              </w:rPr>
            </w:pPr>
            <w:r>
              <w:rPr>
                <w:rFonts w:cs="Arial"/>
                <w:bCs/>
                <w:color w:val="000000"/>
                <w:sz w:val="18"/>
                <w:szCs w:val="18"/>
              </w:rPr>
              <w:t>329</w:t>
            </w:r>
          </w:p>
        </w:tc>
        <w:tc>
          <w:tcPr>
            <w:tcW w:w="115" w:type="dxa"/>
            <w:tcBorders>
              <w:left w:val="nil"/>
              <w:right w:val="nil"/>
            </w:tcBorders>
          </w:tcPr>
          <w:p w:rsidR="008F068D" w:rsidRDefault="008F068D">
            <w:pPr>
              <w:jc w:val="right"/>
              <w:rPr>
                <w:rFonts w:cs="Arial"/>
                <w:b/>
                <w:bCs/>
                <w:color w:val="000000"/>
                <w:sz w:val="18"/>
                <w:szCs w:val="18"/>
              </w:rPr>
            </w:pPr>
          </w:p>
        </w:tc>
        <w:tc>
          <w:tcPr>
            <w:tcW w:w="1011" w:type="dxa"/>
            <w:gridSpan w:val="2"/>
            <w:tcBorders>
              <w:left w:val="nil"/>
              <w:right w:val="nil"/>
            </w:tcBorders>
            <w:vAlign w:val="center"/>
          </w:tcPr>
          <w:p w:rsidR="008F068D" w:rsidRDefault="004C002C">
            <w:pPr>
              <w:jc w:val="right"/>
              <w:rPr>
                <w:rFonts w:cs="Arial"/>
                <w:bCs/>
                <w:color w:val="000000"/>
                <w:sz w:val="18"/>
                <w:szCs w:val="18"/>
              </w:rPr>
            </w:pPr>
            <w:r>
              <w:rPr>
                <w:rFonts w:cs="Arial"/>
                <w:bCs/>
                <w:color w:val="000000"/>
                <w:sz w:val="18"/>
                <w:szCs w:val="18"/>
              </w:rPr>
              <w:t>476</w:t>
            </w: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 xml:space="preserve">Reserva legal                                                      </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3.513</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3.513</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Cs/>
                <w:color w:val="000000"/>
                <w:sz w:val="18"/>
                <w:szCs w:val="18"/>
              </w:rPr>
            </w:pPr>
            <w:r>
              <w:rPr>
                <w:rFonts w:cs="Arial"/>
                <w:b/>
                <w:bCs/>
                <w:color w:val="000000"/>
                <w:sz w:val="18"/>
                <w:szCs w:val="18"/>
              </w:rPr>
              <w:t>Total do ativo não circulante</w:t>
            </w:r>
          </w:p>
        </w:tc>
        <w:tc>
          <w:tcPr>
            <w:tcW w:w="447" w:type="dxa"/>
            <w:tcBorders>
              <w:left w:val="nil"/>
              <w:right w:val="nil"/>
            </w:tcBorders>
          </w:tcPr>
          <w:p w:rsidR="008F068D" w:rsidRDefault="008F068D">
            <w:pPr>
              <w:jc w:val="center"/>
              <w:rPr>
                <w:rFonts w:cs="Arial"/>
                <w:bCs/>
                <w:color w:val="000000"/>
                <w:sz w:val="18"/>
                <w:szCs w:val="18"/>
              </w:rPr>
            </w:pPr>
          </w:p>
        </w:tc>
        <w:tc>
          <w:tcPr>
            <w:tcW w:w="125" w:type="dxa"/>
            <w:tcBorders>
              <w:left w:val="nil"/>
              <w:right w:val="nil"/>
            </w:tcBorders>
          </w:tcPr>
          <w:p w:rsidR="008F068D" w:rsidRDefault="008F068D">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rsidR="008F068D" w:rsidRDefault="004C002C">
            <w:pPr>
              <w:jc w:val="right"/>
              <w:rPr>
                <w:rFonts w:cs="Arial"/>
                <w:bCs/>
                <w:color w:val="000000"/>
                <w:sz w:val="18"/>
                <w:szCs w:val="18"/>
              </w:rPr>
            </w:pPr>
            <w:r>
              <w:rPr>
                <w:rFonts w:cs="Arial"/>
                <w:b/>
                <w:bCs/>
                <w:color w:val="000000"/>
                <w:sz w:val="18"/>
                <w:szCs w:val="18"/>
              </w:rPr>
              <w:t>247.735</w:t>
            </w:r>
          </w:p>
        </w:tc>
        <w:tc>
          <w:tcPr>
            <w:tcW w:w="115" w:type="dxa"/>
            <w:tcBorders>
              <w:left w:val="nil"/>
              <w:right w:val="nil"/>
            </w:tcBorders>
          </w:tcPr>
          <w:p w:rsidR="008F068D" w:rsidRDefault="008F068D">
            <w:pPr>
              <w:jc w:val="right"/>
              <w:rPr>
                <w:rFonts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rsidR="008F068D" w:rsidRDefault="004C002C">
            <w:pPr>
              <w:jc w:val="right"/>
              <w:rPr>
                <w:rFonts w:cs="Arial"/>
                <w:bCs/>
                <w:color w:val="000000"/>
                <w:sz w:val="18"/>
                <w:szCs w:val="18"/>
              </w:rPr>
            </w:pPr>
            <w:r>
              <w:rPr>
                <w:rFonts w:cs="Arial"/>
                <w:b/>
                <w:bCs/>
                <w:color w:val="000000"/>
                <w:sz w:val="18"/>
                <w:szCs w:val="18"/>
              </w:rPr>
              <w:t>253.815</w:t>
            </w:r>
          </w:p>
        </w:tc>
        <w:tc>
          <w:tcPr>
            <w:tcW w:w="182" w:type="dxa"/>
            <w:gridSpan w:val="2"/>
            <w:tcBorders>
              <w:top w:val="nil"/>
              <w:left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Cs/>
                <w:color w:val="000000"/>
                <w:sz w:val="18"/>
                <w:szCs w:val="18"/>
              </w:rPr>
            </w:pPr>
            <w:r>
              <w:rPr>
                <w:rFonts w:cs="Arial"/>
                <w:bCs/>
                <w:color w:val="000000"/>
                <w:sz w:val="18"/>
                <w:szCs w:val="18"/>
              </w:rPr>
              <w:t xml:space="preserve">Reserva estatutária            </w:t>
            </w: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05" w:type="dxa"/>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9.693</w:t>
            </w:r>
          </w:p>
        </w:tc>
        <w:tc>
          <w:tcPr>
            <w:tcW w:w="171" w:type="dxa"/>
            <w:tcBorders>
              <w:top w:val="nil"/>
              <w:left w:val="nil"/>
              <w:bottom w:val="nil"/>
              <w:right w:val="nil"/>
            </w:tcBorders>
          </w:tcPr>
          <w:p w:rsidR="008F068D" w:rsidRDefault="008F068D">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9.693</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top w:val="nil"/>
              <w:left w:val="nil"/>
              <w:bottom w:val="nil"/>
              <w:right w:val="nil"/>
            </w:tcBorders>
          </w:tcPr>
          <w:p w:rsidR="008F068D" w:rsidRDefault="008F068D">
            <w:pPr>
              <w:jc w:val="right"/>
              <w:rPr>
                <w:rFonts w:cs="Arial"/>
                <w:bCs/>
                <w:color w:val="000000"/>
                <w:sz w:val="18"/>
                <w:szCs w:val="18"/>
              </w:rPr>
            </w:pPr>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 xml:space="preserve">Reserva de reavaliação            </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4C002C">
            <w:pPr>
              <w:jc w:val="center"/>
              <w:rPr>
                <w:rFonts w:cs="Arial"/>
                <w:bCs/>
                <w:color w:val="000000"/>
                <w:sz w:val="18"/>
                <w:szCs w:val="18"/>
              </w:rPr>
            </w:pPr>
            <w:hyperlink w:anchor="_23.3._Reserva_Estatutária" w:history="1">
              <w:r>
                <w:rPr>
                  <w:rStyle w:val="Hyperlink"/>
                  <w:rFonts w:cs="Arial"/>
                  <w:bCs/>
                  <w:sz w:val="18"/>
                  <w:szCs w:val="18"/>
                </w:rPr>
                <w:t>23.2</w:t>
              </w:r>
            </w:hyperlink>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15.817</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16.244</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top w:val="nil"/>
              <w:left w:val="nil"/>
              <w:bottom w:val="nil"/>
              <w:right w:val="nil"/>
            </w:tcBorders>
          </w:tcPr>
          <w:p w:rsidR="008F068D" w:rsidRDefault="008F068D">
            <w:pPr>
              <w:jc w:val="right"/>
              <w:rPr>
                <w:rFonts w:cs="Arial"/>
                <w:bCs/>
                <w:color w:val="000000"/>
                <w:sz w:val="18"/>
                <w:szCs w:val="18"/>
              </w:rPr>
            </w:pPr>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Reserva especial</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4C002C">
            <w:pPr>
              <w:jc w:val="center"/>
              <w:rPr>
                <w:rFonts w:cs="Arial"/>
                <w:bCs/>
                <w:color w:val="000000"/>
                <w:sz w:val="18"/>
                <w:szCs w:val="18"/>
              </w:rPr>
            </w:pPr>
            <w:hyperlink w:anchor="_23.6._Reserva_Especial" w:history="1">
              <w:r>
                <w:rPr>
                  <w:rStyle w:val="Hyperlink"/>
                  <w:rFonts w:cs="Arial"/>
                  <w:bCs/>
                  <w:sz w:val="18"/>
                  <w:szCs w:val="18"/>
                </w:rPr>
                <w:t>23.3</w:t>
              </w:r>
            </w:hyperlink>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3.090</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3.020</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top w:val="nil"/>
              <w:left w:val="nil"/>
              <w:bottom w:val="nil"/>
              <w:right w:val="nil"/>
            </w:tcBorders>
          </w:tcPr>
          <w:p w:rsidR="008F068D" w:rsidRDefault="008F068D">
            <w:pPr>
              <w:jc w:val="right"/>
              <w:rPr>
                <w:rFonts w:cs="Arial"/>
                <w:bCs/>
                <w:color w:val="000000"/>
                <w:sz w:val="18"/>
                <w:szCs w:val="18"/>
              </w:rPr>
            </w:pPr>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nil"/>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tabs>
                <w:tab w:val="right" w:pos="2059"/>
              </w:tabs>
              <w:rPr>
                <w:rFonts w:cs="Arial"/>
                <w:bCs/>
                <w:color w:val="000000"/>
                <w:sz w:val="18"/>
                <w:szCs w:val="18"/>
              </w:rPr>
            </w:pPr>
            <w:r>
              <w:rPr>
                <w:rFonts w:cs="Arial"/>
                <w:bCs/>
                <w:color w:val="000000"/>
                <w:sz w:val="18"/>
                <w:szCs w:val="18"/>
              </w:rPr>
              <w:t>Prejuízos acumulados</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4C002C">
            <w:pPr>
              <w:jc w:val="center"/>
            </w:pPr>
            <w:hyperlink w:anchor="_23.4._Prejuízos_acumulados" w:history="1">
              <w:r>
                <w:rPr>
                  <w:rStyle w:val="Hyperlink"/>
                  <w:rFonts w:cs="Arial"/>
                  <w:bCs/>
                  <w:sz w:val="18"/>
                  <w:szCs w:val="18"/>
                </w:rPr>
                <w:t>23.4</w:t>
              </w:r>
            </w:hyperlink>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nil"/>
              <w:left w:val="nil"/>
              <w:bottom w:val="nil"/>
              <w:right w:val="nil"/>
            </w:tcBorders>
            <w:vAlign w:val="center"/>
          </w:tcPr>
          <w:p w:rsidR="008F068D" w:rsidRDefault="004C002C">
            <w:pPr>
              <w:jc w:val="right"/>
              <w:rPr>
                <w:rFonts w:cs="Arial"/>
                <w:bCs/>
                <w:color w:val="000000"/>
                <w:sz w:val="18"/>
                <w:szCs w:val="18"/>
              </w:rPr>
            </w:pPr>
            <w:r>
              <w:rPr>
                <w:rFonts w:cs="Arial"/>
                <w:bCs/>
                <w:color w:val="000000"/>
                <w:sz w:val="18"/>
                <w:szCs w:val="18"/>
              </w:rPr>
              <w:t>(5.817)</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nil"/>
              <w:left w:val="nil"/>
              <w:bottom w:val="nil"/>
              <w:right w:val="single" w:sz="4" w:space="0" w:color="auto"/>
            </w:tcBorders>
            <w:vAlign w:val="center"/>
          </w:tcPr>
          <w:p w:rsidR="008F068D" w:rsidRDefault="004C002C">
            <w:pPr>
              <w:jc w:val="right"/>
              <w:rPr>
                <w:rFonts w:cs="Arial"/>
                <w:bCs/>
                <w:color w:val="000000"/>
                <w:sz w:val="18"/>
                <w:szCs w:val="18"/>
              </w:rPr>
            </w:pPr>
            <w:r>
              <w:rPr>
                <w:rFonts w:cs="Arial"/>
                <w:bCs/>
                <w:color w:val="000000"/>
                <w:sz w:val="18"/>
                <w:szCs w:val="18"/>
              </w:rPr>
              <w:t>-</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Cs/>
                <w:color w:val="000000"/>
                <w:sz w:val="18"/>
                <w:szCs w:val="18"/>
              </w:rPr>
            </w:pPr>
          </w:p>
        </w:tc>
        <w:tc>
          <w:tcPr>
            <w:tcW w:w="447" w:type="dxa"/>
            <w:tcBorders>
              <w:top w:val="nil"/>
              <w:left w:val="nil"/>
              <w:bottom w:val="nil"/>
              <w:right w:val="nil"/>
            </w:tcBorders>
          </w:tcPr>
          <w:p w:rsidR="008F068D" w:rsidRDefault="008F068D">
            <w:pPr>
              <w:jc w:val="right"/>
              <w:rPr>
                <w:rFonts w:cs="Arial"/>
                <w:bCs/>
                <w:color w:val="000000"/>
                <w:sz w:val="18"/>
                <w:szCs w:val="18"/>
              </w:rPr>
            </w:pPr>
          </w:p>
        </w:tc>
        <w:tc>
          <w:tcPr>
            <w:tcW w:w="125" w:type="dxa"/>
            <w:tcBorders>
              <w:top w:val="nil"/>
              <w:left w:val="nil"/>
              <w:bottom w:val="nil"/>
              <w:right w:val="nil"/>
            </w:tcBorders>
          </w:tcPr>
          <w:p w:rsidR="008F068D" w:rsidRDefault="008F068D">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rsidR="008F068D" w:rsidRDefault="008F068D">
            <w:pPr>
              <w:jc w:val="right"/>
              <w:rPr>
                <w:rFonts w:cs="Arial"/>
                <w:bCs/>
                <w:color w:val="000000"/>
                <w:sz w:val="18"/>
                <w:szCs w:val="18"/>
              </w:rPr>
            </w:pPr>
          </w:p>
        </w:tc>
        <w:tc>
          <w:tcPr>
            <w:tcW w:w="115" w:type="dxa"/>
            <w:tcBorders>
              <w:top w:val="nil"/>
              <w:left w:val="nil"/>
              <w:bottom w:val="nil"/>
              <w:right w:val="nil"/>
            </w:tcBorders>
          </w:tcPr>
          <w:p w:rsidR="008F068D" w:rsidRDefault="008F068D">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rsidR="008F068D" w:rsidRDefault="008F068D">
            <w:pPr>
              <w:jc w:val="right"/>
              <w:rPr>
                <w:rFonts w:cs="Arial"/>
                <w:bCs/>
                <w:color w:val="000000"/>
                <w:sz w:val="18"/>
                <w:szCs w:val="18"/>
              </w:rPr>
            </w:pPr>
          </w:p>
        </w:tc>
        <w:tc>
          <w:tcPr>
            <w:tcW w:w="182" w:type="dxa"/>
            <w:gridSpan w:val="2"/>
            <w:tcBorders>
              <w:top w:val="nil"/>
              <w:left w:val="nil"/>
              <w:bottom w:val="nil"/>
              <w:right w:val="nil"/>
            </w:tcBorders>
          </w:tcPr>
          <w:p w:rsidR="008F068D" w:rsidRDefault="008F068D">
            <w:pPr>
              <w:tabs>
                <w:tab w:val="right" w:pos="2059"/>
              </w:tabs>
              <w:rPr>
                <w:rFonts w:cs="Arial"/>
                <w:bCs/>
                <w:color w:val="000000"/>
                <w:sz w:val="18"/>
                <w:szCs w:val="18"/>
              </w:rPr>
            </w:pPr>
          </w:p>
        </w:tc>
        <w:tc>
          <w:tcPr>
            <w:tcW w:w="2662" w:type="dxa"/>
            <w:tcBorders>
              <w:top w:val="nil"/>
              <w:left w:val="nil"/>
              <w:bottom w:val="nil"/>
              <w:right w:val="nil"/>
            </w:tcBorders>
            <w:vAlign w:val="center"/>
          </w:tcPr>
          <w:p w:rsidR="008F068D" w:rsidRDefault="004C002C">
            <w:pPr>
              <w:rPr>
                <w:rFonts w:cs="Arial"/>
                <w:b/>
                <w:bCs/>
                <w:color w:val="000000"/>
                <w:sz w:val="18"/>
                <w:szCs w:val="18"/>
              </w:rPr>
            </w:pPr>
            <w:r>
              <w:rPr>
                <w:rFonts w:cs="Arial"/>
                <w:b/>
                <w:bCs/>
                <w:color w:val="000000"/>
                <w:sz w:val="18"/>
                <w:szCs w:val="18"/>
              </w:rPr>
              <w:t>Total do patrimônio líquido</w:t>
            </w:r>
          </w:p>
        </w:tc>
        <w:tc>
          <w:tcPr>
            <w:tcW w:w="377" w:type="dxa"/>
            <w:tcBorders>
              <w:top w:val="nil"/>
              <w:left w:val="nil"/>
              <w:bottom w:val="nil"/>
              <w:right w:val="nil"/>
            </w:tcBorders>
            <w:vAlign w:val="center"/>
          </w:tcPr>
          <w:p w:rsidR="008F068D" w:rsidRDefault="008F068D">
            <w:pPr>
              <w:tabs>
                <w:tab w:val="right" w:pos="2059"/>
              </w:tabs>
              <w:jc w:val="right"/>
              <w:rPr>
                <w:rFonts w:cs="Arial"/>
                <w:bCs/>
                <w:color w:val="000000"/>
                <w:sz w:val="18"/>
                <w:szCs w:val="18"/>
              </w:rPr>
            </w:pPr>
          </w:p>
        </w:tc>
        <w:tc>
          <w:tcPr>
            <w:tcW w:w="486" w:type="dxa"/>
            <w:gridSpan w:val="2"/>
            <w:tcBorders>
              <w:top w:val="nil"/>
              <w:left w:val="nil"/>
              <w:bottom w:val="nil"/>
              <w:right w:val="nil"/>
            </w:tcBorders>
          </w:tcPr>
          <w:p w:rsidR="008F068D" w:rsidRDefault="008F068D">
            <w:pPr>
              <w:jc w:val="center"/>
              <w:rPr>
                <w:rFonts w:cs="Arial"/>
                <w:bCs/>
                <w:color w:val="000000"/>
                <w:sz w:val="18"/>
                <w:szCs w:val="18"/>
              </w:rPr>
            </w:pPr>
          </w:p>
        </w:tc>
        <w:tc>
          <w:tcPr>
            <w:tcW w:w="127" w:type="dxa"/>
            <w:gridSpan w:val="2"/>
            <w:tcBorders>
              <w:top w:val="nil"/>
              <w:left w:val="nil"/>
              <w:bottom w:val="nil"/>
              <w:right w:val="nil"/>
            </w:tcBorders>
          </w:tcPr>
          <w:p w:rsidR="008F068D" w:rsidRDefault="008F068D">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rsidR="008F068D" w:rsidRDefault="004C002C">
            <w:pPr>
              <w:jc w:val="right"/>
              <w:rPr>
                <w:rFonts w:cs="Arial"/>
                <w:b/>
                <w:bCs/>
                <w:color w:val="000000"/>
                <w:sz w:val="18"/>
                <w:szCs w:val="18"/>
              </w:rPr>
            </w:pPr>
            <w:r>
              <w:rPr>
                <w:rFonts w:cs="Arial"/>
                <w:b/>
                <w:bCs/>
                <w:color w:val="000000"/>
                <w:sz w:val="18"/>
                <w:szCs w:val="18"/>
              </w:rPr>
              <w:t xml:space="preserve">             163.337</w:t>
            </w:r>
          </w:p>
        </w:tc>
        <w:tc>
          <w:tcPr>
            <w:tcW w:w="193" w:type="dxa"/>
            <w:gridSpan w:val="2"/>
            <w:tcBorders>
              <w:top w:val="nil"/>
              <w:left w:val="nil"/>
              <w:bottom w:val="nil"/>
              <w:right w:val="nil"/>
            </w:tcBorders>
          </w:tcPr>
          <w:p w:rsidR="008F068D" w:rsidRDefault="008F068D">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rsidR="008F068D" w:rsidRDefault="004C002C">
            <w:pPr>
              <w:jc w:val="right"/>
              <w:rPr>
                <w:rFonts w:cs="Arial"/>
                <w:b/>
                <w:bCs/>
                <w:color w:val="000000"/>
                <w:sz w:val="18"/>
                <w:szCs w:val="18"/>
              </w:rPr>
            </w:pPr>
            <w:r>
              <w:rPr>
                <w:rFonts w:cs="Arial"/>
                <w:b/>
                <w:bCs/>
                <w:color w:val="000000"/>
                <w:sz w:val="18"/>
                <w:szCs w:val="18"/>
              </w:rPr>
              <w:t xml:space="preserve">             169.511</w:t>
            </w:r>
          </w:p>
        </w:tc>
      </w:tr>
      <w:tr w:rsidR="008F068D">
        <w:trPr>
          <w:trHeight w:val="20"/>
          <w:jc w:val="center"/>
        </w:trPr>
        <w:tc>
          <w:tcPr>
            <w:tcW w:w="4505" w:type="dxa"/>
            <w:tcBorders>
              <w:top w:val="nil"/>
              <w:left w:val="single" w:sz="4" w:space="0" w:color="auto"/>
              <w:bottom w:val="nil"/>
              <w:right w:val="nil"/>
            </w:tcBorders>
            <w:vAlign w:val="center"/>
          </w:tcPr>
          <w:p w:rsidR="008F068D" w:rsidRDefault="004C002C">
            <w:pPr>
              <w:rPr>
                <w:rFonts w:cs="Arial"/>
                <w:b/>
                <w:bCs/>
                <w:color w:val="000000"/>
                <w:sz w:val="18"/>
                <w:szCs w:val="18"/>
              </w:rPr>
            </w:pPr>
            <w:r>
              <w:rPr>
                <w:rFonts w:cs="Arial"/>
                <w:b/>
                <w:bCs/>
                <w:color w:val="000000"/>
                <w:sz w:val="18"/>
                <w:szCs w:val="18"/>
              </w:rPr>
              <w:t>TOTAL DO ATIVO</w:t>
            </w:r>
          </w:p>
        </w:tc>
        <w:tc>
          <w:tcPr>
            <w:tcW w:w="447" w:type="dxa"/>
            <w:tcBorders>
              <w:top w:val="nil"/>
              <w:left w:val="nil"/>
              <w:right w:val="nil"/>
            </w:tcBorders>
          </w:tcPr>
          <w:p w:rsidR="008F068D" w:rsidRDefault="008F068D">
            <w:pPr>
              <w:jc w:val="right"/>
              <w:rPr>
                <w:rFonts w:cs="Arial"/>
                <w:bCs/>
                <w:color w:val="000000"/>
                <w:sz w:val="18"/>
                <w:szCs w:val="18"/>
              </w:rPr>
            </w:pPr>
          </w:p>
        </w:tc>
        <w:tc>
          <w:tcPr>
            <w:tcW w:w="125" w:type="dxa"/>
            <w:tcBorders>
              <w:top w:val="nil"/>
              <w:left w:val="nil"/>
              <w:right w:val="nil"/>
            </w:tcBorders>
          </w:tcPr>
          <w:p w:rsidR="008F068D" w:rsidRDefault="008F068D">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306.308</w:t>
            </w:r>
          </w:p>
        </w:tc>
        <w:tc>
          <w:tcPr>
            <w:tcW w:w="115" w:type="dxa"/>
            <w:tcBorders>
              <w:top w:val="nil"/>
              <w:left w:val="nil"/>
              <w:right w:val="nil"/>
            </w:tcBorders>
          </w:tcPr>
          <w:p w:rsidR="008F068D" w:rsidRDefault="008F068D">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rsidR="008F068D" w:rsidRDefault="004C002C">
            <w:pPr>
              <w:jc w:val="right"/>
              <w:rPr>
                <w:rFonts w:cs="Arial"/>
                <w:b/>
                <w:bCs/>
                <w:color w:val="000000"/>
                <w:sz w:val="18"/>
                <w:szCs w:val="18"/>
              </w:rPr>
            </w:pPr>
            <w:r>
              <w:rPr>
                <w:rFonts w:cs="Arial"/>
                <w:b/>
                <w:bCs/>
                <w:color w:val="000000"/>
                <w:sz w:val="18"/>
                <w:szCs w:val="18"/>
              </w:rPr>
              <w:t>285.204</w:t>
            </w:r>
          </w:p>
        </w:tc>
        <w:tc>
          <w:tcPr>
            <w:tcW w:w="182" w:type="dxa"/>
            <w:gridSpan w:val="2"/>
            <w:tcBorders>
              <w:top w:val="nil"/>
              <w:left w:val="nil"/>
              <w:bottom w:val="nil"/>
              <w:right w:val="nil"/>
            </w:tcBorders>
          </w:tcPr>
          <w:p w:rsidR="008F068D" w:rsidRDefault="008F068D">
            <w:pPr>
              <w:rPr>
                <w:rFonts w:cs="Arial"/>
                <w:bCs/>
                <w:color w:val="000000"/>
                <w:sz w:val="18"/>
                <w:szCs w:val="18"/>
              </w:rPr>
            </w:pPr>
          </w:p>
        </w:tc>
        <w:tc>
          <w:tcPr>
            <w:tcW w:w="3061" w:type="dxa"/>
            <w:gridSpan w:val="3"/>
            <w:tcBorders>
              <w:top w:val="nil"/>
              <w:left w:val="nil"/>
              <w:bottom w:val="nil"/>
              <w:right w:val="nil"/>
            </w:tcBorders>
            <w:vAlign w:val="center"/>
          </w:tcPr>
          <w:p w:rsidR="008F068D" w:rsidRDefault="004C002C">
            <w:pPr>
              <w:rPr>
                <w:rFonts w:cs="Arial"/>
                <w:b/>
                <w:bCs/>
                <w:color w:val="000000"/>
                <w:sz w:val="18"/>
                <w:szCs w:val="18"/>
              </w:rPr>
            </w:pPr>
            <w:r>
              <w:rPr>
                <w:rFonts w:cs="Arial"/>
                <w:b/>
                <w:bCs/>
                <w:color w:val="000000"/>
                <w:sz w:val="18"/>
                <w:szCs w:val="18"/>
              </w:rPr>
              <w:t>TOTAL DO PASSIVO + PL</w:t>
            </w:r>
          </w:p>
        </w:tc>
        <w:tc>
          <w:tcPr>
            <w:tcW w:w="486" w:type="dxa"/>
            <w:gridSpan w:val="2"/>
            <w:tcBorders>
              <w:left w:val="nil"/>
              <w:right w:val="nil"/>
            </w:tcBorders>
          </w:tcPr>
          <w:p w:rsidR="008F068D" w:rsidRDefault="008F068D">
            <w:pPr>
              <w:jc w:val="center"/>
              <w:rPr>
                <w:rFonts w:cs="Arial"/>
                <w:b/>
                <w:bCs/>
                <w:color w:val="000000"/>
                <w:sz w:val="18"/>
                <w:szCs w:val="18"/>
              </w:rPr>
            </w:pPr>
          </w:p>
        </w:tc>
        <w:tc>
          <w:tcPr>
            <w:tcW w:w="105" w:type="dxa"/>
            <w:tcBorders>
              <w:left w:val="nil"/>
              <w:right w:val="nil"/>
            </w:tcBorders>
          </w:tcPr>
          <w:p w:rsidR="008F068D" w:rsidRDefault="008F068D">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rsidR="008F068D" w:rsidRDefault="004C002C">
            <w:pPr>
              <w:ind w:left="709" w:hanging="709"/>
              <w:jc w:val="right"/>
              <w:rPr>
                <w:rFonts w:cs="Arial"/>
                <w:b/>
                <w:bCs/>
                <w:color w:val="000000"/>
                <w:sz w:val="18"/>
                <w:szCs w:val="18"/>
              </w:rPr>
            </w:pPr>
            <w:r>
              <w:rPr>
                <w:rFonts w:cs="Arial"/>
                <w:b/>
                <w:bCs/>
                <w:color w:val="000000"/>
                <w:sz w:val="18"/>
                <w:szCs w:val="18"/>
              </w:rPr>
              <w:t>306.308</w:t>
            </w:r>
          </w:p>
        </w:tc>
        <w:tc>
          <w:tcPr>
            <w:tcW w:w="171" w:type="dxa"/>
            <w:tcBorders>
              <w:left w:val="nil"/>
              <w:right w:val="nil"/>
            </w:tcBorders>
          </w:tcPr>
          <w:p w:rsidR="008F068D" w:rsidRDefault="008F068D">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rsidR="008F068D" w:rsidRDefault="004C002C">
            <w:pPr>
              <w:jc w:val="right"/>
              <w:rPr>
                <w:rFonts w:cs="Arial"/>
                <w:b/>
                <w:bCs/>
                <w:color w:val="000000"/>
                <w:sz w:val="18"/>
                <w:szCs w:val="18"/>
              </w:rPr>
            </w:pPr>
            <w:r>
              <w:rPr>
                <w:rFonts w:cs="Arial"/>
                <w:b/>
                <w:bCs/>
                <w:color w:val="000000"/>
                <w:sz w:val="18"/>
                <w:szCs w:val="18"/>
              </w:rPr>
              <w:t>285.204</w:t>
            </w:r>
          </w:p>
        </w:tc>
      </w:tr>
      <w:tr w:rsidR="008F068D">
        <w:trPr>
          <w:trHeight w:val="20"/>
          <w:jc w:val="center"/>
        </w:trPr>
        <w:tc>
          <w:tcPr>
            <w:tcW w:w="4505" w:type="dxa"/>
            <w:tcBorders>
              <w:top w:val="nil"/>
              <w:left w:val="single" w:sz="4" w:space="0" w:color="auto"/>
              <w:bottom w:val="nil"/>
              <w:right w:val="nil"/>
            </w:tcBorders>
            <w:vAlign w:val="center"/>
          </w:tcPr>
          <w:p w:rsidR="008F068D" w:rsidRDefault="008F068D">
            <w:pPr>
              <w:rPr>
                <w:rFonts w:cs="Arial"/>
                <w:b/>
                <w:bCs/>
                <w:color w:val="000000"/>
                <w:sz w:val="18"/>
                <w:szCs w:val="18"/>
              </w:rPr>
            </w:pPr>
          </w:p>
        </w:tc>
        <w:tc>
          <w:tcPr>
            <w:tcW w:w="447" w:type="dxa"/>
            <w:tcBorders>
              <w:left w:val="nil"/>
              <w:right w:val="nil"/>
            </w:tcBorders>
          </w:tcPr>
          <w:p w:rsidR="008F068D" w:rsidRDefault="008F068D">
            <w:pPr>
              <w:jc w:val="right"/>
              <w:rPr>
                <w:rFonts w:cs="Arial"/>
                <w:b/>
                <w:bCs/>
                <w:color w:val="000000"/>
                <w:sz w:val="18"/>
                <w:szCs w:val="18"/>
              </w:rPr>
            </w:pPr>
          </w:p>
        </w:tc>
        <w:tc>
          <w:tcPr>
            <w:tcW w:w="125" w:type="dxa"/>
            <w:tcBorders>
              <w:left w:val="nil"/>
              <w:right w:val="nil"/>
            </w:tcBorders>
          </w:tcPr>
          <w:p w:rsidR="008F068D" w:rsidRDefault="008F068D">
            <w:pPr>
              <w:jc w:val="right"/>
              <w:rPr>
                <w:rFonts w:cs="Arial"/>
                <w:b/>
                <w:bCs/>
                <w:color w:val="000000"/>
                <w:sz w:val="18"/>
                <w:szCs w:val="18"/>
              </w:rPr>
            </w:pPr>
          </w:p>
        </w:tc>
        <w:tc>
          <w:tcPr>
            <w:tcW w:w="1013" w:type="dxa"/>
            <w:gridSpan w:val="2"/>
            <w:tcBorders>
              <w:top w:val="double" w:sz="4" w:space="0" w:color="auto"/>
              <w:left w:val="nil"/>
              <w:right w:val="nil"/>
            </w:tcBorders>
            <w:vAlign w:val="center"/>
          </w:tcPr>
          <w:p w:rsidR="008F068D" w:rsidRDefault="008F068D">
            <w:pPr>
              <w:jc w:val="right"/>
              <w:rPr>
                <w:rFonts w:cs="Arial"/>
                <w:b/>
                <w:bCs/>
                <w:color w:val="000000"/>
                <w:sz w:val="18"/>
                <w:szCs w:val="18"/>
              </w:rPr>
            </w:pPr>
          </w:p>
        </w:tc>
        <w:tc>
          <w:tcPr>
            <w:tcW w:w="115" w:type="dxa"/>
            <w:tcBorders>
              <w:left w:val="nil"/>
              <w:right w:val="nil"/>
            </w:tcBorders>
          </w:tcPr>
          <w:p w:rsidR="008F068D" w:rsidRDefault="008F068D">
            <w:pPr>
              <w:jc w:val="right"/>
              <w:rPr>
                <w:rFonts w:cs="Arial"/>
                <w:b/>
                <w:bCs/>
                <w:color w:val="000000"/>
                <w:sz w:val="18"/>
                <w:szCs w:val="18"/>
              </w:rPr>
            </w:pPr>
          </w:p>
        </w:tc>
        <w:tc>
          <w:tcPr>
            <w:tcW w:w="1011" w:type="dxa"/>
            <w:gridSpan w:val="2"/>
            <w:tcBorders>
              <w:top w:val="double" w:sz="4" w:space="0" w:color="auto"/>
              <w:left w:val="nil"/>
              <w:right w:val="nil"/>
            </w:tcBorders>
            <w:vAlign w:val="center"/>
          </w:tcPr>
          <w:p w:rsidR="008F068D" w:rsidRDefault="008F068D">
            <w:pPr>
              <w:jc w:val="right"/>
              <w:rPr>
                <w:rFonts w:cs="Arial"/>
                <w:b/>
                <w:bCs/>
                <w:color w:val="000000"/>
                <w:sz w:val="18"/>
                <w:szCs w:val="18"/>
              </w:rPr>
            </w:pPr>
          </w:p>
        </w:tc>
        <w:tc>
          <w:tcPr>
            <w:tcW w:w="182" w:type="dxa"/>
            <w:gridSpan w:val="2"/>
            <w:tcBorders>
              <w:top w:val="nil"/>
              <w:left w:val="nil"/>
              <w:bottom w:val="nil"/>
              <w:right w:val="nil"/>
            </w:tcBorders>
          </w:tcPr>
          <w:p w:rsidR="008F068D" w:rsidRDefault="008F068D">
            <w:pPr>
              <w:rPr>
                <w:rFonts w:cs="Arial"/>
                <w:b/>
                <w:bCs/>
                <w:color w:val="000000"/>
                <w:sz w:val="18"/>
                <w:szCs w:val="18"/>
              </w:rPr>
            </w:pPr>
          </w:p>
        </w:tc>
        <w:tc>
          <w:tcPr>
            <w:tcW w:w="3061" w:type="dxa"/>
            <w:gridSpan w:val="3"/>
            <w:tcBorders>
              <w:top w:val="nil"/>
              <w:left w:val="nil"/>
              <w:bottom w:val="nil"/>
              <w:right w:val="nil"/>
            </w:tcBorders>
            <w:vAlign w:val="center"/>
          </w:tcPr>
          <w:p w:rsidR="008F068D" w:rsidRDefault="008F068D">
            <w:pPr>
              <w:rPr>
                <w:rFonts w:cs="Arial"/>
                <w:b/>
                <w:bCs/>
                <w:color w:val="000000"/>
                <w:sz w:val="18"/>
                <w:szCs w:val="18"/>
              </w:rPr>
            </w:pPr>
          </w:p>
        </w:tc>
        <w:tc>
          <w:tcPr>
            <w:tcW w:w="486" w:type="dxa"/>
            <w:gridSpan w:val="2"/>
            <w:tcBorders>
              <w:left w:val="nil"/>
              <w:right w:val="nil"/>
            </w:tcBorders>
          </w:tcPr>
          <w:p w:rsidR="008F068D" w:rsidRDefault="008F068D">
            <w:pPr>
              <w:jc w:val="center"/>
              <w:rPr>
                <w:rFonts w:cs="Arial"/>
                <w:b/>
                <w:bCs/>
                <w:color w:val="000000"/>
                <w:sz w:val="18"/>
                <w:szCs w:val="18"/>
              </w:rPr>
            </w:pPr>
          </w:p>
        </w:tc>
        <w:tc>
          <w:tcPr>
            <w:tcW w:w="105" w:type="dxa"/>
            <w:tcBorders>
              <w:left w:val="nil"/>
              <w:right w:val="nil"/>
            </w:tcBorders>
          </w:tcPr>
          <w:p w:rsidR="008F068D" w:rsidRDefault="008F068D">
            <w:pPr>
              <w:jc w:val="right"/>
              <w:rPr>
                <w:rFonts w:cs="Arial"/>
                <w:b/>
                <w:bCs/>
                <w:color w:val="000000"/>
                <w:sz w:val="18"/>
                <w:szCs w:val="18"/>
              </w:rPr>
            </w:pPr>
          </w:p>
        </w:tc>
        <w:tc>
          <w:tcPr>
            <w:tcW w:w="1470" w:type="dxa"/>
            <w:tcBorders>
              <w:top w:val="double" w:sz="4" w:space="0" w:color="auto"/>
              <w:left w:val="nil"/>
              <w:right w:val="nil"/>
            </w:tcBorders>
            <w:vAlign w:val="center"/>
          </w:tcPr>
          <w:p w:rsidR="008F068D" w:rsidRDefault="008F068D">
            <w:pPr>
              <w:jc w:val="right"/>
              <w:rPr>
                <w:rFonts w:cs="Arial"/>
                <w:b/>
                <w:bCs/>
                <w:color w:val="000000"/>
                <w:sz w:val="18"/>
                <w:szCs w:val="18"/>
              </w:rPr>
            </w:pPr>
          </w:p>
        </w:tc>
        <w:tc>
          <w:tcPr>
            <w:tcW w:w="171" w:type="dxa"/>
            <w:tcBorders>
              <w:left w:val="nil"/>
              <w:right w:val="nil"/>
            </w:tcBorders>
          </w:tcPr>
          <w:p w:rsidR="008F068D" w:rsidRDefault="008F068D">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rsidR="008F068D" w:rsidRDefault="008F068D">
            <w:pPr>
              <w:jc w:val="right"/>
              <w:rPr>
                <w:rFonts w:cs="Arial"/>
                <w:b/>
                <w:bCs/>
                <w:color w:val="000000"/>
                <w:sz w:val="18"/>
                <w:szCs w:val="18"/>
              </w:rPr>
            </w:pPr>
          </w:p>
        </w:tc>
      </w:tr>
      <w:tr w:rsidR="008F068D">
        <w:trPr>
          <w:trHeight w:val="20"/>
          <w:jc w:val="center"/>
        </w:trPr>
        <w:tc>
          <w:tcPr>
            <w:tcW w:w="10459" w:type="dxa"/>
            <w:gridSpan w:val="13"/>
            <w:tcBorders>
              <w:top w:val="nil"/>
              <w:left w:val="single" w:sz="4" w:space="0" w:color="auto"/>
              <w:bottom w:val="nil"/>
              <w:right w:val="nil"/>
            </w:tcBorders>
          </w:tcPr>
          <w:p w:rsidR="008F068D" w:rsidRDefault="004C002C">
            <w:pPr>
              <w:rPr>
                <w:rFonts w:cs="Arial"/>
                <w:bCs/>
                <w:color w:val="000000"/>
                <w:sz w:val="18"/>
                <w:szCs w:val="18"/>
              </w:rPr>
            </w:pPr>
            <w:r>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rsidR="008F068D" w:rsidRDefault="008F068D">
            <w:pPr>
              <w:rPr>
                <w:rFonts w:cs="Arial"/>
                <w:bCs/>
                <w:color w:val="000000"/>
                <w:sz w:val="18"/>
                <w:szCs w:val="18"/>
              </w:rPr>
            </w:pPr>
          </w:p>
        </w:tc>
        <w:tc>
          <w:tcPr>
            <w:tcW w:w="105" w:type="dxa"/>
            <w:tcBorders>
              <w:top w:val="nil"/>
              <w:left w:val="nil"/>
              <w:bottom w:val="nil"/>
              <w:right w:val="nil"/>
            </w:tcBorders>
          </w:tcPr>
          <w:p w:rsidR="008F068D" w:rsidRDefault="008F068D">
            <w:pPr>
              <w:rPr>
                <w:rFonts w:cs="Arial"/>
                <w:bCs/>
                <w:color w:val="000000"/>
                <w:sz w:val="18"/>
                <w:szCs w:val="18"/>
              </w:rPr>
            </w:pPr>
          </w:p>
        </w:tc>
        <w:tc>
          <w:tcPr>
            <w:tcW w:w="1470" w:type="dxa"/>
            <w:tcBorders>
              <w:top w:val="nil"/>
              <w:left w:val="nil"/>
              <w:bottom w:val="nil"/>
              <w:right w:val="nil"/>
            </w:tcBorders>
            <w:vAlign w:val="center"/>
          </w:tcPr>
          <w:p w:rsidR="008F068D" w:rsidRDefault="008F068D">
            <w:pPr>
              <w:rPr>
                <w:rFonts w:cs="Arial"/>
                <w:bCs/>
                <w:color w:val="000000"/>
                <w:sz w:val="18"/>
                <w:szCs w:val="18"/>
              </w:rPr>
            </w:pPr>
          </w:p>
        </w:tc>
        <w:tc>
          <w:tcPr>
            <w:tcW w:w="171" w:type="dxa"/>
            <w:tcBorders>
              <w:top w:val="nil"/>
              <w:left w:val="nil"/>
              <w:bottom w:val="nil"/>
              <w:right w:val="nil"/>
            </w:tcBorders>
          </w:tcPr>
          <w:p w:rsidR="008F068D" w:rsidRDefault="008F068D">
            <w:pPr>
              <w:rPr>
                <w:rFonts w:cs="Arial"/>
                <w:bCs/>
                <w:color w:val="000000"/>
                <w:sz w:val="18"/>
                <w:szCs w:val="18"/>
              </w:rPr>
            </w:pPr>
          </w:p>
        </w:tc>
        <w:tc>
          <w:tcPr>
            <w:tcW w:w="1631" w:type="dxa"/>
            <w:gridSpan w:val="2"/>
            <w:tcBorders>
              <w:top w:val="nil"/>
              <w:left w:val="nil"/>
              <w:bottom w:val="nil"/>
              <w:right w:val="single" w:sz="4" w:space="0" w:color="auto"/>
            </w:tcBorders>
            <w:vAlign w:val="center"/>
          </w:tcPr>
          <w:p w:rsidR="008F068D" w:rsidRDefault="008F068D">
            <w:pPr>
              <w:rPr>
                <w:rFonts w:cs="Arial"/>
                <w:bCs/>
                <w:color w:val="000000"/>
                <w:sz w:val="18"/>
                <w:szCs w:val="18"/>
              </w:rPr>
            </w:pPr>
          </w:p>
        </w:tc>
      </w:tr>
      <w:tr w:rsidR="008F068D">
        <w:trPr>
          <w:trHeight w:val="20"/>
          <w:jc w:val="center"/>
        </w:trPr>
        <w:tc>
          <w:tcPr>
            <w:tcW w:w="4505" w:type="dxa"/>
            <w:tcBorders>
              <w:top w:val="nil"/>
              <w:left w:val="single" w:sz="4" w:space="0" w:color="auto"/>
              <w:bottom w:val="single" w:sz="4" w:space="0" w:color="auto"/>
              <w:right w:val="nil"/>
            </w:tcBorders>
            <w:vAlign w:val="center"/>
          </w:tcPr>
          <w:p w:rsidR="008F068D" w:rsidRDefault="008F068D">
            <w:pPr>
              <w:rPr>
                <w:rFonts w:cs="Arial"/>
                <w:bCs/>
                <w:color w:val="000000"/>
                <w:sz w:val="16"/>
                <w:szCs w:val="16"/>
              </w:rPr>
            </w:pPr>
          </w:p>
        </w:tc>
        <w:tc>
          <w:tcPr>
            <w:tcW w:w="447" w:type="dxa"/>
            <w:tcBorders>
              <w:top w:val="nil"/>
              <w:left w:val="nil"/>
              <w:bottom w:val="single" w:sz="4" w:space="0" w:color="auto"/>
              <w:right w:val="nil"/>
            </w:tcBorders>
          </w:tcPr>
          <w:p w:rsidR="008F068D" w:rsidRDefault="008F068D">
            <w:pPr>
              <w:rPr>
                <w:rFonts w:cs="Arial"/>
                <w:bCs/>
                <w:color w:val="000000"/>
                <w:sz w:val="16"/>
                <w:szCs w:val="16"/>
              </w:rPr>
            </w:pPr>
          </w:p>
        </w:tc>
        <w:tc>
          <w:tcPr>
            <w:tcW w:w="125" w:type="dxa"/>
            <w:tcBorders>
              <w:top w:val="nil"/>
              <w:left w:val="nil"/>
              <w:bottom w:val="single" w:sz="4" w:space="0" w:color="auto"/>
              <w:right w:val="nil"/>
            </w:tcBorders>
          </w:tcPr>
          <w:p w:rsidR="008F068D" w:rsidRDefault="008F068D">
            <w:pPr>
              <w:rPr>
                <w:rFonts w:cs="Arial"/>
                <w:bCs/>
                <w:color w:val="000000"/>
                <w:sz w:val="16"/>
                <w:szCs w:val="16"/>
              </w:rPr>
            </w:pPr>
          </w:p>
        </w:tc>
        <w:tc>
          <w:tcPr>
            <w:tcW w:w="1013" w:type="dxa"/>
            <w:gridSpan w:val="2"/>
            <w:tcBorders>
              <w:top w:val="nil"/>
              <w:left w:val="nil"/>
              <w:bottom w:val="single" w:sz="4" w:space="0" w:color="auto"/>
              <w:right w:val="nil"/>
            </w:tcBorders>
            <w:vAlign w:val="center"/>
          </w:tcPr>
          <w:p w:rsidR="008F068D" w:rsidRDefault="008F068D">
            <w:pPr>
              <w:rPr>
                <w:rFonts w:cs="Arial"/>
                <w:bCs/>
                <w:color w:val="000000"/>
                <w:sz w:val="16"/>
                <w:szCs w:val="16"/>
              </w:rPr>
            </w:pPr>
          </w:p>
        </w:tc>
        <w:tc>
          <w:tcPr>
            <w:tcW w:w="115" w:type="dxa"/>
            <w:tcBorders>
              <w:top w:val="nil"/>
              <w:left w:val="nil"/>
              <w:bottom w:val="single" w:sz="4" w:space="0" w:color="auto"/>
              <w:right w:val="nil"/>
            </w:tcBorders>
          </w:tcPr>
          <w:p w:rsidR="008F068D" w:rsidRDefault="008F068D">
            <w:pPr>
              <w:rPr>
                <w:rFonts w:cs="Arial"/>
                <w:bCs/>
                <w:color w:val="000000"/>
                <w:sz w:val="16"/>
                <w:szCs w:val="16"/>
              </w:rPr>
            </w:pPr>
          </w:p>
        </w:tc>
        <w:tc>
          <w:tcPr>
            <w:tcW w:w="1011" w:type="dxa"/>
            <w:gridSpan w:val="2"/>
            <w:tcBorders>
              <w:top w:val="nil"/>
              <w:left w:val="nil"/>
              <w:bottom w:val="single" w:sz="4" w:space="0" w:color="auto"/>
              <w:right w:val="nil"/>
            </w:tcBorders>
            <w:vAlign w:val="center"/>
          </w:tcPr>
          <w:p w:rsidR="008F068D" w:rsidRDefault="008F068D">
            <w:pPr>
              <w:rPr>
                <w:rFonts w:cs="Arial"/>
                <w:bCs/>
                <w:color w:val="000000"/>
                <w:sz w:val="16"/>
                <w:szCs w:val="16"/>
              </w:rPr>
            </w:pPr>
          </w:p>
        </w:tc>
        <w:tc>
          <w:tcPr>
            <w:tcW w:w="182" w:type="dxa"/>
            <w:gridSpan w:val="2"/>
            <w:tcBorders>
              <w:top w:val="nil"/>
              <w:left w:val="nil"/>
              <w:bottom w:val="single" w:sz="4" w:space="0" w:color="auto"/>
              <w:right w:val="nil"/>
            </w:tcBorders>
          </w:tcPr>
          <w:p w:rsidR="008F068D" w:rsidRDefault="008F068D">
            <w:pPr>
              <w:rPr>
                <w:rFonts w:cs="Arial"/>
                <w:bCs/>
                <w:color w:val="000000"/>
                <w:sz w:val="16"/>
                <w:szCs w:val="16"/>
              </w:rPr>
            </w:pPr>
          </w:p>
        </w:tc>
        <w:tc>
          <w:tcPr>
            <w:tcW w:w="3061" w:type="dxa"/>
            <w:gridSpan w:val="3"/>
            <w:tcBorders>
              <w:top w:val="nil"/>
              <w:left w:val="nil"/>
              <w:bottom w:val="single" w:sz="4" w:space="0" w:color="auto"/>
              <w:right w:val="nil"/>
            </w:tcBorders>
            <w:vAlign w:val="center"/>
          </w:tcPr>
          <w:p w:rsidR="008F068D" w:rsidRDefault="008F068D">
            <w:pPr>
              <w:rPr>
                <w:rFonts w:cs="Arial"/>
                <w:bCs/>
                <w:color w:val="000000"/>
                <w:sz w:val="16"/>
                <w:szCs w:val="16"/>
              </w:rPr>
            </w:pPr>
          </w:p>
        </w:tc>
        <w:tc>
          <w:tcPr>
            <w:tcW w:w="486" w:type="dxa"/>
            <w:gridSpan w:val="2"/>
            <w:tcBorders>
              <w:top w:val="nil"/>
              <w:left w:val="nil"/>
              <w:bottom w:val="single" w:sz="4" w:space="0" w:color="auto"/>
              <w:right w:val="nil"/>
            </w:tcBorders>
          </w:tcPr>
          <w:p w:rsidR="008F068D" w:rsidRDefault="008F068D">
            <w:pPr>
              <w:rPr>
                <w:rFonts w:cs="Arial"/>
                <w:bCs/>
                <w:color w:val="000000"/>
                <w:sz w:val="16"/>
                <w:szCs w:val="16"/>
              </w:rPr>
            </w:pPr>
          </w:p>
        </w:tc>
        <w:tc>
          <w:tcPr>
            <w:tcW w:w="105" w:type="dxa"/>
            <w:tcBorders>
              <w:top w:val="nil"/>
              <w:left w:val="nil"/>
              <w:bottom w:val="single" w:sz="4" w:space="0" w:color="auto"/>
              <w:right w:val="nil"/>
            </w:tcBorders>
          </w:tcPr>
          <w:p w:rsidR="008F068D" w:rsidRDefault="008F068D">
            <w:pPr>
              <w:rPr>
                <w:rFonts w:cs="Arial"/>
                <w:bCs/>
                <w:color w:val="000000"/>
                <w:sz w:val="16"/>
                <w:szCs w:val="16"/>
              </w:rPr>
            </w:pPr>
          </w:p>
        </w:tc>
        <w:tc>
          <w:tcPr>
            <w:tcW w:w="1470" w:type="dxa"/>
            <w:tcBorders>
              <w:top w:val="nil"/>
              <w:left w:val="nil"/>
              <w:bottom w:val="single" w:sz="4" w:space="0" w:color="auto"/>
              <w:right w:val="nil"/>
            </w:tcBorders>
            <w:vAlign w:val="center"/>
          </w:tcPr>
          <w:p w:rsidR="008F068D" w:rsidRDefault="008F068D">
            <w:pPr>
              <w:rPr>
                <w:rFonts w:cs="Arial"/>
                <w:bCs/>
                <w:color w:val="000000"/>
                <w:sz w:val="16"/>
                <w:szCs w:val="16"/>
              </w:rPr>
            </w:pPr>
          </w:p>
        </w:tc>
        <w:tc>
          <w:tcPr>
            <w:tcW w:w="171" w:type="dxa"/>
            <w:tcBorders>
              <w:top w:val="nil"/>
              <w:left w:val="nil"/>
              <w:bottom w:val="single" w:sz="4" w:space="0" w:color="auto"/>
              <w:right w:val="nil"/>
            </w:tcBorders>
          </w:tcPr>
          <w:p w:rsidR="008F068D" w:rsidRDefault="008F068D">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rsidR="008F068D" w:rsidRDefault="008F068D">
            <w:pPr>
              <w:rPr>
                <w:rFonts w:cs="Arial"/>
                <w:bCs/>
                <w:color w:val="000000"/>
                <w:sz w:val="16"/>
                <w:szCs w:val="16"/>
              </w:rPr>
            </w:pPr>
          </w:p>
        </w:tc>
      </w:tr>
    </w:tbl>
    <w:p w:rsidR="008F068D" w:rsidRDefault="008F068D">
      <w:pPr>
        <w:ind w:left="706" w:hanging="706"/>
        <w:rPr>
          <w:rFonts w:cs="Arial"/>
          <w:szCs w:val="24"/>
        </w:rPr>
      </w:pPr>
      <w:bookmarkStart w:id="1" w:name="_BALANÇO_PATRIMONIAL"/>
      <w:bookmarkEnd w:id="1"/>
    </w:p>
    <w:tbl>
      <w:tblPr>
        <w:tblpPr w:leftFromText="141" w:rightFromText="141" w:vertAnchor="text" w:horzAnchor="margin" w:tblpY="-13"/>
        <w:tblW w:w="15011"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gridCol w:w="217"/>
        <w:gridCol w:w="326"/>
      </w:tblGrid>
      <w:tr w:rsidR="008F068D">
        <w:trPr>
          <w:gridAfter w:val="2"/>
          <w:wAfter w:w="543" w:type="dxa"/>
          <w:trHeight w:val="259"/>
        </w:trPr>
        <w:tc>
          <w:tcPr>
            <w:tcW w:w="14468" w:type="dxa"/>
            <w:gridSpan w:val="12"/>
            <w:tcBorders>
              <w:top w:val="single" w:sz="8" w:space="0" w:color="000000"/>
              <w:left w:val="single" w:sz="8" w:space="0" w:color="000000"/>
              <w:bottom w:val="nil"/>
              <w:right w:val="single" w:sz="8" w:space="0" w:color="000000"/>
            </w:tcBorders>
          </w:tcPr>
          <w:p w:rsidR="008F068D" w:rsidRDefault="008F068D">
            <w:pPr>
              <w:rPr>
                <w:rFonts w:cs="Arial"/>
                <w:b/>
                <w:bCs/>
                <w:color w:val="000000"/>
                <w:sz w:val="20"/>
              </w:rPr>
            </w:pPr>
          </w:p>
        </w:tc>
      </w:tr>
      <w:tr w:rsidR="008F068D">
        <w:trPr>
          <w:gridAfter w:val="2"/>
          <w:wAfter w:w="543" w:type="dxa"/>
          <w:trHeight w:val="259"/>
        </w:trPr>
        <w:tc>
          <w:tcPr>
            <w:tcW w:w="14468" w:type="dxa"/>
            <w:gridSpan w:val="12"/>
            <w:tcBorders>
              <w:top w:val="nil"/>
              <w:left w:val="single" w:sz="8" w:space="0" w:color="000000"/>
              <w:bottom w:val="nil"/>
              <w:right w:val="single" w:sz="8" w:space="0" w:color="000000"/>
            </w:tcBorders>
          </w:tcPr>
          <w:p w:rsidR="008F068D" w:rsidRDefault="004C002C">
            <w:pPr>
              <w:pStyle w:val="Ttulo2"/>
              <w:ind w:left="0"/>
            </w:pPr>
            <w:bookmarkStart w:id="2" w:name="_Toc57377865"/>
            <w:bookmarkStart w:id="3" w:name="OLE_LINK1"/>
            <w:r>
              <w:t>DEMONSTRAÇÃO DO RESULTADO</w:t>
            </w:r>
            <w:bookmarkEnd w:id="2"/>
            <w:r>
              <w:t xml:space="preserve"> </w:t>
            </w:r>
          </w:p>
          <w:p w:rsidR="008F068D" w:rsidRDefault="004C002C">
            <w:pPr>
              <w:rPr>
                <w:rFonts w:cs="Arial"/>
              </w:rPr>
            </w:pPr>
            <w:r>
              <w:rPr>
                <w:rFonts w:cs="Arial"/>
                <w:b/>
                <w:sz w:val="20"/>
              </w:rPr>
              <w:t>PARA O PERÍODO DE NOVE MESES FINDOS EM 30 DE SETEMBRO DE 2020 E 201</w:t>
            </w:r>
            <w:bookmarkEnd w:id="3"/>
            <w:r>
              <w:rPr>
                <w:rFonts w:cs="Arial"/>
                <w:b/>
                <w:sz w:val="20"/>
              </w:rPr>
              <w:t>9</w:t>
            </w:r>
          </w:p>
        </w:tc>
      </w:tr>
      <w:tr w:rsidR="008F068D">
        <w:trPr>
          <w:gridAfter w:val="2"/>
          <w:wAfter w:w="543" w:type="dxa"/>
          <w:trHeight w:val="259"/>
        </w:trPr>
        <w:tc>
          <w:tcPr>
            <w:tcW w:w="10513" w:type="dxa"/>
            <w:gridSpan w:val="3"/>
            <w:tcBorders>
              <w:top w:val="nil"/>
              <w:left w:val="single" w:sz="8" w:space="0" w:color="000000"/>
              <w:bottom w:val="nil"/>
              <w:right w:val="nil"/>
            </w:tcBorders>
            <w:vAlign w:val="bottom"/>
          </w:tcPr>
          <w:p w:rsidR="008F068D" w:rsidRDefault="004C002C">
            <w:pPr>
              <w:rPr>
                <w:rFonts w:cs="Arial"/>
                <w:b/>
                <w:bCs/>
                <w:color w:val="000000"/>
                <w:sz w:val="20"/>
              </w:rPr>
            </w:pPr>
            <w:r>
              <w:rPr>
                <w:rFonts w:cs="Arial"/>
                <w:b/>
                <w:bCs/>
                <w:color w:val="000000"/>
                <w:sz w:val="20"/>
              </w:rPr>
              <w:t>(Em milhares de reais)</w:t>
            </w:r>
          </w:p>
        </w:tc>
        <w:tc>
          <w:tcPr>
            <w:tcW w:w="446" w:type="dxa"/>
            <w:tcBorders>
              <w:top w:val="nil"/>
              <w:left w:val="nil"/>
              <w:right w:val="nil"/>
            </w:tcBorders>
          </w:tcPr>
          <w:p w:rsidR="008F068D" w:rsidRDefault="008F068D">
            <w:pPr>
              <w:rPr>
                <w:rFonts w:cs="Arial"/>
                <w:b/>
                <w:bCs/>
                <w:color w:val="000000"/>
                <w:sz w:val="20"/>
              </w:rPr>
            </w:pPr>
          </w:p>
        </w:tc>
        <w:tc>
          <w:tcPr>
            <w:tcW w:w="121" w:type="dxa"/>
            <w:tcBorders>
              <w:top w:val="nil"/>
              <w:left w:val="nil"/>
              <w:right w:val="nil"/>
            </w:tcBorders>
          </w:tcPr>
          <w:p w:rsidR="008F068D" w:rsidRDefault="008F068D">
            <w:pPr>
              <w:rPr>
                <w:rFonts w:cs="Arial"/>
                <w:b/>
                <w:bCs/>
                <w:color w:val="000000"/>
                <w:sz w:val="20"/>
              </w:rPr>
            </w:pPr>
          </w:p>
        </w:tc>
        <w:tc>
          <w:tcPr>
            <w:tcW w:w="20" w:type="dxa"/>
            <w:tcBorders>
              <w:top w:val="nil"/>
              <w:left w:val="nil"/>
              <w:bottom w:val="nil"/>
              <w:right w:val="nil"/>
            </w:tcBorders>
          </w:tcPr>
          <w:p w:rsidR="008F068D" w:rsidRDefault="008F068D">
            <w:pPr>
              <w:rPr>
                <w:rFonts w:cs="Arial"/>
                <w:b/>
                <w:bCs/>
                <w:color w:val="000000"/>
                <w:sz w:val="20"/>
              </w:rPr>
            </w:pPr>
          </w:p>
        </w:tc>
        <w:tc>
          <w:tcPr>
            <w:tcW w:w="1399" w:type="dxa"/>
            <w:gridSpan w:val="3"/>
            <w:tcBorders>
              <w:top w:val="nil"/>
              <w:left w:val="nil"/>
              <w:bottom w:val="nil"/>
              <w:right w:val="nil"/>
            </w:tcBorders>
            <w:vAlign w:val="bottom"/>
          </w:tcPr>
          <w:p w:rsidR="008F068D" w:rsidRDefault="008F068D">
            <w:pPr>
              <w:rPr>
                <w:rFonts w:cs="Arial"/>
                <w:b/>
                <w:bCs/>
                <w:color w:val="000000"/>
                <w:sz w:val="20"/>
              </w:rPr>
            </w:pP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nil"/>
              <w:left w:val="nil"/>
              <w:bottom w:val="nil"/>
              <w:right w:val="single" w:sz="8" w:space="0" w:color="000000"/>
            </w:tcBorders>
            <w:vAlign w:val="bottom"/>
          </w:tcPr>
          <w:p w:rsidR="008F068D" w:rsidRDefault="008F068D">
            <w:pPr>
              <w:rPr>
                <w:rFonts w:cs="Arial"/>
                <w:b/>
                <w:bCs/>
                <w:color w:val="000000"/>
                <w:sz w:val="20"/>
              </w:rPr>
            </w:pPr>
          </w:p>
        </w:tc>
      </w:tr>
      <w:tr w:rsidR="008F068D">
        <w:trPr>
          <w:gridAfter w:val="2"/>
          <w:wAfter w:w="543" w:type="dxa"/>
          <w:trHeight w:val="115"/>
        </w:trPr>
        <w:tc>
          <w:tcPr>
            <w:tcW w:w="10513" w:type="dxa"/>
            <w:gridSpan w:val="3"/>
            <w:tcBorders>
              <w:top w:val="nil"/>
              <w:left w:val="single" w:sz="8" w:space="0" w:color="000000"/>
              <w:bottom w:val="nil"/>
              <w:right w:val="nil"/>
            </w:tcBorders>
          </w:tcPr>
          <w:p w:rsidR="008F068D" w:rsidRDefault="004C002C">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rsidR="008F068D" w:rsidRDefault="004C002C">
            <w:pPr>
              <w:jc w:val="center"/>
              <w:rPr>
                <w:rFonts w:cs="Arial"/>
                <w:b/>
                <w:bCs/>
                <w:color w:val="000000"/>
                <w:sz w:val="20"/>
              </w:rPr>
            </w:pPr>
            <w:r>
              <w:rPr>
                <w:rFonts w:cs="Arial"/>
                <w:b/>
                <w:bCs/>
                <w:color w:val="000000"/>
                <w:sz w:val="20"/>
              </w:rPr>
              <w:t>Nota</w:t>
            </w:r>
          </w:p>
        </w:tc>
        <w:tc>
          <w:tcPr>
            <w:tcW w:w="121" w:type="dxa"/>
            <w:tcBorders>
              <w:top w:val="nil"/>
              <w:left w:val="nil"/>
              <w:right w:val="nil"/>
            </w:tcBorders>
          </w:tcPr>
          <w:p w:rsidR="008F068D" w:rsidRDefault="008F068D">
            <w:pPr>
              <w:jc w:val="right"/>
              <w:rPr>
                <w:rFonts w:cs="Arial"/>
                <w:b/>
                <w:bCs/>
                <w:color w:val="000000"/>
                <w:sz w:val="20"/>
              </w:rPr>
            </w:pPr>
          </w:p>
        </w:tc>
        <w:tc>
          <w:tcPr>
            <w:tcW w:w="20" w:type="dxa"/>
            <w:tcBorders>
              <w:top w:val="nil"/>
              <w:left w:val="nil"/>
              <w:bottom w:val="single" w:sz="2" w:space="0" w:color="000000"/>
              <w:right w:val="nil"/>
            </w:tcBorders>
          </w:tcPr>
          <w:p w:rsidR="008F068D" w:rsidRDefault="008F068D">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rsidR="008F068D" w:rsidRDefault="004C002C">
            <w:pPr>
              <w:jc w:val="right"/>
              <w:rPr>
                <w:rFonts w:cs="Arial"/>
                <w:b/>
                <w:bCs/>
                <w:color w:val="000000"/>
                <w:sz w:val="20"/>
              </w:rPr>
            </w:pPr>
            <w:r>
              <w:rPr>
                <w:rFonts w:cs="Arial"/>
                <w:b/>
                <w:bCs/>
                <w:color w:val="000000"/>
                <w:sz w:val="20"/>
              </w:rPr>
              <w:t>30.09.2020</w:t>
            </w: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rsidR="008F068D" w:rsidRDefault="004C002C">
            <w:pPr>
              <w:jc w:val="right"/>
              <w:rPr>
                <w:rFonts w:cs="Arial"/>
                <w:b/>
                <w:bCs/>
                <w:color w:val="000000"/>
                <w:sz w:val="20"/>
              </w:rPr>
            </w:pPr>
            <w:r>
              <w:rPr>
                <w:rFonts w:cs="Arial"/>
                <w:b/>
                <w:bCs/>
                <w:color w:val="000000"/>
                <w:sz w:val="20"/>
              </w:rPr>
              <w:t>30.09.2019</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8F068D">
            <w:pPr>
              <w:jc w:val="right"/>
              <w:rPr>
                <w:rFonts w:cs="Arial"/>
                <w:b/>
                <w:bCs/>
                <w:color w:val="000000"/>
                <w:sz w:val="20"/>
              </w:rPr>
            </w:pPr>
          </w:p>
        </w:tc>
        <w:tc>
          <w:tcPr>
            <w:tcW w:w="446" w:type="dxa"/>
            <w:tcBorders>
              <w:left w:val="nil"/>
              <w:bottom w:val="nil"/>
              <w:right w:val="nil"/>
            </w:tcBorders>
          </w:tcPr>
          <w:p w:rsidR="008F068D" w:rsidRDefault="008F068D">
            <w:pPr>
              <w:jc w:val="center"/>
              <w:rPr>
                <w:rFonts w:cs="Arial"/>
                <w:b/>
                <w:bCs/>
                <w:color w:val="000000"/>
                <w:sz w:val="20"/>
              </w:rPr>
            </w:pPr>
          </w:p>
        </w:tc>
        <w:tc>
          <w:tcPr>
            <w:tcW w:w="121" w:type="dxa"/>
            <w:tcBorders>
              <w:top w:val="nil"/>
              <w:left w:val="nil"/>
              <w:bottom w:val="nil"/>
              <w:right w:val="nil"/>
            </w:tcBorders>
          </w:tcPr>
          <w:p w:rsidR="008F068D" w:rsidRDefault="008F068D">
            <w:pPr>
              <w:rPr>
                <w:rFonts w:cs="Arial"/>
                <w:b/>
                <w:bCs/>
                <w:color w:val="000000"/>
                <w:sz w:val="20"/>
              </w:rPr>
            </w:pPr>
          </w:p>
        </w:tc>
        <w:tc>
          <w:tcPr>
            <w:tcW w:w="20" w:type="dxa"/>
            <w:tcBorders>
              <w:top w:val="nil"/>
              <w:left w:val="nil"/>
              <w:bottom w:val="nil"/>
              <w:right w:val="nil"/>
            </w:tcBorders>
          </w:tcPr>
          <w:p w:rsidR="008F068D" w:rsidRDefault="008F068D">
            <w:pPr>
              <w:rPr>
                <w:rFonts w:cs="Arial"/>
                <w:b/>
                <w:bCs/>
                <w:color w:val="000000"/>
                <w:sz w:val="20"/>
              </w:rPr>
            </w:pPr>
          </w:p>
        </w:tc>
        <w:tc>
          <w:tcPr>
            <w:tcW w:w="1399" w:type="dxa"/>
            <w:gridSpan w:val="3"/>
            <w:tcBorders>
              <w:top w:val="nil"/>
              <w:left w:val="nil"/>
              <w:bottom w:val="nil"/>
              <w:right w:val="nil"/>
            </w:tcBorders>
            <w:vAlign w:val="bottom"/>
          </w:tcPr>
          <w:p w:rsidR="008F068D" w:rsidRDefault="008F068D">
            <w:pPr>
              <w:rPr>
                <w:rFonts w:cs="Arial"/>
                <w:b/>
                <w:bCs/>
                <w:color w:val="000000"/>
                <w:sz w:val="20"/>
              </w:rPr>
            </w:pP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nil"/>
              <w:left w:val="nil"/>
              <w:bottom w:val="nil"/>
              <w:right w:val="single" w:sz="8" w:space="0" w:color="000000"/>
            </w:tcBorders>
            <w:vAlign w:val="bottom"/>
          </w:tcPr>
          <w:p w:rsidR="008F068D" w:rsidRDefault="008F068D">
            <w:pPr>
              <w:jc w:val="right"/>
              <w:rPr>
                <w:rFonts w:cs="Arial"/>
                <w:bCs/>
                <w:color w:val="000000"/>
                <w:sz w:val="20"/>
              </w:rPr>
            </w:pP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tabs>
                <w:tab w:val="right" w:pos="5099"/>
              </w:tabs>
              <w:rPr>
                <w:rFonts w:cs="Arial"/>
                <w:b/>
                <w:bCs/>
                <w:color w:val="000000"/>
                <w:sz w:val="20"/>
              </w:rPr>
            </w:pPr>
            <w:r>
              <w:rPr>
                <w:rFonts w:cs="Arial"/>
                <w:b/>
                <w:bCs/>
                <w:color w:val="000000"/>
                <w:sz w:val="20"/>
              </w:rPr>
              <w:t xml:space="preserve">RECEITA OPERACIONAL LÍQUIDA                                                         </w:t>
            </w:r>
          </w:p>
        </w:tc>
        <w:tc>
          <w:tcPr>
            <w:tcW w:w="446" w:type="dxa"/>
            <w:tcBorders>
              <w:top w:val="nil"/>
              <w:left w:val="nil"/>
              <w:right w:val="nil"/>
            </w:tcBorders>
          </w:tcPr>
          <w:p w:rsidR="008F068D" w:rsidRDefault="004C002C">
            <w:pPr>
              <w:jc w:val="center"/>
              <w:rPr>
                <w:rFonts w:cs="Arial"/>
                <w:bCs/>
                <w:color w:val="000000"/>
                <w:sz w:val="20"/>
              </w:rPr>
            </w:pPr>
            <w:hyperlink w:anchor="_24.1._Receita_Operacional_1" w:history="1">
              <w:r>
                <w:rPr>
                  <w:rStyle w:val="Hyperlink"/>
                  <w:rFonts w:cs="Arial"/>
                  <w:bCs/>
                  <w:sz w:val="20"/>
                </w:rPr>
                <w:t>24.1</w:t>
              </w:r>
            </w:hyperlink>
          </w:p>
        </w:tc>
        <w:tc>
          <w:tcPr>
            <w:tcW w:w="121" w:type="dxa"/>
            <w:tcBorders>
              <w:top w:val="nil"/>
              <w:left w:val="nil"/>
              <w:right w:val="nil"/>
            </w:tcBorders>
          </w:tcPr>
          <w:p w:rsidR="008F068D" w:rsidRDefault="008F068D">
            <w:pPr>
              <w:jc w:val="right"/>
              <w:rPr>
                <w:rFonts w:cs="Arial"/>
                <w:b/>
                <w:bCs/>
                <w:color w:val="000000"/>
                <w:sz w:val="20"/>
              </w:rPr>
            </w:pPr>
          </w:p>
        </w:tc>
        <w:tc>
          <w:tcPr>
            <w:tcW w:w="20" w:type="dxa"/>
            <w:tcBorders>
              <w:top w:val="nil"/>
              <w:left w:val="nil"/>
              <w:bottom w:val="single" w:sz="2" w:space="0" w:color="000000"/>
              <w:right w:val="nil"/>
            </w:tcBorders>
          </w:tcPr>
          <w:p w:rsidR="008F068D" w:rsidRDefault="008F068D">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rsidR="008F068D" w:rsidRDefault="004C002C">
            <w:pPr>
              <w:jc w:val="right"/>
              <w:rPr>
                <w:rFonts w:cs="Arial"/>
                <w:b/>
                <w:bCs/>
                <w:color w:val="000000"/>
                <w:sz w:val="20"/>
              </w:rPr>
            </w:pPr>
            <w:r>
              <w:rPr>
                <w:rFonts w:cs="Arial"/>
                <w:b/>
                <w:bCs/>
                <w:color w:val="000000"/>
                <w:sz w:val="20"/>
              </w:rPr>
              <w:t>81.558</w:t>
            </w: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rsidR="008F068D" w:rsidRDefault="004C002C">
            <w:pPr>
              <w:jc w:val="right"/>
              <w:rPr>
                <w:rFonts w:cs="Arial"/>
                <w:b/>
                <w:bCs/>
                <w:color w:val="000000"/>
                <w:sz w:val="20"/>
              </w:rPr>
            </w:pPr>
            <w:r>
              <w:rPr>
                <w:rFonts w:cs="Arial"/>
                <w:b/>
                <w:bCs/>
                <w:color w:val="000000"/>
                <w:sz w:val="20"/>
              </w:rPr>
              <w:t>72.644</w:t>
            </w:r>
          </w:p>
        </w:tc>
      </w:tr>
      <w:tr w:rsidR="008F068D">
        <w:trPr>
          <w:gridAfter w:val="1"/>
          <w:wAfter w:w="326" w:type="dxa"/>
          <w:trHeight w:val="234"/>
        </w:trPr>
        <w:tc>
          <w:tcPr>
            <w:tcW w:w="10011" w:type="dxa"/>
            <w:gridSpan w:val="2"/>
            <w:tcBorders>
              <w:top w:val="nil"/>
              <w:left w:val="single" w:sz="8" w:space="0" w:color="000000"/>
              <w:bottom w:val="nil"/>
              <w:right w:val="nil"/>
            </w:tcBorders>
          </w:tcPr>
          <w:p w:rsidR="008F068D" w:rsidRDefault="004C002C">
            <w:pPr>
              <w:rPr>
                <w:rFonts w:cs="Arial"/>
                <w:bCs/>
                <w:color w:val="000000"/>
                <w:sz w:val="20"/>
              </w:rPr>
            </w:pPr>
            <w:r>
              <w:rPr>
                <w:rFonts w:cs="Arial"/>
                <w:bCs/>
                <w:color w:val="000000"/>
                <w:sz w:val="20"/>
              </w:rPr>
              <w:t>Custo dos serviços prestados e produtos vendidos</w:t>
            </w:r>
          </w:p>
        </w:tc>
        <w:tc>
          <w:tcPr>
            <w:tcW w:w="502" w:type="dxa"/>
            <w:tcBorders>
              <w:top w:val="nil"/>
              <w:left w:val="nil"/>
              <w:bottom w:val="nil"/>
              <w:right w:val="nil"/>
            </w:tcBorders>
          </w:tcPr>
          <w:p w:rsidR="008F068D" w:rsidRDefault="008F068D">
            <w:pPr>
              <w:tabs>
                <w:tab w:val="right" w:pos="5099"/>
              </w:tabs>
              <w:jc w:val="right"/>
              <w:rPr>
                <w:rFonts w:cs="Arial"/>
                <w:bCs/>
                <w:color w:val="000000"/>
                <w:sz w:val="20"/>
              </w:rPr>
            </w:pPr>
          </w:p>
        </w:tc>
        <w:tc>
          <w:tcPr>
            <w:tcW w:w="446" w:type="dxa"/>
            <w:tcBorders>
              <w:top w:val="nil"/>
              <w:left w:val="nil"/>
              <w:bottom w:val="nil"/>
              <w:right w:val="nil"/>
            </w:tcBorders>
          </w:tcPr>
          <w:p w:rsidR="008F068D" w:rsidRDefault="004C002C">
            <w:pPr>
              <w:jc w:val="center"/>
              <w:rPr>
                <w:rFonts w:cs="Arial"/>
                <w:bCs/>
                <w:color w:val="000000"/>
                <w:sz w:val="20"/>
              </w:rPr>
            </w:pPr>
            <w:hyperlink w:anchor="_24.2._Custo_dos_1" w:history="1">
              <w:r>
                <w:rPr>
                  <w:rStyle w:val="Hyperlink"/>
                  <w:rFonts w:cs="Arial"/>
                  <w:bCs/>
                  <w:sz w:val="20"/>
                </w:rPr>
                <w:t>24.2</w:t>
              </w:r>
            </w:hyperlink>
          </w:p>
        </w:tc>
        <w:tc>
          <w:tcPr>
            <w:tcW w:w="121" w:type="dxa"/>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399" w:type="dxa"/>
            <w:gridSpan w:val="3"/>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(35.699)</w:t>
            </w:r>
          </w:p>
        </w:tc>
        <w:tc>
          <w:tcPr>
            <w:tcW w:w="217" w:type="dxa"/>
            <w:tcBorders>
              <w:top w:val="nil"/>
              <w:left w:val="nil"/>
              <w:bottom w:val="nil"/>
              <w:right w:val="nil"/>
            </w:tcBorders>
            <w:vAlign w:val="bottom"/>
          </w:tcPr>
          <w:p w:rsidR="008F068D" w:rsidRDefault="008F068D">
            <w:pPr>
              <w:rPr>
                <w:rFonts w:cs="Arial"/>
                <w:bCs/>
                <w:color w:val="000000"/>
                <w:sz w:val="20"/>
              </w:rPr>
            </w:pPr>
          </w:p>
        </w:tc>
        <w:tc>
          <w:tcPr>
            <w:tcW w:w="1752" w:type="dxa"/>
            <w:gridSpan w:val="2"/>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(48.393)</w:t>
            </w:r>
          </w:p>
        </w:tc>
        <w:tc>
          <w:tcPr>
            <w:tcW w:w="217" w:type="dxa"/>
            <w:vAlign w:val="bottom"/>
          </w:tcPr>
          <w:p w:rsidR="008F068D" w:rsidRDefault="008F068D">
            <w:pPr>
              <w:rPr>
                <w:rFonts w:cs="Arial"/>
                <w:bCs/>
                <w:color w:val="000000"/>
                <w:sz w:val="20"/>
              </w:rPr>
            </w:pP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
                <w:bCs/>
                <w:color w:val="000000"/>
                <w:sz w:val="20"/>
              </w:rPr>
            </w:pPr>
            <w:r>
              <w:rPr>
                <w:rFonts w:cs="Arial"/>
                <w:b/>
                <w:bCs/>
                <w:color w:val="000000"/>
                <w:sz w:val="20"/>
              </w:rPr>
              <w:t>LUCRO BRUTO</w:t>
            </w:r>
          </w:p>
        </w:tc>
        <w:tc>
          <w:tcPr>
            <w:tcW w:w="446" w:type="dxa"/>
            <w:tcBorders>
              <w:top w:val="nil"/>
              <w:left w:val="nil"/>
              <w:right w:val="nil"/>
            </w:tcBorders>
          </w:tcPr>
          <w:p w:rsidR="008F068D" w:rsidRDefault="008F068D">
            <w:pPr>
              <w:jc w:val="center"/>
              <w:rPr>
                <w:rFonts w:cs="Arial"/>
                <w:b/>
                <w:bCs/>
                <w:color w:val="000000"/>
                <w:sz w:val="20"/>
              </w:rPr>
            </w:pPr>
          </w:p>
        </w:tc>
        <w:tc>
          <w:tcPr>
            <w:tcW w:w="446" w:type="dxa"/>
            <w:gridSpan w:val="3"/>
            <w:tcBorders>
              <w:top w:val="nil"/>
              <w:left w:val="nil"/>
              <w:right w:val="nil"/>
            </w:tcBorders>
          </w:tcPr>
          <w:p w:rsidR="008F068D" w:rsidRDefault="008F068D">
            <w:pPr>
              <w:jc w:val="right"/>
              <w:rPr>
                <w:rFonts w:cs="Arial"/>
                <w:b/>
                <w:bCs/>
                <w:color w:val="000000"/>
                <w:sz w:val="20"/>
              </w:rPr>
            </w:pPr>
          </w:p>
        </w:tc>
        <w:tc>
          <w:tcPr>
            <w:tcW w:w="20" w:type="dxa"/>
            <w:tcBorders>
              <w:top w:val="nil"/>
              <w:left w:val="nil"/>
              <w:bottom w:val="single" w:sz="2" w:space="0" w:color="000000"/>
              <w:right w:val="nil"/>
            </w:tcBorders>
          </w:tcPr>
          <w:p w:rsidR="008F068D" w:rsidRDefault="008F068D">
            <w:pPr>
              <w:jc w:val="right"/>
              <w:rPr>
                <w:rFonts w:cs="Arial"/>
                <w:b/>
                <w:bCs/>
                <w:color w:val="000000"/>
                <w:sz w:val="20"/>
              </w:rPr>
            </w:pPr>
          </w:p>
        </w:tc>
        <w:tc>
          <w:tcPr>
            <w:tcW w:w="1074" w:type="dxa"/>
            <w:tcBorders>
              <w:top w:val="nil"/>
              <w:left w:val="nil"/>
              <w:bottom w:val="single" w:sz="2" w:space="0" w:color="000000"/>
              <w:right w:val="nil"/>
            </w:tcBorders>
            <w:vAlign w:val="bottom"/>
          </w:tcPr>
          <w:p w:rsidR="008F068D" w:rsidRDefault="004C002C">
            <w:pPr>
              <w:jc w:val="right"/>
              <w:rPr>
                <w:rFonts w:cs="Arial"/>
                <w:b/>
                <w:bCs/>
                <w:color w:val="000000"/>
                <w:sz w:val="20"/>
              </w:rPr>
            </w:pPr>
            <w:r>
              <w:rPr>
                <w:rFonts w:cs="Arial"/>
                <w:b/>
                <w:bCs/>
                <w:color w:val="000000"/>
                <w:sz w:val="20"/>
              </w:rPr>
              <w:t>45.859</w:t>
            </w:r>
          </w:p>
        </w:tc>
        <w:tc>
          <w:tcPr>
            <w:tcW w:w="543" w:type="dxa"/>
            <w:gridSpan w:val="2"/>
            <w:tcBorders>
              <w:top w:val="nil"/>
              <w:left w:val="nil"/>
              <w:bottom w:val="nil"/>
              <w:right w:val="nil"/>
            </w:tcBorders>
            <w:vAlign w:val="bottom"/>
          </w:tcPr>
          <w:p w:rsidR="008F068D" w:rsidRDefault="008F068D">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rsidR="008F068D" w:rsidRDefault="004C002C">
            <w:pPr>
              <w:jc w:val="right"/>
              <w:rPr>
                <w:rFonts w:cs="Arial"/>
                <w:b/>
                <w:bCs/>
                <w:color w:val="000000"/>
                <w:sz w:val="20"/>
              </w:rPr>
            </w:pPr>
            <w:r>
              <w:rPr>
                <w:rFonts w:cs="Arial"/>
                <w:b/>
                <w:bCs/>
                <w:color w:val="000000"/>
                <w:sz w:val="20"/>
              </w:rPr>
              <w:t>24.251</w:t>
            </w: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
                <w:bCs/>
                <w:color w:val="000000"/>
                <w:sz w:val="20"/>
              </w:rPr>
            </w:pPr>
            <w:r>
              <w:rPr>
                <w:rFonts w:cs="Arial"/>
                <w:b/>
                <w:bCs/>
                <w:color w:val="000000"/>
                <w:sz w:val="20"/>
              </w:rPr>
              <w:t xml:space="preserve">DESPESAS COM VENDAS, GERAIS, </w:t>
            </w:r>
            <w:r>
              <w:rPr>
                <w:rFonts w:cs="Arial"/>
                <w:b/>
                <w:bCs/>
                <w:color w:val="000000"/>
                <w:sz w:val="20"/>
              </w:rPr>
              <w:t>ADMINISTRATIVAS E OUTRAS DESPESAS E RECEITAS OPERACIONAIS</w:t>
            </w:r>
          </w:p>
        </w:tc>
        <w:tc>
          <w:tcPr>
            <w:tcW w:w="544" w:type="dxa"/>
            <w:gridSpan w:val="2"/>
            <w:tcBorders>
              <w:top w:val="nil"/>
              <w:left w:val="nil"/>
              <w:bottom w:val="nil"/>
              <w:right w:val="nil"/>
            </w:tcBorders>
          </w:tcPr>
          <w:p w:rsidR="008F068D" w:rsidRDefault="008F068D">
            <w:pPr>
              <w:tabs>
                <w:tab w:val="right" w:pos="5099"/>
              </w:tabs>
              <w:jc w:val="right"/>
              <w:rPr>
                <w:rFonts w:cs="Arial"/>
                <w:b/>
                <w:bCs/>
                <w:color w:val="000000"/>
                <w:sz w:val="20"/>
              </w:rPr>
            </w:pPr>
          </w:p>
        </w:tc>
        <w:tc>
          <w:tcPr>
            <w:tcW w:w="446" w:type="dxa"/>
            <w:tcBorders>
              <w:top w:val="nil"/>
              <w:left w:val="nil"/>
              <w:bottom w:val="nil"/>
              <w:right w:val="nil"/>
            </w:tcBorders>
          </w:tcPr>
          <w:p w:rsidR="008F068D" w:rsidRDefault="008F068D">
            <w:pPr>
              <w:jc w:val="center"/>
              <w:rPr>
                <w:rFonts w:cs="Arial"/>
                <w:bCs/>
                <w:color w:val="000000"/>
                <w:sz w:val="20"/>
              </w:rPr>
            </w:pPr>
          </w:p>
        </w:tc>
        <w:tc>
          <w:tcPr>
            <w:tcW w:w="121" w:type="dxa"/>
            <w:tcBorders>
              <w:top w:val="nil"/>
              <w:left w:val="nil"/>
              <w:bottom w:val="nil"/>
              <w:right w:val="nil"/>
            </w:tcBorders>
          </w:tcPr>
          <w:p w:rsidR="008F068D" w:rsidRDefault="008F068D">
            <w:pPr>
              <w:jc w:val="right"/>
              <w:rPr>
                <w:rFonts w:cs="Arial"/>
                <w:b/>
                <w:bCs/>
                <w:color w:val="000000"/>
                <w:sz w:val="20"/>
              </w:rPr>
            </w:pPr>
          </w:p>
        </w:tc>
        <w:tc>
          <w:tcPr>
            <w:tcW w:w="20" w:type="dxa"/>
            <w:tcBorders>
              <w:top w:val="nil"/>
              <w:left w:val="nil"/>
              <w:bottom w:val="nil"/>
              <w:right w:val="nil"/>
            </w:tcBorders>
          </w:tcPr>
          <w:p w:rsidR="008F068D" w:rsidRDefault="008F068D">
            <w:pPr>
              <w:jc w:val="right"/>
              <w:rPr>
                <w:rFonts w:cs="Arial"/>
                <w:b/>
                <w:bCs/>
                <w:color w:val="000000"/>
                <w:sz w:val="20"/>
              </w:rPr>
            </w:pPr>
          </w:p>
        </w:tc>
        <w:tc>
          <w:tcPr>
            <w:tcW w:w="1399" w:type="dxa"/>
            <w:gridSpan w:val="3"/>
            <w:tcBorders>
              <w:top w:val="nil"/>
              <w:left w:val="nil"/>
              <w:bottom w:val="nil"/>
              <w:right w:val="nil"/>
            </w:tcBorders>
            <w:vAlign w:val="bottom"/>
          </w:tcPr>
          <w:p w:rsidR="008F068D" w:rsidRDefault="008F068D">
            <w:pPr>
              <w:jc w:val="right"/>
              <w:rPr>
                <w:rFonts w:cs="Arial"/>
                <w:b/>
                <w:bCs/>
                <w:color w:val="000000"/>
                <w:sz w:val="20"/>
              </w:rPr>
            </w:pP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nil"/>
              <w:left w:val="nil"/>
              <w:bottom w:val="nil"/>
              <w:right w:val="single" w:sz="8" w:space="0" w:color="000000"/>
            </w:tcBorders>
            <w:vAlign w:val="bottom"/>
          </w:tcPr>
          <w:p w:rsidR="008F068D" w:rsidRDefault="008F068D">
            <w:pPr>
              <w:jc w:val="right"/>
              <w:rPr>
                <w:rFonts w:cs="Arial"/>
                <w:b/>
                <w:bCs/>
                <w:color w:val="000000"/>
                <w:sz w:val="20"/>
              </w:rPr>
            </w:pP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Cs/>
                <w:color w:val="000000"/>
                <w:sz w:val="20"/>
              </w:rPr>
            </w:pPr>
            <w:r>
              <w:rPr>
                <w:rFonts w:cs="Arial"/>
                <w:bCs/>
                <w:color w:val="000000"/>
                <w:sz w:val="20"/>
              </w:rPr>
              <w:t>Com vendas</w:t>
            </w:r>
          </w:p>
        </w:tc>
        <w:tc>
          <w:tcPr>
            <w:tcW w:w="446" w:type="dxa"/>
            <w:tcBorders>
              <w:top w:val="nil"/>
              <w:left w:val="nil"/>
              <w:bottom w:val="nil"/>
              <w:right w:val="nil"/>
            </w:tcBorders>
          </w:tcPr>
          <w:p w:rsidR="008F068D" w:rsidRDefault="008F068D">
            <w:pPr>
              <w:jc w:val="center"/>
              <w:rPr>
                <w:rFonts w:cs="Arial"/>
                <w:bCs/>
                <w:color w:val="000000"/>
                <w:sz w:val="20"/>
              </w:rPr>
            </w:pPr>
          </w:p>
        </w:tc>
        <w:tc>
          <w:tcPr>
            <w:tcW w:w="446" w:type="dxa"/>
            <w:gridSpan w:val="3"/>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074" w:type="dxa"/>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(9)</w:t>
            </w:r>
          </w:p>
        </w:tc>
        <w:tc>
          <w:tcPr>
            <w:tcW w:w="543" w:type="dxa"/>
            <w:gridSpan w:val="2"/>
            <w:tcBorders>
              <w:top w:val="nil"/>
              <w:left w:val="nil"/>
              <w:bottom w:val="nil"/>
              <w:right w:val="nil"/>
            </w:tcBorders>
            <w:vAlign w:val="bottom"/>
          </w:tcPr>
          <w:p w:rsidR="008F068D" w:rsidRDefault="008F068D">
            <w:pPr>
              <w:rPr>
                <w:rFonts w:cs="Arial"/>
                <w:bCs/>
                <w:color w:val="000000"/>
                <w:sz w:val="20"/>
              </w:rPr>
            </w:pPr>
          </w:p>
        </w:tc>
        <w:tc>
          <w:tcPr>
            <w:tcW w:w="1426" w:type="dxa"/>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(12)</w:t>
            </w:r>
          </w:p>
        </w:tc>
      </w:tr>
      <w:tr w:rsidR="008F068D">
        <w:trPr>
          <w:trHeight w:val="234"/>
        </w:trPr>
        <w:tc>
          <w:tcPr>
            <w:tcW w:w="10513" w:type="dxa"/>
            <w:gridSpan w:val="3"/>
            <w:tcBorders>
              <w:top w:val="nil"/>
              <w:left w:val="single" w:sz="8" w:space="0" w:color="000000"/>
              <w:bottom w:val="nil"/>
              <w:right w:val="nil"/>
            </w:tcBorders>
          </w:tcPr>
          <w:p w:rsidR="008F068D" w:rsidRDefault="004C002C">
            <w:pPr>
              <w:rPr>
                <w:rFonts w:cs="Arial"/>
                <w:bCs/>
                <w:color w:val="000000"/>
                <w:sz w:val="20"/>
              </w:rPr>
            </w:pPr>
            <w:r>
              <w:rPr>
                <w:rFonts w:cs="Arial"/>
                <w:bCs/>
                <w:color w:val="000000"/>
                <w:sz w:val="20"/>
              </w:rPr>
              <w:t>Gerais e administrativas</w:t>
            </w:r>
          </w:p>
        </w:tc>
        <w:tc>
          <w:tcPr>
            <w:tcW w:w="446" w:type="dxa"/>
            <w:tcBorders>
              <w:top w:val="nil"/>
              <w:left w:val="nil"/>
              <w:bottom w:val="nil"/>
              <w:right w:val="nil"/>
            </w:tcBorders>
          </w:tcPr>
          <w:p w:rsidR="008F068D" w:rsidRDefault="004C002C">
            <w:pPr>
              <w:jc w:val="center"/>
              <w:rPr>
                <w:rFonts w:cs="Arial"/>
                <w:bCs/>
                <w:color w:val="000000"/>
                <w:sz w:val="20"/>
              </w:rPr>
            </w:pPr>
            <w:hyperlink w:anchor="_24.3._Despesas_Gerais_1" w:history="1">
              <w:r>
                <w:rPr>
                  <w:rStyle w:val="Hyperlink"/>
                  <w:rFonts w:cs="Arial"/>
                  <w:bCs/>
                  <w:sz w:val="20"/>
                </w:rPr>
                <w:t>24.3</w:t>
              </w:r>
            </w:hyperlink>
          </w:p>
        </w:tc>
        <w:tc>
          <w:tcPr>
            <w:tcW w:w="446" w:type="dxa"/>
            <w:gridSpan w:val="3"/>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074" w:type="dxa"/>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(41.949)</w:t>
            </w:r>
          </w:p>
        </w:tc>
        <w:tc>
          <w:tcPr>
            <w:tcW w:w="543" w:type="dxa"/>
            <w:gridSpan w:val="2"/>
            <w:tcBorders>
              <w:top w:val="nil"/>
              <w:left w:val="nil"/>
              <w:bottom w:val="nil"/>
              <w:right w:val="nil"/>
            </w:tcBorders>
            <w:vAlign w:val="bottom"/>
          </w:tcPr>
          <w:p w:rsidR="008F068D" w:rsidRDefault="008F068D">
            <w:pPr>
              <w:rPr>
                <w:rFonts w:cs="Arial"/>
                <w:bCs/>
                <w:color w:val="000000"/>
                <w:sz w:val="20"/>
              </w:rPr>
            </w:pPr>
          </w:p>
        </w:tc>
        <w:tc>
          <w:tcPr>
            <w:tcW w:w="1426" w:type="dxa"/>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(38.716)</w:t>
            </w:r>
          </w:p>
        </w:tc>
        <w:tc>
          <w:tcPr>
            <w:tcW w:w="543" w:type="dxa"/>
            <w:gridSpan w:val="2"/>
            <w:vAlign w:val="bottom"/>
          </w:tcPr>
          <w:p w:rsidR="008F068D" w:rsidRDefault="008F068D">
            <w:pPr>
              <w:rPr>
                <w:rFonts w:cs="Arial"/>
                <w:bCs/>
                <w:color w:val="000000"/>
                <w:sz w:val="20"/>
              </w:rPr>
            </w:pP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Cs/>
                <w:color w:val="000000"/>
                <w:sz w:val="20"/>
              </w:rPr>
            </w:pPr>
            <w:r>
              <w:rPr>
                <w:rFonts w:cs="Arial"/>
                <w:bCs/>
                <w:color w:val="000000"/>
                <w:sz w:val="20"/>
              </w:rPr>
              <w:t>Honorários da administração</w:t>
            </w:r>
          </w:p>
        </w:tc>
        <w:tc>
          <w:tcPr>
            <w:tcW w:w="544" w:type="dxa"/>
            <w:gridSpan w:val="2"/>
            <w:tcBorders>
              <w:top w:val="nil"/>
              <w:left w:val="nil"/>
              <w:bottom w:val="nil"/>
              <w:right w:val="nil"/>
            </w:tcBorders>
          </w:tcPr>
          <w:p w:rsidR="008F068D" w:rsidRDefault="008F068D">
            <w:pPr>
              <w:tabs>
                <w:tab w:val="right" w:pos="5099"/>
              </w:tabs>
              <w:jc w:val="right"/>
              <w:rPr>
                <w:rFonts w:cs="Arial"/>
                <w:bCs/>
                <w:color w:val="000000"/>
                <w:sz w:val="20"/>
              </w:rPr>
            </w:pPr>
          </w:p>
        </w:tc>
        <w:tc>
          <w:tcPr>
            <w:tcW w:w="446" w:type="dxa"/>
            <w:tcBorders>
              <w:top w:val="nil"/>
              <w:left w:val="nil"/>
              <w:bottom w:val="nil"/>
              <w:right w:val="nil"/>
            </w:tcBorders>
          </w:tcPr>
          <w:p w:rsidR="008F068D" w:rsidRDefault="008F068D">
            <w:pPr>
              <w:jc w:val="center"/>
              <w:rPr>
                <w:rFonts w:cs="Arial"/>
                <w:bCs/>
                <w:color w:val="000000"/>
                <w:sz w:val="20"/>
              </w:rPr>
            </w:pPr>
          </w:p>
        </w:tc>
        <w:tc>
          <w:tcPr>
            <w:tcW w:w="121" w:type="dxa"/>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399" w:type="dxa"/>
            <w:gridSpan w:val="3"/>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(656)</w:t>
            </w:r>
          </w:p>
        </w:tc>
        <w:tc>
          <w:tcPr>
            <w:tcW w:w="217" w:type="dxa"/>
            <w:tcBorders>
              <w:top w:val="nil"/>
              <w:left w:val="nil"/>
              <w:bottom w:val="nil"/>
              <w:right w:val="nil"/>
            </w:tcBorders>
            <w:vAlign w:val="bottom"/>
          </w:tcPr>
          <w:p w:rsidR="008F068D" w:rsidRDefault="008F068D">
            <w:pPr>
              <w:rPr>
                <w:rFonts w:cs="Arial"/>
                <w:bCs/>
                <w:color w:val="000000"/>
                <w:sz w:val="20"/>
              </w:rPr>
            </w:pPr>
          </w:p>
        </w:tc>
        <w:tc>
          <w:tcPr>
            <w:tcW w:w="1752" w:type="dxa"/>
            <w:gridSpan w:val="2"/>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(832)</w:t>
            </w: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Cs/>
                <w:color w:val="000000"/>
                <w:sz w:val="20"/>
              </w:rPr>
            </w:pPr>
            <w:r>
              <w:rPr>
                <w:rFonts w:cs="Arial"/>
                <w:bCs/>
                <w:color w:val="000000"/>
                <w:sz w:val="20"/>
              </w:rPr>
              <w:t xml:space="preserve">Outras despesas </w:t>
            </w:r>
            <w:r>
              <w:rPr>
                <w:rFonts w:cs="Arial"/>
                <w:bCs/>
                <w:color w:val="000000"/>
                <w:sz w:val="20"/>
              </w:rPr>
              <w:t>operacionais</w:t>
            </w:r>
          </w:p>
        </w:tc>
        <w:tc>
          <w:tcPr>
            <w:tcW w:w="544" w:type="dxa"/>
            <w:gridSpan w:val="2"/>
            <w:tcBorders>
              <w:top w:val="nil"/>
              <w:left w:val="nil"/>
              <w:bottom w:val="nil"/>
              <w:right w:val="nil"/>
            </w:tcBorders>
          </w:tcPr>
          <w:p w:rsidR="008F068D" w:rsidRDefault="008F068D">
            <w:pPr>
              <w:tabs>
                <w:tab w:val="right" w:pos="5099"/>
              </w:tabs>
              <w:jc w:val="right"/>
              <w:rPr>
                <w:rFonts w:cs="Arial"/>
                <w:bCs/>
                <w:color w:val="000000"/>
                <w:sz w:val="20"/>
              </w:rPr>
            </w:pPr>
          </w:p>
        </w:tc>
        <w:tc>
          <w:tcPr>
            <w:tcW w:w="446" w:type="dxa"/>
            <w:tcBorders>
              <w:top w:val="nil"/>
              <w:left w:val="nil"/>
              <w:bottom w:val="nil"/>
              <w:right w:val="nil"/>
            </w:tcBorders>
          </w:tcPr>
          <w:p w:rsidR="008F068D" w:rsidRDefault="008F068D">
            <w:pPr>
              <w:jc w:val="center"/>
              <w:rPr>
                <w:rFonts w:cs="Arial"/>
                <w:bCs/>
                <w:color w:val="000000"/>
                <w:sz w:val="20"/>
              </w:rPr>
            </w:pPr>
          </w:p>
        </w:tc>
        <w:tc>
          <w:tcPr>
            <w:tcW w:w="121" w:type="dxa"/>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399" w:type="dxa"/>
            <w:gridSpan w:val="3"/>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(1)</w:t>
            </w:r>
          </w:p>
        </w:tc>
        <w:tc>
          <w:tcPr>
            <w:tcW w:w="217" w:type="dxa"/>
            <w:tcBorders>
              <w:top w:val="nil"/>
              <w:left w:val="nil"/>
              <w:bottom w:val="nil"/>
              <w:right w:val="nil"/>
            </w:tcBorders>
            <w:vAlign w:val="bottom"/>
          </w:tcPr>
          <w:p w:rsidR="008F068D" w:rsidRDefault="008F068D">
            <w:pPr>
              <w:rPr>
                <w:rFonts w:cs="Arial"/>
                <w:bCs/>
                <w:color w:val="000000"/>
                <w:sz w:val="20"/>
              </w:rPr>
            </w:pPr>
          </w:p>
        </w:tc>
        <w:tc>
          <w:tcPr>
            <w:tcW w:w="1752" w:type="dxa"/>
            <w:gridSpan w:val="2"/>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(1)</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Cs/>
                <w:color w:val="000000"/>
                <w:sz w:val="20"/>
              </w:rPr>
            </w:pPr>
            <w:r>
              <w:rPr>
                <w:rFonts w:cs="Arial"/>
                <w:bCs/>
                <w:color w:val="000000"/>
                <w:sz w:val="20"/>
              </w:rPr>
              <w:t>Outras receitas operacionais</w:t>
            </w:r>
          </w:p>
        </w:tc>
        <w:tc>
          <w:tcPr>
            <w:tcW w:w="446" w:type="dxa"/>
            <w:tcBorders>
              <w:top w:val="nil"/>
              <w:left w:val="nil"/>
              <w:bottom w:val="nil"/>
              <w:right w:val="nil"/>
            </w:tcBorders>
          </w:tcPr>
          <w:p w:rsidR="008F068D" w:rsidRDefault="004C002C">
            <w:pPr>
              <w:jc w:val="center"/>
              <w:rPr>
                <w:rFonts w:cs="Arial"/>
                <w:bCs/>
                <w:color w:val="000000"/>
                <w:sz w:val="20"/>
              </w:rPr>
            </w:pPr>
            <w:hyperlink w:anchor="_24.4._Outras_Receitas" w:history="1">
              <w:r>
                <w:rPr>
                  <w:rStyle w:val="Hyperlink"/>
                  <w:rFonts w:cs="Arial"/>
                  <w:bCs/>
                  <w:sz w:val="20"/>
                </w:rPr>
                <w:t>24.4</w:t>
              </w:r>
            </w:hyperlink>
          </w:p>
        </w:tc>
        <w:tc>
          <w:tcPr>
            <w:tcW w:w="446" w:type="dxa"/>
            <w:gridSpan w:val="3"/>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074" w:type="dxa"/>
            <w:tcBorders>
              <w:top w:val="nil"/>
              <w:left w:val="nil"/>
              <w:bottom w:val="single" w:sz="4" w:space="0" w:color="auto"/>
              <w:right w:val="nil"/>
            </w:tcBorders>
            <w:vAlign w:val="bottom"/>
          </w:tcPr>
          <w:p w:rsidR="008F068D" w:rsidRDefault="004C002C">
            <w:pPr>
              <w:jc w:val="right"/>
              <w:rPr>
                <w:rFonts w:cs="Arial"/>
                <w:bCs/>
                <w:color w:val="000000"/>
                <w:sz w:val="20"/>
              </w:rPr>
            </w:pPr>
            <w:r>
              <w:rPr>
                <w:rFonts w:cs="Arial"/>
                <w:bCs/>
                <w:color w:val="000000"/>
                <w:sz w:val="20"/>
              </w:rPr>
              <w:t>1.027</w:t>
            </w:r>
          </w:p>
        </w:tc>
        <w:tc>
          <w:tcPr>
            <w:tcW w:w="543" w:type="dxa"/>
            <w:gridSpan w:val="2"/>
            <w:tcBorders>
              <w:top w:val="nil"/>
              <w:left w:val="nil"/>
              <w:bottom w:val="nil"/>
              <w:right w:val="nil"/>
            </w:tcBorders>
            <w:vAlign w:val="bottom"/>
          </w:tcPr>
          <w:p w:rsidR="008F068D" w:rsidRDefault="008F068D">
            <w:pPr>
              <w:rPr>
                <w:rFonts w:cs="Arial"/>
                <w:bCs/>
                <w:color w:val="000000"/>
                <w:sz w:val="20"/>
              </w:rPr>
            </w:pPr>
          </w:p>
        </w:tc>
        <w:tc>
          <w:tcPr>
            <w:tcW w:w="1426" w:type="dxa"/>
            <w:tcBorders>
              <w:top w:val="nil"/>
              <w:left w:val="nil"/>
              <w:bottom w:val="single" w:sz="8" w:space="0" w:color="000000"/>
              <w:right w:val="single" w:sz="8" w:space="0" w:color="000000"/>
            </w:tcBorders>
            <w:vAlign w:val="bottom"/>
          </w:tcPr>
          <w:p w:rsidR="008F068D" w:rsidRDefault="004C002C">
            <w:pPr>
              <w:jc w:val="right"/>
              <w:rPr>
                <w:rFonts w:cs="Arial"/>
                <w:bCs/>
                <w:color w:val="000000"/>
                <w:sz w:val="20"/>
              </w:rPr>
            </w:pPr>
            <w:r>
              <w:rPr>
                <w:rFonts w:cs="Arial"/>
                <w:bCs/>
                <w:color w:val="000000"/>
                <w:sz w:val="20"/>
              </w:rPr>
              <w:t>968</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
                <w:bCs/>
                <w:color w:val="000000"/>
                <w:sz w:val="20"/>
              </w:rPr>
            </w:pPr>
            <w:r>
              <w:rPr>
                <w:rFonts w:cs="Arial"/>
                <w:b/>
                <w:bCs/>
                <w:color w:val="000000"/>
                <w:sz w:val="20"/>
              </w:rPr>
              <w:t>RESULTADO ANTES DAS RECEITAS E DESPESAS FINANCEIRAS</w:t>
            </w:r>
          </w:p>
        </w:tc>
        <w:tc>
          <w:tcPr>
            <w:tcW w:w="446" w:type="dxa"/>
            <w:tcBorders>
              <w:top w:val="nil"/>
              <w:left w:val="nil"/>
              <w:bottom w:val="nil"/>
              <w:right w:val="nil"/>
            </w:tcBorders>
          </w:tcPr>
          <w:p w:rsidR="008F068D" w:rsidRDefault="008F068D">
            <w:pPr>
              <w:jc w:val="center"/>
              <w:rPr>
                <w:rFonts w:cs="Arial"/>
                <w:b/>
                <w:bCs/>
                <w:color w:val="000000"/>
                <w:sz w:val="20"/>
              </w:rPr>
            </w:pPr>
          </w:p>
        </w:tc>
        <w:tc>
          <w:tcPr>
            <w:tcW w:w="446" w:type="dxa"/>
            <w:gridSpan w:val="3"/>
            <w:tcBorders>
              <w:top w:val="nil"/>
              <w:left w:val="nil"/>
              <w:bottom w:val="nil"/>
              <w:right w:val="nil"/>
            </w:tcBorders>
          </w:tcPr>
          <w:p w:rsidR="008F068D" w:rsidRDefault="008F068D">
            <w:pPr>
              <w:jc w:val="right"/>
              <w:rPr>
                <w:rFonts w:cs="Arial"/>
                <w:b/>
                <w:bCs/>
                <w:color w:val="000000"/>
                <w:sz w:val="20"/>
              </w:rPr>
            </w:pPr>
          </w:p>
        </w:tc>
        <w:tc>
          <w:tcPr>
            <w:tcW w:w="20" w:type="dxa"/>
            <w:tcBorders>
              <w:top w:val="nil"/>
              <w:left w:val="nil"/>
              <w:bottom w:val="nil"/>
              <w:right w:val="nil"/>
            </w:tcBorders>
          </w:tcPr>
          <w:p w:rsidR="008F068D" w:rsidRDefault="008F068D">
            <w:pPr>
              <w:jc w:val="right"/>
              <w:rPr>
                <w:rFonts w:cs="Arial"/>
                <w:b/>
                <w:bCs/>
                <w:color w:val="000000"/>
                <w:sz w:val="20"/>
              </w:rPr>
            </w:pPr>
          </w:p>
        </w:tc>
        <w:tc>
          <w:tcPr>
            <w:tcW w:w="1074" w:type="dxa"/>
            <w:tcBorders>
              <w:top w:val="single" w:sz="4" w:space="0" w:color="auto"/>
              <w:left w:val="nil"/>
              <w:bottom w:val="nil"/>
              <w:right w:val="nil"/>
            </w:tcBorders>
            <w:vAlign w:val="bottom"/>
          </w:tcPr>
          <w:p w:rsidR="008F068D" w:rsidRDefault="004C002C">
            <w:pPr>
              <w:jc w:val="right"/>
              <w:rPr>
                <w:rFonts w:cs="Arial"/>
                <w:b/>
                <w:bCs/>
                <w:color w:val="000000"/>
                <w:sz w:val="20"/>
              </w:rPr>
            </w:pPr>
            <w:r>
              <w:rPr>
                <w:rFonts w:cs="Arial"/>
                <w:b/>
                <w:bCs/>
                <w:color w:val="000000"/>
                <w:sz w:val="20"/>
              </w:rPr>
              <w:t>4.271</w:t>
            </w:r>
          </w:p>
        </w:tc>
        <w:tc>
          <w:tcPr>
            <w:tcW w:w="543" w:type="dxa"/>
            <w:gridSpan w:val="2"/>
            <w:tcBorders>
              <w:top w:val="nil"/>
              <w:left w:val="nil"/>
              <w:bottom w:val="nil"/>
              <w:right w:val="nil"/>
            </w:tcBorders>
            <w:vAlign w:val="bottom"/>
          </w:tcPr>
          <w:p w:rsidR="008F068D" w:rsidRDefault="008F068D">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rsidR="008F068D" w:rsidRDefault="004C002C">
            <w:pPr>
              <w:jc w:val="right"/>
              <w:rPr>
                <w:rFonts w:cs="Arial"/>
                <w:b/>
                <w:bCs/>
                <w:color w:val="000000"/>
                <w:sz w:val="20"/>
              </w:rPr>
            </w:pPr>
            <w:r>
              <w:rPr>
                <w:rFonts w:cs="Arial"/>
                <w:b/>
                <w:bCs/>
                <w:color w:val="000000"/>
                <w:sz w:val="20"/>
              </w:rPr>
              <w:t>(14.342)</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tabs>
                <w:tab w:val="right" w:pos="5099"/>
              </w:tabs>
              <w:rPr>
                <w:rFonts w:cs="Arial"/>
                <w:bCs/>
                <w:color w:val="000000"/>
                <w:sz w:val="20"/>
              </w:rPr>
            </w:pPr>
            <w:r>
              <w:rPr>
                <w:rFonts w:cs="Arial"/>
                <w:bCs/>
                <w:color w:val="000000"/>
                <w:sz w:val="20"/>
              </w:rPr>
              <w:t>Despesas financeiras</w:t>
            </w:r>
          </w:p>
        </w:tc>
        <w:tc>
          <w:tcPr>
            <w:tcW w:w="446" w:type="dxa"/>
            <w:tcBorders>
              <w:top w:val="nil"/>
              <w:left w:val="nil"/>
              <w:bottom w:val="nil"/>
              <w:right w:val="nil"/>
            </w:tcBorders>
          </w:tcPr>
          <w:p w:rsidR="008F068D" w:rsidRDefault="004C002C">
            <w:pPr>
              <w:jc w:val="center"/>
              <w:rPr>
                <w:rFonts w:cs="Arial"/>
                <w:bCs/>
                <w:color w:val="000000"/>
                <w:sz w:val="20"/>
              </w:rPr>
            </w:pPr>
            <w:hyperlink w:anchor="_24.5._Despesas_Financeiras" w:history="1">
              <w:r>
                <w:rPr>
                  <w:rStyle w:val="Hyperlink"/>
                  <w:rFonts w:cs="Arial"/>
                  <w:bCs/>
                  <w:sz w:val="20"/>
                </w:rPr>
                <w:t>24.5</w:t>
              </w:r>
            </w:hyperlink>
          </w:p>
        </w:tc>
        <w:tc>
          <w:tcPr>
            <w:tcW w:w="446" w:type="dxa"/>
            <w:gridSpan w:val="3"/>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074" w:type="dxa"/>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(13.124)</w:t>
            </w:r>
          </w:p>
        </w:tc>
        <w:tc>
          <w:tcPr>
            <w:tcW w:w="543" w:type="dxa"/>
            <w:gridSpan w:val="2"/>
            <w:tcBorders>
              <w:top w:val="nil"/>
              <w:left w:val="nil"/>
              <w:bottom w:val="nil"/>
              <w:right w:val="nil"/>
            </w:tcBorders>
            <w:vAlign w:val="bottom"/>
          </w:tcPr>
          <w:p w:rsidR="008F068D" w:rsidRDefault="008F068D">
            <w:pPr>
              <w:rPr>
                <w:rFonts w:cs="Arial"/>
                <w:bCs/>
                <w:color w:val="000000"/>
                <w:sz w:val="20"/>
              </w:rPr>
            </w:pPr>
          </w:p>
        </w:tc>
        <w:tc>
          <w:tcPr>
            <w:tcW w:w="1426" w:type="dxa"/>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(4.964)</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Cs/>
                <w:color w:val="000000"/>
                <w:sz w:val="20"/>
              </w:rPr>
            </w:pPr>
            <w:r>
              <w:rPr>
                <w:rFonts w:cs="Arial"/>
                <w:bCs/>
                <w:color w:val="000000"/>
                <w:sz w:val="20"/>
              </w:rPr>
              <w:t>Receitas financeiras</w:t>
            </w:r>
          </w:p>
        </w:tc>
        <w:tc>
          <w:tcPr>
            <w:tcW w:w="446" w:type="dxa"/>
            <w:tcBorders>
              <w:top w:val="nil"/>
              <w:left w:val="nil"/>
              <w:bottom w:val="nil"/>
              <w:right w:val="nil"/>
            </w:tcBorders>
          </w:tcPr>
          <w:p w:rsidR="008F068D" w:rsidRDefault="004C002C">
            <w:pPr>
              <w:jc w:val="center"/>
              <w:rPr>
                <w:rFonts w:cs="Arial"/>
                <w:bCs/>
                <w:color w:val="000000"/>
                <w:sz w:val="20"/>
              </w:rPr>
            </w:pPr>
            <w:hyperlink w:anchor="_24.6._Receitas_Financeiras_1" w:history="1">
              <w:r>
                <w:rPr>
                  <w:rStyle w:val="Hyperlink"/>
                  <w:rFonts w:cs="Arial"/>
                  <w:bCs/>
                  <w:sz w:val="20"/>
                </w:rPr>
                <w:t>24.6</w:t>
              </w:r>
            </w:hyperlink>
          </w:p>
        </w:tc>
        <w:tc>
          <w:tcPr>
            <w:tcW w:w="446" w:type="dxa"/>
            <w:gridSpan w:val="3"/>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074" w:type="dxa"/>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2.609</w:t>
            </w:r>
          </w:p>
        </w:tc>
        <w:tc>
          <w:tcPr>
            <w:tcW w:w="543" w:type="dxa"/>
            <w:gridSpan w:val="2"/>
            <w:tcBorders>
              <w:top w:val="nil"/>
              <w:left w:val="nil"/>
              <w:bottom w:val="nil"/>
              <w:right w:val="nil"/>
            </w:tcBorders>
            <w:vAlign w:val="bottom"/>
          </w:tcPr>
          <w:p w:rsidR="008F068D" w:rsidRDefault="008F068D">
            <w:pPr>
              <w:rPr>
                <w:rFonts w:cs="Arial"/>
                <w:bCs/>
                <w:color w:val="000000"/>
                <w:sz w:val="20"/>
              </w:rPr>
            </w:pPr>
          </w:p>
        </w:tc>
        <w:tc>
          <w:tcPr>
            <w:tcW w:w="1426" w:type="dxa"/>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1.830</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
                <w:bCs/>
                <w:color w:val="000000"/>
                <w:sz w:val="20"/>
              </w:rPr>
            </w:pPr>
            <w:r>
              <w:rPr>
                <w:rFonts w:cs="Arial"/>
                <w:b/>
                <w:bCs/>
                <w:color w:val="000000"/>
                <w:sz w:val="20"/>
              </w:rPr>
              <w:t>RESULTADO FINANCEIRO</w:t>
            </w:r>
          </w:p>
        </w:tc>
        <w:tc>
          <w:tcPr>
            <w:tcW w:w="446" w:type="dxa"/>
            <w:tcBorders>
              <w:left w:val="nil"/>
              <w:right w:val="nil"/>
            </w:tcBorders>
          </w:tcPr>
          <w:p w:rsidR="008F068D" w:rsidRDefault="008F068D">
            <w:pPr>
              <w:jc w:val="center"/>
              <w:rPr>
                <w:rFonts w:cs="Arial"/>
                <w:b/>
                <w:bCs/>
                <w:color w:val="000000"/>
                <w:sz w:val="20"/>
              </w:rPr>
            </w:pPr>
          </w:p>
        </w:tc>
        <w:tc>
          <w:tcPr>
            <w:tcW w:w="446" w:type="dxa"/>
            <w:gridSpan w:val="3"/>
            <w:tcBorders>
              <w:left w:val="nil"/>
              <w:right w:val="nil"/>
            </w:tcBorders>
          </w:tcPr>
          <w:p w:rsidR="008F068D" w:rsidRDefault="008F068D">
            <w:pPr>
              <w:jc w:val="right"/>
              <w:rPr>
                <w:rFonts w:cs="Arial"/>
                <w:b/>
                <w:bCs/>
                <w:color w:val="000000"/>
                <w:sz w:val="20"/>
              </w:rPr>
            </w:pPr>
          </w:p>
        </w:tc>
        <w:tc>
          <w:tcPr>
            <w:tcW w:w="20" w:type="dxa"/>
            <w:tcBorders>
              <w:top w:val="single" w:sz="2" w:space="0" w:color="000000"/>
              <w:left w:val="nil"/>
              <w:bottom w:val="single" w:sz="2" w:space="0" w:color="000000"/>
              <w:right w:val="nil"/>
            </w:tcBorders>
          </w:tcPr>
          <w:p w:rsidR="008F068D" w:rsidRDefault="008F068D">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rsidR="008F068D" w:rsidRDefault="004C002C">
            <w:pPr>
              <w:jc w:val="right"/>
              <w:rPr>
                <w:rFonts w:cs="Arial"/>
                <w:b/>
                <w:bCs/>
                <w:color w:val="000000"/>
                <w:sz w:val="20"/>
              </w:rPr>
            </w:pPr>
            <w:r>
              <w:rPr>
                <w:rFonts w:cs="Arial"/>
                <w:b/>
                <w:bCs/>
                <w:color w:val="000000"/>
                <w:sz w:val="20"/>
              </w:rPr>
              <w:t>(10.515)</w:t>
            </w:r>
          </w:p>
        </w:tc>
        <w:tc>
          <w:tcPr>
            <w:tcW w:w="543" w:type="dxa"/>
            <w:gridSpan w:val="2"/>
            <w:tcBorders>
              <w:top w:val="nil"/>
              <w:left w:val="nil"/>
              <w:bottom w:val="nil"/>
              <w:right w:val="nil"/>
            </w:tcBorders>
            <w:vAlign w:val="bottom"/>
          </w:tcPr>
          <w:p w:rsidR="008F068D" w:rsidRDefault="008F068D">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rsidR="008F068D" w:rsidRDefault="004C002C">
            <w:pPr>
              <w:jc w:val="right"/>
              <w:rPr>
                <w:rFonts w:cs="Arial"/>
                <w:b/>
                <w:bCs/>
                <w:color w:val="000000"/>
                <w:sz w:val="20"/>
              </w:rPr>
            </w:pPr>
            <w:r>
              <w:rPr>
                <w:rFonts w:cs="Arial"/>
                <w:b/>
                <w:bCs/>
                <w:color w:val="000000"/>
                <w:sz w:val="20"/>
              </w:rPr>
              <w:t>(3.134)</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rPr>
                <w:rFonts w:cs="Arial"/>
                <w:b/>
                <w:bCs/>
                <w:color w:val="000000"/>
                <w:sz w:val="20"/>
              </w:rPr>
            </w:pPr>
            <w:r>
              <w:rPr>
                <w:rFonts w:cs="Arial"/>
                <w:b/>
                <w:bCs/>
                <w:color w:val="000000"/>
                <w:sz w:val="20"/>
              </w:rPr>
              <w:t>RESULTADO ANTES DOS TRIBUTOS SOBRE O LUCRO</w:t>
            </w:r>
          </w:p>
        </w:tc>
        <w:tc>
          <w:tcPr>
            <w:tcW w:w="446" w:type="dxa"/>
            <w:tcBorders>
              <w:top w:val="nil"/>
              <w:left w:val="nil"/>
              <w:bottom w:val="nil"/>
              <w:right w:val="nil"/>
            </w:tcBorders>
          </w:tcPr>
          <w:p w:rsidR="008F068D" w:rsidRDefault="008F068D">
            <w:pPr>
              <w:jc w:val="center"/>
              <w:rPr>
                <w:rFonts w:cs="Arial"/>
                <w:b/>
                <w:bCs/>
                <w:color w:val="000000"/>
                <w:sz w:val="20"/>
              </w:rPr>
            </w:pPr>
          </w:p>
        </w:tc>
        <w:tc>
          <w:tcPr>
            <w:tcW w:w="446" w:type="dxa"/>
            <w:gridSpan w:val="3"/>
            <w:tcBorders>
              <w:top w:val="nil"/>
              <w:left w:val="nil"/>
              <w:bottom w:val="nil"/>
              <w:right w:val="nil"/>
            </w:tcBorders>
          </w:tcPr>
          <w:p w:rsidR="008F068D" w:rsidRDefault="008F068D">
            <w:pPr>
              <w:jc w:val="right"/>
              <w:rPr>
                <w:rFonts w:cs="Arial"/>
                <w:b/>
                <w:bCs/>
                <w:color w:val="000000"/>
                <w:sz w:val="20"/>
              </w:rPr>
            </w:pPr>
          </w:p>
        </w:tc>
        <w:tc>
          <w:tcPr>
            <w:tcW w:w="20" w:type="dxa"/>
            <w:tcBorders>
              <w:top w:val="nil"/>
              <w:left w:val="nil"/>
              <w:bottom w:val="nil"/>
              <w:right w:val="nil"/>
            </w:tcBorders>
          </w:tcPr>
          <w:p w:rsidR="008F068D" w:rsidRDefault="008F068D">
            <w:pPr>
              <w:jc w:val="right"/>
              <w:rPr>
                <w:rFonts w:cs="Arial"/>
                <w:b/>
                <w:bCs/>
                <w:color w:val="000000"/>
                <w:sz w:val="20"/>
              </w:rPr>
            </w:pPr>
          </w:p>
        </w:tc>
        <w:tc>
          <w:tcPr>
            <w:tcW w:w="1074" w:type="dxa"/>
            <w:tcBorders>
              <w:top w:val="nil"/>
              <w:left w:val="nil"/>
              <w:bottom w:val="nil"/>
              <w:right w:val="nil"/>
            </w:tcBorders>
            <w:vAlign w:val="bottom"/>
          </w:tcPr>
          <w:p w:rsidR="008F068D" w:rsidRDefault="004C002C">
            <w:pPr>
              <w:jc w:val="right"/>
              <w:rPr>
                <w:rFonts w:cs="Arial"/>
                <w:b/>
                <w:bCs/>
                <w:color w:val="000000"/>
                <w:sz w:val="20"/>
              </w:rPr>
            </w:pPr>
            <w:r>
              <w:rPr>
                <w:rFonts w:cs="Arial"/>
                <w:b/>
                <w:bCs/>
                <w:color w:val="000000"/>
                <w:sz w:val="20"/>
              </w:rPr>
              <w:t>(6.244)</w:t>
            </w:r>
          </w:p>
        </w:tc>
        <w:tc>
          <w:tcPr>
            <w:tcW w:w="543" w:type="dxa"/>
            <w:gridSpan w:val="2"/>
            <w:tcBorders>
              <w:top w:val="nil"/>
              <w:left w:val="nil"/>
              <w:bottom w:val="nil"/>
              <w:right w:val="nil"/>
            </w:tcBorders>
            <w:vAlign w:val="bottom"/>
          </w:tcPr>
          <w:p w:rsidR="008F068D" w:rsidRDefault="008F068D">
            <w:pPr>
              <w:rPr>
                <w:rFonts w:cs="Arial"/>
                <w:b/>
                <w:bCs/>
                <w:color w:val="000000"/>
                <w:sz w:val="20"/>
              </w:rPr>
            </w:pPr>
          </w:p>
        </w:tc>
        <w:tc>
          <w:tcPr>
            <w:tcW w:w="1426" w:type="dxa"/>
            <w:tcBorders>
              <w:top w:val="nil"/>
              <w:left w:val="nil"/>
              <w:bottom w:val="nil"/>
              <w:right w:val="single" w:sz="8" w:space="0" w:color="000000"/>
            </w:tcBorders>
            <w:vAlign w:val="bottom"/>
          </w:tcPr>
          <w:p w:rsidR="008F068D" w:rsidRDefault="004C002C">
            <w:pPr>
              <w:jc w:val="right"/>
              <w:rPr>
                <w:rFonts w:cs="Arial"/>
                <w:b/>
                <w:bCs/>
                <w:color w:val="000000"/>
                <w:sz w:val="20"/>
              </w:rPr>
            </w:pPr>
            <w:r>
              <w:rPr>
                <w:rFonts w:cs="Arial"/>
                <w:b/>
                <w:bCs/>
                <w:color w:val="000000"/>
                <w:sz w:val="20"/>
              </w:rPr>
              <w:t>(17.476)</w:t>
            </w: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Cs/>
                <w:color w:val="000000"/>
                <w:sz w:val="20"/>
              </w:rPr>
            </w:pPr>
            <w:r>
              <w:rPr>
                <w:rFonts w:cs="Arial"/>
                <w:bCs/>
                <w:color w:val="000000"/>
                <w:sz w:val="20"/>
              </w:rPr>
              <w:t>Contribuição social</w:t>
            </w:r>
          </w:p>
        </w:tc>
        <w:tc>
          <w:tcPr>
            <w:tcW w:w="544" w:type="dxa"/>
            <w:gridSpan w:val="2"/>
            <w:tcBorders>
              <w:top w:val="nil"/>
              <w:left w:val="nil"/>
              <w:bottom w:val="nil"/>
              <w:right w:val="nil"/>
            </w:tcBorders>
          </w:tcPr>
          <w:p w:rsidR="008F068D" w:rsidRDefault="008F068D">
            <w:pPr>
              <w:tabs>
                <w:tab w:val="right" w:pos="5099"/>
              </w:tabs>
              <w:jc w:val="right"/>
              <w:rPr>
                <w:rFonts w:cs="Arial"/>
                <w:bCs/>
                <w:color w:val="000000"/>
                <w:sz w:val="20"/>
              </w:rPr>
            </w:pPr>
          </w:p>
        </w:tc>
        <w:tc>
          <w:tcPr>
            <w:tcW w:w="446" w:type="dxa"/>
            <w:tcBorders>
              <w:top w:val="nil"/>
              <w:left w:val="nil"/>
              <w:bottom w:val="nil"/>
              <w:right w:val="nil"/>
            </w:tcBorders>
          </w:tcPr>
          <w:p w:rsidR="008F068D" w:rsidRDefault="004C002C">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rsidR="008F068D" w:rsidRDefault="008F068D">
            <w:pPr>
              <w:jc w:val="right"/>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399" w:type="dxa"/>
            <w:gridSpan w:val="3"/>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rsidR="008F068D" w:rsidRDefault="008F068D">
            <w:pPr>
              <w:rPr>
                <w:rFonts w:cs="Arial"/>
                <w:bCs/>
                <w:color w:val="000000"/>
                <w:sz w:val="20"/>
              </w:rPr>
            </w:pPr>
          </w:p>
        </w:tc>
        <w:tc>
          <w:tcPr>
            <w:tcW w:w="1752" w:type="dxa"/>
            <w:gridSpan w:val="2"/>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w:t>
            </w: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Cs/>
                <w:color w:val="000000"/>
                <w:sz w:val="20"/>
              </w:rPr>
            </w:pPr>
            <w:r>
              <w:rPr>
                <w:rFonts w:cs="Arial"/>
                <w:bCs/>
                <w:color w:val="000000"/>
                <w:sz w:val="20"/>
              </w:rPr>
              <w:t>Imposto de renda</w:t>
            </w:r>
          </w:p>
        </w:tc>
        <w:tc>
          <w:tcPr>
            <w:tcW w:w="544" w:type="dxa"/>
            <w:gridSpan w:val="2"/>
            <w:tcBorders>
              <w:top w:val="nil"/>
              <w:left w:val="nil"/>
              <w:bottom w:val="nil"/>
              <w:right w:val="nil"/>
            </w:tcBorders>
          </w:tcPr>
          <w:p w:rsidR="008F068D" w:rsidRDefault="008F068D">
            <w:pPr>
              <w:tabs>
                <w:tab w:val="right" w:pos="5099"/>
              </w:tabs>
              <w:jc w:val="right"/>
              <w:rPr>
                <w:rFonts w:cs="Arial"/>
                <w:bCs/>
                <w:color w:val="000000"/>
                <w:sz w:val="20"/>
              </w:rPr>
            </w:pPr>
          </w:p>
        </w:tc>
        <w:tc>
          <w:tcPr>
            <w:tcW w:w="446" w:type="dxa"/>
            <w:tcBorders>
              <w:top w:val="nil"/>
              <w:left w:val="nil"/>
              <w:bottom w:val="nil"/>
              <w:right w:val="nil"/>
            </w:tcBorders>
          </w:tcPr>
          <w:p w:rsidR="008F068D" w:rsidRDefault="004C002C">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rsidR="008F068D" w:rsidRDefault="008F068D">
            <w:pPr>
              <w:rPr>
                <w:rFonts w:cs="Arial"/>
                <w:bCs/>
                <w:color w:val="000000"/>
                <w:sz w:val="20"/>
              </w:rPr>
            </w:pPr>
          </w:p>
        </w:tc>
        <w:tc>
          <w:tcPr>
            <w:tcW w:w="20" w:type="dxa"/>
            <w:tcBorders>
              <w:top w:val="nil"/>
              <w:left w:val="nil"/>
              <w:bottom w:val="nil"/>
              <w:right w:val="nil"/>
            </w:tcBorders>
          </w:tcPr>
          <w:p w:rsidR="008F068D" w:rsidRDefault="008F068D">
            <w:pPr>
              <w:jc w:val="right"/>
              <w:rPr>
                <w:rFonts w:cs="Arial"/>
                <w:bCs/>
                <w:color w:val="000000"/>
                <w:sz w:val="20"/>
              </w:rPr>
            </w:pPr>
          </w:p>
        </w:tc>
        <w:tc>
          <w:tcPr>
            <w:tcW w:w="1399" w:type="dxa"/>
            <w:gridSpan w:val="3"/>
            <w:tcBorders>
              <w:top w:val="nil"/>
              <w:left w:val="nil"/>
              <w:bottom w:val="nil"/>
              <w:right w:val="nil"/>
            </w:tcBorders>
            <w:vAlign w:val="bottom"/>
          </w:tcPr>
          <w:p w:rsidR="008F068D" w:rsidRDefault="004C002C">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rsidR="008F068D" w:rsidRDefault="008F068D">
            <w:pPr>
              <w:rPr>
                <w:rFonts w:cs="Arial"/>
                <w:bCs/>
                <w:color w:val="000000"/>
                <w:sz w:val="20"/>
              </w:rPr>
            </w:pPr>
          </w:p>
        </w:tc>
        <w:tc>
          <w:tcPr>
            <w:tcW w:w="1752" w:type="dxa"/>
            <w:gridSpan w:val="2"/>
            <w:tcBorders>
              <w:top w:val="nil"/>
              <w:left w:val="nil"/>
              <w:bottom w:val="nil"/>
              <w:right w:val="single" w:sz="8" w:space="0" w:color="000000"/>
            </w:tcBorders>
            <w:vAlign w:val="bottom"/>
          </w:tcPr>
          <w:p w:rsidR="008F068D" w:rsidRDefault="004C002C">
            <w:pPr>
              <w:jc w:val="right"/>
              <w:rPr>
                <w:rFonts w:cs="Arial"/>
                <w:bCs/>
                <w:color w:val="000000"/>
                <w:sz w:val="20"/>
              </w:rPr>
            </w:pPr>
            <w:r>
              <w:rPr>
                <w:rFonts w:cs="Arial"/>
                <w:bCs/>
                <w:color w:val="000000"/>
                <w:sz w:val="20"/>
              </w:rPr>
              <w:t>-</w:t>
            </w:r>
          </w:p>
        </w:tc>
      </w:tr>
      <w:tr w:rsidR="008F068D">
        <w:trPr>
          <w:gridAfter w:val="2"/>
          <w:wAfter w:w="543" w:type="dxa"/>
          <w:trHeight w:val="234"/>
        </w:trPr>
        <w:tc>
          <w:tcPr>
            <w:tcW w:w="10513" w:type="dxa"/>
            <w:gridSpan w:val="3"/>
            <w:tcBorders>
              <w:top w:val="nil"/>
              <w:left w:val="single" w:sz="8" w:space="0" w:color="000000"/>
              <w:bottom w:val="nil"/>
              <w:right w:val="nil"/>
            </w:tcBorders>
          </w:tcPr>
          <w:p w:rsidR="008F068D" w:rsidRDefault="004C002C">
            <w:pPr>
              <w:tabs>
                <w:tab w:val="right" w:pos="5099"/>
              </w:tabs>
              <w:spacing w:line="480" w:lineRule="auto"/>
              <w:rPr>
                <w:rFonts w:cs="Arial"/>
                <w:b/>
                <w:bCs/>
                <w:color w:val="000000"/>
                <w:sz w:val="20"/>
              </w:rPr>
            </w:pPr>
            <w:r>
              <w:rPr>
                <w:rFonts w:cs="Arial"/>
                <w:b/>
                <w:bCs/>
                <w:color w:val="000000"/>
                <w:sz w:val="20"/>
              </w:rPr>
              <w:t xml:space="preserve">RESULTADO LÍQUIDO DO PERÍODO                                                    </w:t>
            </w:r>
          </w:p>
        </w:tc>
        <w:tc>
          <w:tcPr>
            <w:tcW w:w="446" w:type="dxa"/>
            <w:tcBorders>
              <w:top w:val="nil"/>
              <w:left w:val="nil"/>
              <w:bottom w:val="nil"/>
              <w:right w:val="nil"/>
            </w:tcBorders>
          </w:tcPr>
          <w:p w:rsidR="008F068D" w:rsidRDefault="008F068D">
            <w:pPr>
              <w:spacing w:line="480" w:lineRule="auto"/>
              <w:jc w:val="center"/>
              <w:rPr>
                <w:rFonts w:cs="Arial"/>
                <w:b/>
                <w:bCs/>
                <w:color w:val="000000"/>
                <w:sz w:val="20"/>
              </w:rPr>
            </w:pPr>
          </w:p>
        </w:tc>
        <w:tc>
          <w:tcPr>
            <w:tcW w:w="446" w:type="dxa"/>
            <w:gridSpan w:val="3"/>
            <w:tcBorders>
              <w:top w:val="nil"/>
              <w:left w:val="nil"/>
              <w:bottom w:val="nil"/>
              <w:right w:val="nil"/>
            </w:tcBorders>
          </w:tcPr>
          <w:p w:rsidR="008F068D" w:rsidRDefault="008F068D">
            <w:pPr>
              <w:spacing w:line="480" w:lineRule="auto"/>
              <w:jc w:val="right"/>
              <w:rPr>
                <w:rFonts w:cs="Arial"/>
                <w:b/>
                <w:bCs/>
                <w:color w:val="000000"/>
                <w:sz w:val="20"/>
              </w:rPr>
            </w:pPr>
          </w:p>
        </w:tc>
        <w:tc>
          <w:tcPr>
            <w:tcW w:w="20" w:type="dxa"/>
            <w:tcBorders>
              <w:top w:val="nil"/>
              <w:left w:val="nil"/>
              <w:bottom w:val="nil"/>
              <w:right w:val="nil"/>
            </w:tcBorders>
          </w:tcPr>
          <w:p w:rsidR="008F068D" w:rsidRDefault="008F068D">
            <w:pPr>
              <w:spacing w:line="480" w:lineRule="auto"/>
              <w:jc w:val="right"/>
              <w:rPr>
                <w:rFonts w:cs="Arial"/>
                <w:b/>
                <w:bCs/>
                <w:color w:val="000000"/>
                <w:sz w:val="20"/>
              </w:rPr>
            </w:pPr>
          </w:p>
        </w:tc>
        <w:tc>
          <w:tcPr>
            <w:tcW w:w="1074" w:type="dxa"/>
            <w:tcBorders>
              <w:top w:val="nil"/>
              <w:left w:val="nil"/>
              <w:bottom w:val="nil"/>
              <w:right w:val="nil"/>
            </w:tcBorders>
            <w:vAlign w:val="bottom"/>
          </w:tcPr>
          <w:p w:rsidR="008F068D" w:rsidRDefault="004C002C">
            <w:pPr>
              <w:spacing w:line="480" w:lineRule="auto"/>
              <w:jc w:val="right"/>
              <w:rPr>
                <w:rFonts w:cs="Arial"/>
                <w:b/>
                <w:bCs/>
                <w:color w:val="000000"/>
                <w:sz w:val="20"/>
              </w:rPr>
            </w:pPr>
            <w:r>
              <w:rPr>
                <w:rFonts w:cs="Arial"/>
                <w:b/>
                <w:bCs/>
                <w:color w:val="000000"/>
                <w:sz w:val="20"/>
              </w:rPr>
              <w:t>(6.244)</w:t>
            </w:r>
          </w:p>
        </w:tc>
        <w:tc>
          <w:tcPr>
            <w:tcW w:w="543" w:type="dxa"/>
            <w:gridSpan w:val="2"/>
            <w:tcBorders>
              <w:top w:val="nil"/>
              <w:left w:val="nil"/>
              <w:bottom w:val="nil"/>
              <w:right w:val="nil"/>
            </w:tcBorders>
            <w:vAlign w:val="bottom"/>
          </w:tcPr>
          <w:p w:rsidR="008F068D" w:rsidRDefault="008F068D">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rsidR="008F068D" w:rsidRDefault="004C002C">
            <w:pPr>
              <w:spacing w:line="480" w:lineRule="auto"/>
              <w:jc w:val="right"/>
              <w:rPr>
                <w:rFonts w:cs="Arial"/>
                <w:b/>
                <w:bCs/>
                <w:color w:val="000000"/>
                <w:sz w:val="20"/>
              </w:rPr>
            </w:pPr>
            <w:r>
              <w:rPr>
                <w:rFonts w:cs="Arial"/>
                <w:b/>
                <w:bCs/>
                <w:color w:val="000000"/>
                <w:sz w:val="20"/>
              </w:rPr>
              <w:t>(17.476)</w:t>
            </w:r>
          </w:p>
        </w:tc>
      </w:tr>
      <w:tr w:rsidR="008F068D">
        <w:trPr>
          <w:gridAfter w:val="2"/>
          <w:wAfter w:w="543" w:type="dxa"/>
          <w:trHeight w:val="234"/>
        </w:trPr>
        <w:tc>
          <w:tcPr>
            <w:tcW w:w="9969" w:type="dxa"/>
            <w:tcBorders>
              <w:top w:val="nil"/>
              <w:left w:val="single" w:sz="8" w:space="0" w:color="000000"/>
              <w:bottom w:val="nil"/>
              <w:right w:val="nil"/>
            </w:tcBorders>
          </w:tcPr>
          <w:p w:rsidR="008F068D" w:rsidRDefault="004C002C">
            <w:pPr>
              <w:tabs>
                <w:tab w:val="right" w:pos="5099"/>
              </w:tabs>
              <w:rPr>
                <w:rFonts w:cs="Arial"/>
                <w:b/>
                <w:bCs/>
                <w:color w:val="000000"/>
                <w:sz w:val="20"/>
              </w:rPr>
            </w:pPr>
            <w:r>
              <w:rPr>
                <w:rFonts w:cs="Arial"/>
                <w:b/>
                <w:bCs/>
                <w:color w:val="000000"/>
                <w:sz w:val="20"/>
              </w:rPr>
              <w:t>RESULTADO LÍQUIDO POR AÇÃO</w:t>
            </w:r>
          </w:p>
        </w:tc>
        <w:tc>
          <w:tcPr>
            <w:tcW w:w="544" w:type="dxa"/>
            <w:gridSpan w:val="2"/>
            <w:tcBorders>
              <w:top w:val="nil"/>
              <w:left w:val="nil"/>
              <w:bottom w:val="nil"/>
              <w:right w:val="nil"/>
            </w:tcBorders>
          </w:tcPr>
          <w:p w:rsidR="008F068D" w:rsidRDefault="008F068D">
            <w:pPr>
              <w:tabs>
                <w:tab w:val="right" w:pos="5099"/>
              </w:tabs>
              <w:jc w:val="right"/>
              <w:rPr>
                <w:rFonts w:cs="Arial"/>
                <w:b/>
                <w:bCs/>
                <w:color w:val="000000"/>
                <w:sz w:val="20"/>
              </w:rPr>
            </w:pPr>
          </w:p>
        </w:tc>
        <w:tc>
          <w:tcPr>
            <w:tcW w:w="446" w:type="dxa"/>
            <w:tcBorders>
              <w:left w:val="nil"/>
              <w:right w:val="nil"/>
            </w:tcBorders>
          </w:tcPr>
          <w:p w:rsidR="008F068D" w:rsidRDefault="008F068D">
            <w:pPr>
              <w:jc w:val="center"/>
              <w:rPr>
                <w:rFonts w:cs="Arial"/>
                <w:b/>
                <w:bCs/>
                <w:color w:val="000000"/>
                <w:sz w:val="20"/>
              </w:rPr>
            </w:pPr>
          </w:p>
        </w:tc>
        <w:tc>
          <w:tcPr>
            <w:tcW w:w="121" w:type="dxa"/>
            <w:tcBorders>
              <w:left w:val="nil"/>
              <w:right w:val="nil"/>
            </w:tcBorders>
          </w:tcPr>
          <w:p w:rsidR="008F068D" w:rsidRDefault="008F068D">
            <w:pPr>
              <w:jc w:val="right"/>
              <w:rPr>
                <w:rFonts w:cs="Arial"/>
                <w:b/>
                <w:bCs/>
                <w:color w:val="000000"/>
                <w:sz w:val="20"/>
              </w:rPr>
            </w:pPr>
          </w:p>
        </w:tc>
        <w:tc>
          <w:tcPr>
            <w:tcW w:w="20" w:type="dxa"/>
            <w:tcBorders>
              <w:top w:val="double" w:sz="6" w:space="0" w:color="000000"/>
              <w:left w:val="nil"/>
              <w:bottom w:val="double" w:sz="6" w:space="0" w:color="000000"/>
              <w:right w:val="nil"/>
            </w:tcBorders>
          </w:tcPr>
          <w:p w:rsidR="008F068D" w:rsidRDefault="008F068D">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rsidR="008F068D" w:rsidRDefault="004C002C">
            <w:pPr>
              <w:jc w:val="right"/>
              <w:rPr>
                <w:rFonts w:cs="Arial"/>
                <w:b/>
                <w:bCs/>
                <w:color w:val="000000"/>
                <w:sz w:val="20"/>
              </w:rPr>
            </w:pPr>
            <w:r>
              <w:rPr>
                <w:rFonts w:cs="Arial"/>
                <w:b/>
                <w:bCs/>
                <w:color w:val="000000"/>
                <w:sz w:val="20"/>
              </w:rPr>
              <w:t>(0,18)</w:t>
            </w:r>
          </w:p>
        </w:tc>
        <w:tc>
          <w:tcPr>
            <w:tcW w:w="217" w:type="dxa"/>
            <w:tcBorders>
              <w:top w:val="nil"/>
              <w:left w:val="nil"/>
              <w:bottom w:val="nil"/>
              <w:right w:val="nil"/>
            </w:tcBorders>
            <w:vAlign w:val="bottom"/>
          </w:tcPr>
          <w:p w:rsidR="008F068D" w:rsidRDefault="008F068D">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rsidR="008F068D" w:rsidRDefault="004C002C">
            <w:pPr>
              <w:jc w:val="right"/>
              <w:rPr>
                <w:rFonts w:cs="Arial"/>
                <w:b/>
                <w:bCs/>
                <w:color w:val="000000"/>
                <w:sz w:val="20"/>
              </w:rPr>
            </w:pPr>
            <w:r>
              <w:rPr>
                <w:rFonts w:cs="Arial"/>
                <w:b/>
                <w:bCs/>
                <w:color w:val="000000"/>
                <w:sz w:val="20"/>
              </w:rPr>
              <w:t>(0,51)</w:t>
            </w:r>
          </w:p>
        </w:tc>
      </w:tr>
      <w:tr w:rsidR="008F068D">
        <w:trPr>
          <w:gridAfter w:val="2"/>
          <w:wAfter w:w="543" w:type="dxa"/>
          <w:trHeight w:val="222"/>
        </w:trPr>
        <w:tc>
          <w:tcPr>
            <w:tcW w:w="10513" w:type="dxa"/>
            <w:gridSpan w:val="3"/>
            <w:tcBorders>
              <w:top w:val="nil"/>
              <w:left w:val="single" w:sz="8" w:space="0" w:color="000000"/>
              <w:bottom w:val="nil"/>
              <w:right w:val="nil"/>
            </w:tcBorders>
            <w:vAlign w:val="bottom"/>
          </w:tcPr>
          <w:p w:rsidR="008F068D" w:rsidRDefault="004C002C">
            <w:pPr>
              <w:rPr>
                <w:rFonts w:cs="Arial"/>
                <w:bCs/>
                <w:color w:val="000000"/>
                <w:sz w:val="20"/>
              </w:rPr>
            </w:pPr>
            <w:r>
              <w:rPr>
                <w:rFonts w:cs="Arial"/>
                <w:bCs/>
                <w:color w:val="000000"/>
                <w:sz w:val="20"/>
              </w:rPr>
              <w:t>As notas explicativas integram as demonstrações contábeis intermediárias.</w:t>
            </w:r>
          </w:p>
        </w:tc>
        <w:tc>
          <w:tcPr>
            <w:tcW w:w="446" w:type="dxa"/>
            <w:tcBorders>
              <w:top w:val="nil"/>
              <w:left w:val="nil"/>
              <w:bottom w:val="nil"/>
              <w:right w:val="nil"/>
            </w:tcBorders>
          </w:tcPr>
          <w:p w:rsidR="008F068D" w:rsidRDefault="008F068D">
            <w:pPr>
              <w:jc w:val="center"/>
              <w:rPr>
                <w:rFonts w:cs="Arial"/>
                <w:b/>
                <w:bCs/>
                <w:color w:val="000000"/>
                <w:sz w:val="20"/>
              </w:rPr>
            </w:pPr>
          </w:p>
        </w:tc>
        <w:tc>
          <w:tcPr>
            <w:tcW w:w="446" w:type="dxa"/>
            <w:gridSpan w:val="3"/>
            <w:tcBorders>
              <w:top w:val="nil"/>
              <w:left w:val="nil"/>
              <w:bottom w:val="nil"/>
              <w:right w:val="nil"/>
            </w:tcBorders>
          </w:tcPr>
          <w:p w:rsidR="008F068D" w:rsidRDefault="008F068D">
            <w:pPr>
              <w:rPr>
                <w:rFonts w:cs="Arial"/>
                <w:b/>
                <w:bCs/>
                <w:color w:val="000000"/>
                <w:sz w:val="20"/>
              </w:rPr>
            </w:pPr>
          </w:p>
        </w:tc>
        <w:tc>
          <w:tcPr>
            <w:tcW w:w="20" w:type="dxa"/>
            <w:tcBorders>
              <w:top w:val="nil"/>
              <w:left w:val="nil"/>
              <w:bottom w:val="nil"/>
              <w:right w:val="nil"/>
            </w:tcBorders>
          </w:tcPr>
          <w:p w:rsidR="008F068D" w:rsidRDefault="008F068D">
            <w:pPr>
              <w:rPr>
                <w:rFonts w:cs="Arial"/>
                <w:b/>
                <w:bCs/>
                <w:color w:val="000000"/>
                <w:sz w:val="20"/>
              </w:rPr>
            </w:pPr>
          </w:p>
        </w:tc>
        <w:tc>
          <w:tcPr>
            <w:tcW w:w="1074" w:type="dxa"/>
            <w:tcBorders>
              <w:top w:val="nil"/>
              <w:left w:val="nil"/>
              <w:bottom w:val="nil"/>
              <w:right w:val="nil"/>
            </w:tcBorders>
            <w:vAlign w:val="bottom"/>
          </w:tcPr>
          <w:p w:rsidR="008F068D" w:rsidRDefault="008F068D">
            <w:pPr>
              <w:rPr>
                <w:rFonts w:cs="Arial"/>
                <w:b/>
                <w:bCs/>
                <w:color w:val="000000"/>
                <w:sz w:val="20"/>
              </w:rPr>
            </w:pPr>
          </w:p>
        </w:tc>
        <w:tc>
          <w:tcPr>
            <w:tcW w:w="543" w:type="dxa"/>
            <w:gridSpan w:val="2"/>
            <w:tcBorders>
              <w:top w:val="nil"/>
              <w:left w:val="nil"/>
              <w:bottom w:val="nil"/>
              <w:right w:val="nil"/>
            </w:tcBorders>
            <w:vAlign w:val="bottom"/>
          </w:tcPr>
          <w:p w:rsidR="008F068D" w:rsidRDefault="008F068D">
            <w:pPr>
              <w:rPr>
                <w:rFonts w:cs="Arial"/>
                <w:b/>
                <w:bCs/>
                <w:color w:val="000000"/>
                <w:sz w:val="20"/>
              </w:rPr>
            </w:pPr>
          </w:p>
        </w:tc>
        <w:tc>
          <w:tcPr>
            <w:tcW w:w="1426" w:type="dxa"/>
            <w:tcBorders>
              <w:top w:val="nil"/>
              <w:left w:val="nil"/>
              <w:bottom w:val="nil"/>
              <w:right w:val="single" w:sz="8" w:space="0" w:color="000000"/>
            </w:tcBorders>
            <w:vAlign w:val="bottom"/>
          </w:tcPr>
          <w:p w:rsidR="008F068D" w:rsidRDefault="008F068D">
            <w:pPr>
              <w:rPr>
                <w:rFonts w:cs="Arial"/>
                <w:b/>
                <w:bCs/>
                <w:color w:val="000000"/>
                <w:sz w:val="20"/>
              </w:rPr>
            </w:pPr>
          </w:p>
        </w:tc>
      </w:tr>
      <w:tr w:rsidR="008F068D">
        <w:trPr>
          <w:gridAfter w:val="2"/>
          <w:wAfter w:w="543" w:type="dxa"/>
          <w:trHeight w:val="278"/>
        </w:trPr>
        <w:tc>
          <w:tcPr>
            <w:tcW w:w="10513" w:type="dxa"/>
            <w:gridSpan w:val="3"/>
            <w:tcBorders>
              <w:top w:val="nil"/>
              <w:left w:val="single" w:sz="8" w:space="0" w:color="000000"/>
              <w:bottom w:val="single" w:sz="8" w:space="0" w:color="000000"/>
              <w:right w:val="nil"/>
            </w:tcBorders>
            <w:vAlign w:val="bottom"/>
          </w:tcPr>
          <w:p w:rsidR="008F068D" w:rsidRDefault="008F068D">
            <w:pPr>
              <w:rPr>
                <w:rFonts w:cs="Arial"/>
                <w:b/>
                <w:bCs/>
                <w:color w:val="000000"/>
                <w:sz w:val="20"/>
              </w:rPr>
            </w:pPr>
          </w:p>
        </w:tc>
        <w:tc>
          <w:tcPr>
            <w:tcW w:w="446" w:type="dxa"/>
            <w:tcBorders>
              <w:top w:val="nil"/>
              <w:left w:val="nil"/>
              <w:bottom w:val="single" w:sz="8" w:space="0" w:color="000000"/>
              <w:right w:val="nil"/>
            </w:tcBorders>
          </w:tcPr>
          <w:p w:rsidR="008F068D" w:rsidRDefault="008F068D">
            <w:pPr>
              <w:rPr>
                <w:rFonts w:cs="Arial"/>
                <w:b/>
                <w:bCs/>
                <w:color w:val="000000"/>
                <w:sz w:val="20"/>
              </w:rPr>
            </w:pPr>
          </w:p>
        </w:tc>
        <w:tc>
          <w:tcPr>
            <w:tcW w:w="446" w:type="dxa"/>
            <w:gridSpan w:val="3"/>
            <w:tcBorders>
              <w:top w:val="nil"/>
              <w:left w:val="nil"/>
              <w:bottom w:val="single" w:sz="8" w:space="0" w:color="000000"/>
              <w:right w:val="nil"/>
            </w:tcBorders>
          </w:tcPr>
          <w:p w:rsidR="008F068D" w:rsidRDefault="008F068D">
            <w:pPr>
              <w:rPr>
                <w:rFonts w:cs="Arial"/>
                <w:b/>
                <w:bCs/>
                <w:color w:val="000000"/>
                <w:sz w:val="20"/>
              </w:rPr>
            </w:pPr>
          </w:p>
        </w:tc>
        <w:tc>
          <w:tcPr>
            <w:tcW w:w="20" w:type="dxa"/>
            <w:tcBorders>
              <w:top w:val="nil"/>
              <w:left w:val="nil"/>
              <w:bottom w:val="single" w:sz="8" w:space="0" w:color="000000"/>
              <w:right w:val="nil"/>
            </w:tcBorders>
          </w:tcPr>
          <w:p w:rsidR="008F068D" w:rsidRDefault="008F068D">
            <w:pPr>
              <w:rPr>
                <w:rFonts w:cs="Arial"/>
                <w:b/>
                <w:bCs/>
                <w:color w:val="000000"/>
                <w:sz w:val="20"/>
              </w:rPr>
            </w:pPr>
          </w:p>
        </w:tc>
        <w:tc>
          <w:tcPr>
            <w:tcW w:w="1074" w:type="dxa"/>
            <w:tcBorders>
              <w:top w:val="nil"/>
              <w:left w:val="nil"/>
              <w:bottom w:val="single" w:sz="8" w:space="0" w:color="000000"/>
              <w:right w:val="nil"/>
            </w:tcBorders>
            <w:vAlign w:val="bottom"/>
          </w:tcPr>
          <w:p w:rsidR="008F068D" w:rsidRDefault="008F068D">
            <w:pPr>
              <w:rPr>
                <w:rFonts w:cs="Arial"/>
                <w:b/>
                <w:bCs/>
                <w:color w:val="000000"/>
                <w:sz w:val="20"/>
              </w:rPr>
            </w:pPr>
          </w:p>
        </w:tc>
        <w:tc>
          <w:tcPr>
            <w:tcW w:w="543" w:type="dxa"/>
            <w:gridSpan w:val="2"/>
            <w:tcBorders>
              <w:top w:val="nil"/>
              <w:left w:val="nil"/>
              <w:bottom w:val="single" w:sz="8" w:space="0" w:color="000000"/>
              <w:right w:val="nil"/>
            </w:tcBorders>
            <w:vAlign w:val="bottom"/>
          </w:tcPr>
          <w:p w:rsidR="008F068D" w:rsidRDefault="008F068D">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rsidR="008F068D" w:rsidRDefault="008F068D">
            <w:pPr>
              <w:rPr>
                <w:rFonts w:cs="Arial"/>
                <w:b/>
                <w:bCs/>
                <w:color w:val="000000"/>
                <w:sz w:val="20"/>
              </w:rPr>
            </w:pPr>
          </w:p>
        </w:tc>
      </w:tr>
    </w:tbl>
    <w:p w:rsidR="008F068D" w:rsidRDefault="008F068D">
      <w:pPr>
        <w:jc w:val="center"/>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rsidR="008F068D">
        <w:trPr>
          <w:trHeight w:val="380"/>
        </w:trPr>
        <w:tc>
          <w:tcPr>
            <w:tcW w:w="9811" w:type="dxa"/>
            <w:tcBorders>
              <w:top w:val="single" w:sz="8" w:space="0" w:color="000000"/>
              <w:left w:val="single" w:sz="8" w:space="0" w:color="000000"/>
              <w:bottom w:val="nil"/>
              <w:right w:val="nil"/>
            </w:tcBorders>
            <w:vAlign w:val="bottom"/>
          </w:tcPr>
          <w:p w:rsidR="008F068D" w:rsidRDefault="008F068D">
            <w:pPr>
              <w:suppressAutoHyphens w:val="0"/>
              <w:autoSpaceDN w:val="0"/>
              <w:adjustRightInd w:val="0"/>
              <w:rPr>
                <w:rFonts w:eastAsia="Times New Roman" w:cs="Arial"/>
                <w:b/>
                <w:color w:val="000000"/>
                <w:sz w:val="20"/>
              </w:rPr>
            </w:pPr>
          </w:p>
          <w:p w:rsidR="008F068D" w:rsidRDefault="004C002C">
            <w:pPr>
              <w:pStyle w:val="Ttulo2"/>
              <w:ind w:left="0"/>
            </w:pPr>
            <w:bookmarkStart w:id="4" w:name="_DEMONSTRAÇÃO_DO_RESULTADO_1"/>
            <w:bookmarkStart w:id="5" w:name="_Toc57377866"/>
            <w:bookmarkEnd w:id="4"/>
            <w:r>
              <w:t>DEMONSTRAÇÃO DO RESULTADO ABRANGENTE</w:t>
            </w:r>
            <w:bookmarkEnd w:id="5"/>
          </w:p>
          <w:p w:rsidR="008F068D" w:rsidRDefault="004C002C">
            <w:pPr>
              <w:rPr>
                <w:rFonts w:cs="Arial"/>
              </w:rPr>
            </w:pPr>
            <w:r>
              <w:rPr>
                <w:rFonts w:cs="Arial"/>
                <w:b/>
                <w:sz w:val="20"/>
              </w:rPr>
              <w:t>PARA O PERÍODO DE NOVE MESES FINDOS EM 30 DE SETEMBRO DE 2020 E 2019</w:t>
            </w:r>
          </w:p>
          <w:p w:rsidR="008F068D" w:rsidRDefault="008F068D">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rsidR="008F068D" w:rsidRDefault="008F068D">
            <w:pPr>
              <w:suppressAutoHyphens w:val="0"/>
              <w:autoSpaceDE w:val="0"/>
              <w:autoSpaceDN w:val="0"/>
              <w:adjustRightInd w:val="0"/>
              <w:jc w:val="right"/>
              <w:rPr>
                <w:rFonts w:eastAsia="Times New Roman" w:cs="Arial"/>
                <w:b/>
                <w:color w:val="000000"/>
                <w:sz w:val="20"/>
              </w:rPr>
            </w:pPr>
          </w:p>
          <w:p w:rsidR="008F068D" w:rsidRDefault="008F068D">
            <w:pPr>
              <w:suppressAutoHyphens w:val="0"/>
              <w:autoSpaceDE w:val="0"/>
              <w:autoSpaceDN w:val="0"/>
              <w:adjustRightInd w:val="0"/>
              <w:jc w:val="right"/>
              <w:rPr>
                <w:rFonts w:eastAsia="Times New Roman" w:cs="Arial"/>
                <w:b/>
                <w:color w:val="000000"/>
                <w:sz w:val="20"/>
              </w:rPr>
            </w:pPr>
          </w:p>
          <w:p w:rsidR="008F068D" w:rsidRDefault="004C002C">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30.09.2020</w:t>
            </w:r>
          </w:p>
        </w:tc>
        <w:tc>
          <w:tcPr>
            <w:tcW w:w="266" w:type="dxa"/>
            <w:tcBorders>
              <w:top w:val="single" w:sz="8" w:space="0" w:color="000000"/>
              <w:left w:val="nil"/>
              <w:right w:val="nil"/>
            </w:tcBorders>
          </w:tcPr>
          <w:p w:rsidR="008F068D" w:rsidRDefault="008F068D">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rsidR="008F068D" w:rsidRDefault="004C002C">
            <w:pPr>
              <w:suppressAutoHyphens w:val="0"/>
              <w:autoSpaceDN w:val="0"/>
              <w:adjustRightInd w:val="0"/>
              <w:ind w:right="10"/>
              <w:jc w:val="right"/>
              <w:rPr>
                <w:rFonts w:eastAsia="Times New Roman" w:cs="Arial"/>
                <w:b/>
                <w:color w:val="000000"/>
                <w:sz w:val="20"/>
              </w:rPr>
            </w:pPr>
            <w:r>
              <w:rPr>
                <w:rFonts w:eastAsia="Times New Roman" w:cs="Arial"/>
                <w:b/>
                <w:color w:val="000000"/>
                <w:sz w:val="20"/>
              </w:rPr>
              <w:t>30.09.2019</w:t>
            </w:r>
          </w:p>
        </w:tc>
      </w:tr>
      <w:tr w:rsidR="008F068D">
        <w:trPr>
          <w:trHeight w:hRule="exact" w:val="411"/>
        </w:trPr>
        <w:tc>
          <w:tcPr>
            <w:tcW w:w="9811" w:type="dxa"/>
            <w:tcBorders>
              <w:top w:val="nil"/>
              <w:left w:val="single" w:sz="8" w:space="0" w:color="000000"/>
              <w:bottom w:val="nil"/>
              <w:right w:val="nil"/>
            </w:tcBorders>
            <w:vAlign w:val="bottom"/>
          </w:tcPr>
          <w:p w:rsidR="008F068D" w:rsidRDefault="004C002C">
            <w:pPr>
              <w:suppressAutoHyphens w:val="0"/>
              <w:autoSpaceDN w:val="0"/>
              <w:adjustRightInd w:val="0"/>
              <w:rPr>
                <w:rFonts w:eastAsia="Times New Roman" w:cs="Arial"/>
                <w:color w:val="000000"/>
                <w:sz w:val="20"/>
              </w:rPr>
            </w:pPr>
            <w:r>
              <w:rPr>
                <w:rFonts w:eastAsia="Times New Roman" w:cs="Arial"/>
                <w:b/>
                <w:color w:val="000000"/>
                <w:sz w:val="20"/>
              </w:rPr>
              <w:t>(Em milhares de reais)</w:t>
            </w:r>
          </w:p>
        </w:tc>
        <w:tc>
          <w:tcPr>
            <w:tcW w:w="2422" w:type="dxa"/>
            <w:tcBorders>
              <w:top w:val="nil"/>
              <w:left w:val="nil"/>
              <w:bottom w:val="nil"/>
              <w:right w:val="nil"/>
            </w:tcBorders>
            <w:vAlign w:val="bottom"/>
          </w:tcPr>
          <w:p w:rsidR="008F068D" w:rsidRDefault="008F068D">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rsidR="008F068D" w:rsidRDefault="008F068D">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rsidR="008F068D" w:rsidRDefault="008F068D">
            <w:pPr>
              <w:suppressAutoHyphens w:val="0"/>
              <w:autoSpaceDN w:val="0"/>
              <w:adjustRightInd w:val="0"/>
              <w:jc w:val="right"/>
              <w:rPr>
                <w:rFonts w:eastAsia="Times New Roman" w:cs="Arial"/>
                <w:color w:val="000000"/>
                <w:sz w:val="20"/>
              </w:rPr>
            </w:pPr>
          </w:p>
        </w:tc>
      </w:tr>
      <w:tr w:rsidR="008F068D">
        <w:trPr>
          <w:trHeight w:val="300"/>
        </w:trPr>
        <w:tc>
          <w:tcPr>
            <w:tcW w:w="9811" w:type="dxa"/>
            <w:tcBorders>
              <w:top w:val="nil"/>
              <w:left w:val="single" w:sz="8" w:space="0" w:color="000000"/>
              <w:bottom w:val="nil"/>
              <w:right w:val="nil"/>
            </w:tcBorders>
            <w:vAlign w:val="bottom"/>
          </w:tcPr>
          <w:p w:rsidR="008F068D" w:rsidRDefault="004C002C">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DO PERÍODO</w:t>
            </w:r>
          </w:p>
        </w:tc>
        <w:tc>
          <w:tcPr>
            <w:tcW w:w="2422" w:type="dxa"/>
            <w:tcBorders>
              <w:top w:val="nil"/>
              <w:left w:val="nil"/>
              <w:right w:val="nil"/>
            </w:tcBorders>
            <w:vAlign w:val="bottom"/>
          </w:tcPr>
          <w:p w:rsidR="008F068D" w:rsidRDefault="004C002C">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(6.244)</w:t>
            </w:r>
          </w:p>
        </w:tc>
        <w:tc>
          <w:tcPr>
            <w:tcW w:w="266" w:type="dxa"/>
            <w:tcBorders>
              <w:top w:val="nil"/>
              <w:left w:val="nil"/>
              <w:bottom w:val="nil"/>
              <w:right w:val="nil"/>
            </w:tcBorders>
          </w:tcPr>
          <w:p w:rsidR="008F068D" w:rsidRDefault="008F068D">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rsidR="008F068D" w:rsidRDefault="004C002C">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(17.476)</w:t>
            </w:r>
          </w:p>
        </w:tc>
      </w:tr>
      <w:tr w:rsidR="008F068D">
        <w:trPr>
          <w:trHeight w:val="300"/>
        </w:trPr>
        <w:tc>
          <w:tcPr>
            <w:tcW w:w="9811" w:type="dxa"/>
            <w:tcBorders>
              <w:top w:val="nil"/>
              <w:left w:val="single" w:sz="8" w:space="0" w:color="000000"/>
              <w:bottom w:val="nil"/>
              <w:right w:val="nil"/>
            </w:tcBorders>
            <w:vAlign w:val="bottom"/>
          </w:tcPr>
          <w:p w:rsidR="008F068D" w:rsidRDefault="004C002C">
            <w:pPr>
              <w:suppressAutoHyphens w:val="0"/>
              <w:autoSpaceDE w:val="0"/>
              <w:autoSpaceDN w:val="0"/>
              <w:adjustRightInd w:val="0"/>
              <w:rPr>
                <w:rFonts w:eastAsia="Times New Roman" w:cs="Arial"/>
                <w:sz w:val="20"/>
                <w:lang w:eastAsia="en-US"/>
              </w:rPr>
            </w:pPr>
            <w:r>
              <w:rPr>
                <w:rFonts w:eastAsia="Times New Roman" w:cs="Arial"/>
                <w:sz w:val="20"/>
                <w:lang w:eastAsia="en-US"/>
              </w:rPr>
              <w:t>(+) Realização da reserva de reavaliação</w:t>
            </w:r>
          </w:p>
        </w:tc>
        <w:tc>
          <w:tcPr>
            <w:tcW w:w="2422" w:type="dxa"/>
            <w:tcBorders>
              <w:top w:val="nil"/>
              <w:left w:val="nil"/>
              <w:right w:val="nil"/>
            </w:tcBorders>
            <w:vAlign w:val="bottom"/>
          </w:tcPr>
          <w:p w:rsidR="008F068D" w:rsidRDefault="004C002C">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427</w:t>
            </w:r>
          </w:p>
        </w:tc>
        <w:tc>
          <w:tcPr>
            <w:tcW w:w="266" w:type="dxa"/>
            <w:tcBorders>
              <w:top w:val="nil"/>
              <w:left w:val="nil"/>
              <w:bottom w:val="nil"/>
              <w:right w:val="nil"/>
            </w:tcBorders>
          </w:tcPr>
          <w:p w:rsidR="008F068D" w:rsidRDefault="008F068D">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rsidR="008F068D" w:rsidRDefault="004C002C">
            <w:pPr>
              <w:suppressAutoHyphens w:val="0"/>
              <w:autoSpaceDE w:val="0"/>
              <w:autoSpaceDN w:val="0"/>
              <w:adjustRightInd w:val="0"/>
              <w:jc w:val="right"/>
              <w:rPr>
                <w:rFonts w:eastAsia="Times New Roman" w:cs="Arial"/>
                <w:color w:val="000000"/>
                <w:sz w:val="20"/>
              </w:rPr>
            </w:pPr>
            <w:r>
              <w:rPr>
                <w:rFonts w:eastAsia="Times New Roman" w:cs="Arial"/>
                <w:color w:val="000000"/>
                <w:sz w:val="20"/>
              </w:rPr>
              <w:t>427</w:t>
            </w:r>
          </w:p>
        </w:tc>
      </w:tr>
      <w:tr w:rsidR="008F068D">
        <w:trPr>
          <w:trHeight w:val="300"/>
        </w:trPr>
        <w:tc>
          <w:tcPr>
            <w:tcW w:w="9811" w:type="dxa"/>
            <w:tcBorders>
              <w:top w:val="nil"/>
              <w:left w:val="single" w:sz="8" w:space="0" w:color="000000"/>
              <w:bottom w:val="nil"/>
              <w:right w:val="nil"/>
            </w:tcBorders>
            <w:vAlign w:val="bottom"/>
          </w:tcPr>
          <w:p w:rsidR="008F068D" w:rsidRDefault="004C002C">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rsidR="008F068D" w:rsidRDefault="004C002C">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(5.817)</w:t>
            </w:r>
          </w:p>
        </w:tc>
        <w:tc>
          <w:tcPr>
            <w:tcW w:w="266" w:type="dxa"/>
            <w:tcBorders>
              <w:top w:val="nil"/>
              <w:left w:val="nil"/>
              <w:bottom w:val="nil"/>
              <w:right w:val="nil"/>
            </w:tcBorders>
          </w:tcPr>
          <w:p w:rsidR="008F068D" w:rsidRDefault="008F068D">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rsidR="008F068D" w:rsidRDefault="004C002C">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(17.049)</w:t>
            </w:r>
          </w:p>
        </w:tc>
      </w:tr>
      <w:tr w:rsidR="008F068D">
        <w:trPr>
          <w:trHeight w:val="344"/>
        </w:trPr>
        <w:tc>
          <w:tcPr>
            <w:tcW w:w="9811" w:type="dxa"/>
            <w:tcBorders>
              <w:top w:val="nil"/>
              <w:left w:val="single" w:sz="8" w:space="0" w:color="000000"/>
              <w:bottom w:val="single" w:sz="8" w:space="0" w:color="000000"/>
              <w:right w:val="nil"/>
            </w:tcBorders>
            <w:vAlign w:val="bottom"/>
          </w:tcPr>
          <w:p w:rsidR="008F068D" w:rsidRDefault="004C002C">
            <w:pPr>
              <w:suppressAutoHyphens w:val="0"/>
              <w:autoSpaceDE w:val="0"/>
              <w:autoSpaceDN w:val="0"/>
              <w:adjustRightInd w:val="0"/>
              <w:rPr>
                <w:rFonts w:eastAsia="Times New Roman" w:cs="Arial"/>
                <w:color w:val="000000"/>
                <w:sz w:val="20"/>
              </w:rPr>
            </w:pPr>
            <w:r>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rsidR="008F068D" w:rsidRDefault="008F068D">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rsidR="008F068D" w:rsidRDefault="008F068D">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rsidR="008F068D" w:rsidRDefault="008F068D">
            <w:pPr>
              <w:suppressAutoHyphens w:val="0"/>
              <w:autoSpaceDN w:val="0"/>
              <w:adjustRightInd w:val="0"/>
              <w:ind w:right="10"/>
              <w:jc w:val="right"/>
              <w:rPr>
                <w:rFonts w:eastAsia="Times New Roman" w:cs="Arial"/>
                <w:color w:val="000000"/>
                <w:sz w:val="20"/>
              </w:rPr>
            </w:pPr>
          </w:p>
        </w:tc>
      </w:tr>
    </w:tbl>
    <w:p w:rsidR="008F068D" w:rsidRDefault="008F068D">
      <w:pPr>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pPr>
    </w:p>
    <w:p w:rsidR="008F068D" w:rsidRDefault="008F068D">
      <w:pPr>
        <w:ind w:left="706" w:hanging="706"/>
        <w:rPr>
          <w:rFonts w:cs="Arial"/>
          <w:szCs w:val="24"/>
        </w:rPr>
        <w:sectPr w:rsidR="008F068D">
          <w:headerReference w:type="default" r:id="rId14"/>
          <w:footerReference w:type="default" r:id="rId15"/>
          <w:footnotePr>
            <w:pos w:val="beneathText"/>
          </w:footnotePr>
          <w:pgSz w:w="16837" w:h="11905" w:orient="landscape" w:code="9"/>
          <w:pgMar w:top="1701" w:right="961" w:bottom="1134" w:left="1134" w:header="720" w:footer="720" w:gutter="0"/>
          <w:cols w:space="720"/>
          <w:docGrid w:linePitch="360"/>
        </w:sectPr>
      </w:pPr>
    </w:p>
    <w:tbl>
      <w:tblPr>
        <w:tblW w:w="1381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57"/>
        <w:gridCol w:w="284"/>
        <w:gridCol w:w="1302"/>
        <w:gridCol w:w="288"/>
      </w:tblGrid>
      <w:tr w:rsidR="008F068D">
        <w:trPr>
          <w:trHeight w:val="225"/>
        </w:trPr>
        <w:tc>
          <w:tcPr>
            <w:tcW w:w="11937" w:type="dxa"/>
            <w:gridSpan w:val="13"/>
            <w:tcBorders>
              <w:top w:val="single" w:sz="6" w:space="0" w:color="auto"/>
              <w:left w:val="single" w:sz="6" w:space="0" w:color="auto"/>
              <w:bottom w:val="nil"/>
              <w:right w:val="nil"/>
            </w:tcBorders>
          </w:tcPr>
          <w:p w:rsidR="008F068D" w:rsidRDefault="004C002C">
            <w:pPr>
              <w:pStyle w:val="Ttulo2"/>
              <w:ind w:left="0"/>
              <w:rPr>
                <w:lang w:eastAsia="pt-BR"/>
              </w:rPr>
            </w:pPr>
            <w:bookmarkStart w:id="6" w:name="_DEMONSTRAÇÃO_DAS_MUTAÇÕES"/>
            <w:bookmarkStart w:id="7" w:name="_Toc57377867"/>
            <w:bookmarkEnd w:id="6"/>
            <w:r>
              <w:rPr>
                <w:lang w:eastAsia="pt-BR"/>
              </w:rPr>
              <w:lastRenderedPageBreak/>
              <w:t>DEMONSTRAÇÃO DAS MUTAÇÕES DO PATRIMÔNIO LÍQUIDO</w:t>
            </w:r>
            <w:bookmarkEnd w:id="7"/>
            <w:r>
              <w:rPr>
                <w:lang w:eastAsia="pt-BR"/>
              </w:rPr>
              <w:t xml:space="preserve"> </w:t>
            </w:r>
          </w:p>
          <w:p w:rsidR="008F068D" w:rsidRDefault="004C002C">
            <w:pPr>
              <w:rPr>
                <w:rFonts w:cs="Arial"/>
                <w:lang w:eastAsia="pt-BR"/>
              </w:rPr>
            </w:pPr>
            <w:r>
              <w:rPr>
                <w:rFonts w:cs="Arial"/>
                <w:b/>
                <w:sz w:val="20"/>
                <w:lang w:eastAsia="pt-BR"/>
              </w:rPr>
              <w:t>PARA O PERÍODO DE NOVE MESES FINDOS EM 30 DE SETEMBRO DE 2020 E 31 DE DEZEMBRO DE 2019</w:t>
            </w:r>
          </w:p>
        </w:tc>
        <w:tc>
          <w:tcPr>
            <w:tcW w:w="284" w:type="dxa"/>
            <w:tcBorders>
              <w:top w:val="single" w:sz="6" w:space="0" w:color="auto"/>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r>
      <w:tr w:rsidR="008F068D">
        <w:trPr>
          <w:trHeight w:val="225"/>
        </w:trPr>
        <w:tc>
          <w:tcPr>
            <w:tcW w:w="3516" w:type="dxa"/>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milhares de reais)</w:t>
            </w: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r>
      <w:tr w:rsidR="008F068D">
        <w:trPr>
          <w:trHeight w:val="550"/>
        </w:trPr>
        <w:tc>
          <w:tcPr>
            <w:tcW w:w="3516" w:type="dxa"/>
            <w:tcBorders>
              <w:top w:val="nil"/>
              <w:left w:val="single" w:sz="6" w:space="0" w:color="auto"/>
              <w:bottom w:val="nil"/>
              <w:right w:val="nil"/>
            </w:tcBorders>
          </w:tcPr>
          <w:p w:rsidR="008F068D" w:rsidRDefault="008F068D">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ind w:right="159"/>
              <w:jc w:val="right"/>
              <w:rPr>
                <w:rFonts w:eastAsia="Times New Roman" w:cs="Arial"/>
                <w:b/>
                <w:bCs/>
                <w:color w:val="000000"/>
                <w:sz w:val="20"/>
                <w:lang w:eastAsia="pt-BR"/>
              </w:rPr>
            </w:pPr>
            <w:r>
              <w:rPr>
                <w:rFonts w:eastAsia="Times New Roman" w:cs="Arial"/>
                <w:b/>
                <w:bCs/>
                <w:color w:val="000000"/>
                <w:sz w:val="20"/>
                <w:lang w:eastAsia="pt-BR"/>
              </w:rPr>
              <w:t>Reserva de</w:t>
            </w:r>
            <w:r>
              <w:rPr>
                <w:rFonts w:eastAsia="Times New Roman" w:cs="Arial"/>
                <w:b/>
                <w:bCs/>
                <w:color w:val="000000"/>
                <w:sz w:val="20"/>
                <w:lang w:eastAsia="pt-BR"/>
              </w:rPr>
              <w:t xml:space="preserve"> Reavaliação</w:t>
            </w:r>
          </w:p>
        </w:tc>
        <w:tc>
          <w:tcPr>
            <w:tcW w:w="1362"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ind w:right="103"/>
              <w:jc w:val="right"/>
              <w:rPr>
                <w:rFonts w:eastAsia="Times New Roman" w:cs="Arial"/>
                <w:b/>
                <w:bCs/>
                <w:color w:val="000000"/>
                <w:sz w:val="20"/>
                <w:lang w:eastAsia="pt-BR"/>
              </w:rPr>
            </w:pPr>
            <w:r>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Especial</w:t>
            </w:r>
          </w:p>
        </w:tc>
        <w:tc>
          <w:tcPr>
            <w:tcW w:w="1341"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Estatutária</w:t>
            </w:r>
          </w:p>
        </w:tc>
        <w:tc>
          <w:tcPr>
            <w:tcW w:w="1641" w:type="dxa"/>
            <w:gridSpan w:val="2"/>
            <w:tcBorders>
              <w:top w:val="nil"/>
              <w:left w:val="nil"/>
              <w:bottom w:val="single" w:sz="6" w:space="0" w:color="000000"/>
              <w:right w:val="nil"/>
            </w:tcBorders>
            <w:vAlign w:val="bottom"/>
          </w:tcPr>
          <w:p w:rsidR="008F068D" w:rsidRDefault="004C002C">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Lucros ou Prejuízos Acumulados</w:t>
            </w:r>
          </w:p>
        </w:tc>
        <w:tc>
          <w:tcPr>
            <w:tcW w:w="1590" w:type="dxa"/>
            <w:gridSpan w:val="2"/>
            <w:tcBorders>
              <w:top w:val="nil"/>
              <w:left w:val="nil"/>
              <w:bottom w:val="single" w:sz="6" w:space="0" w:color="000000"/>
              <w:right w:val="single" w:sz="6" w:space="0" w:color="auto"/>
            </w:tcBorders>
            <w:vAlign w:val="bottom"/>
          </w:tcPr>
          <w:p w:rsidR="008F068D" w:rsidRDefault="004C002C">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Total</w:t>
            </w:r>
          </w:p>
        </w:tc>
      </w:tr>
      <w:tr w:rsidR="008F068D">
        <w:trPr>
          <w:trHeight w:val="225"/>
        </w:trPr>
        <w:tc>
          <w:tcPr>
            <w:tcW w:w="3516" w:type="dxa"/>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DEZEMBRO DE 2019</w:t>
            </w: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16.244</w:t>
            </w: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3.020</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169.511</w:t>
            </w: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r>
      <w:tr w:rsidR="008F068D">
        <w:trPr>
          <w:trHeight w:val="225"/>
        </w:trPr>
        <w:tc>
          <w:tcPr>
            <w:tcW w:w="4778" w:type="dxa"/>
            <w:gridSpan w:val="3"/>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Realização da reserva de reavaliação</w:t>
            </w: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8F068D" w:rsidRDefault="004C002C">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(427)</w:t>
            </w: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8F068D" w:rsidRDefault="004C002C">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427</w:t>
            </w: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8F068D" w:rsidRDefault="008F068D">
            <w:pPr>
              <w:widowControl/>
              <w:suppressAutoHyphens w:val="0"/>
              <w:autoSpaceDE w:val="0"/>
              <w:autoSpaceDN w:val="0"/>
              <w:adjustRightInd w:val="0"/>
              <w:ind w:right="-70"/>
              <w:jc w:val="right"/>
              <w:rPr>
                <w:rFonts w:eastAsia="Times New Roman" w:cs="Arial"/>
                <w:color w:val="000000"/>
                <w:sz w:val="20"/>
                <w:lang w:eastAsia="pt-BR"/>
              </w:rPr>
            </w:pP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r>
      <w:tr w:rsidR="008F068D">
        <w:trPr>
          <w:trHeight w:val="216"/>
        </w:trPr>
        <w:tc>
          <w:tcPr>
            <w:tcW w:w="3516" w:type="dxa"/>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Resultado líquido do período</w:t>
            </w: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8F068D" w:rsidRDefault="004C002C">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(6.244)</w:t>
            </w: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8F068D" w:rsidRDefault="004C002C">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(6.244)</w:t>
            </w: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r>
      <w:tr w:rsidR="008F068D">
        <w:trPr>
          <w:trHeight w:val="216"/>
        </w:trPr>
        <w:tc>
          <w:tcPr>
            <w:tcW w:w="3516" w:type="dxa"/>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Atualização da reserva especial</w:t>
            </w: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rsidR="008F068D" w:rsidRDefault="004C002C">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69</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rsidR="008F068D" w:rsidRDefault="004C002C">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70</w:t>
            </w: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r>
      <w:tr w:rsidR="008F068D">
        <w:trPr>
          <w:trHeight w:val="225"/>
        </w:trPr>
        <w:tc>
          <w:tcPr>
            <w:tcW w:w="3516" w:type="dxa"/>
            <w:tcBorders>
              <w:top w:val="nil"/>
              <w:left w:val="single" w:sz="6" w:space="0" w:color="auto"/>
              <w:bottom w:val="nil"/>
              <w:right w:val="nil"/>
            </w:tcBorders>
          </w:tcPr>
          <w:p w:rsidR="008F068D" w:rsidRDefault="004C002C">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30 DE SETEMBRO DE 2020</w:t>
            </w:r>
          </w:p>
        </w:tc>
        <w:tc>
          <w:tcPr>
            <w:tcW w:w="172"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15.817</w:t>
            </w:r>
          </w:p>
        </w:tc>
        <w:tc>
          <w:tcPr>
            <w:tcW w:w="275"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3.089</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(5.817)</w:t>
            </w:r>
          </w:p>
        </w:tc>
        <w:tc>
          <w:tcPr>
            <w:tcW w:w="284" w:type="dxa"/>
            <w:tcBorders>
              <w:top w:val="nil"/>
              <w:left w:val="nil"/>
              <w:bottom w:val="nil"/>
              <w:right w:val="nil"/>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rsidR="008F068D" w:rsidRDefault="004C002C">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163.337</w:t>
            </w:r>
          </w:p>
        </w:tc>
        <w:tc>
          <w:tcPr>
            <w:tcW w:w="288" w:type="dxa"/>
            <w:tcBorders>
              <w:top w:val="nil"/>
              <w:left w:val="nil"/>
              <w:bottom w:val="nil"/>
              <w:right w:val="single" w:sz="6" w:space="0" w:color="auto"/>
            </w:tcBorders>
          </w:tcPr>
          <w:p w:rsidR="008F068D" w:rsidRDefault="008F068D">
            <w:pPr>
              <w:widowControl/>
              <w:suppressAutoHyphens w:val="0"/>
              <w:autoSpaceDE w:val="0"/>
              <w:autoSpaceDN w:val="0"/>
              <w:adjustRightInd w:val="0"/>
              <w:jc w:val="right"/>
              <w:rPr>
                <w:rFonts w:eastAsia="Times New Roman" w:cs="Arial"/>
                <w:b/>
                <w:color w:val="000000"/>
                <w:sz w:val="20"/>
                <w:lang w:eastAsia="pt-BR"/>
              </w:rPr>
            </w:pPr>
          </w:p>
        </w:tc>
      </w:tr>
      <w:tr w:rsidR="008F068D">
        <w:trPr>
          <w:trHeight w:val="225"/>
        </w:trPr>
        <w:tc>
          <w:tcPr>
            <w:tcW w:w="3516" w:type="dxa"/>
            <w:tcBorders>
              <w:top w:val="nil"/>
              <w:left w:val="single" w:sz="6" w:space="0" w:color="auto"/>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single" w:sz="6" w:space="0" w:color="auto"/>
            </w:tcBorders>
          </w:tcPr>
          <w:p w:rsidR="008F068D" w:rsidRDefault="008F068D">
            <w:pPr>
              <w:widowControl/>
              <w:suppressAutoHyphens w:val="0"/>
              <w:autoSpaceDE w:val="0"/>
              <w:autoSpaceDN w:val="0"/>
              <w:adjustRightInd w:val="0"/>
              <w:jc w:val="right"/>
              <w:rPr>
                <w:rFonts w:eastAsia="Times New Roman" w:cs="Arial"/>
                <w:color w:val="000000"/>
                <w:szCs w:val="24"/>
                <w:lang w:eastAsia="pt-BR"/>
              </w:rPr>
            </w:pPr>
          </w:p>
        </w:tc>
      </w:tr>
    </w:tbl>
    <w:p w:rsidR="008F068D" w:rsidRDefault="008F068D">
      <w:pPr>
        <w:rPr>
          <w:rFonts w:cs="Arial"/>
          <w:szCs w:val="24"/>
        </w:rPr>
      </w:pPr>
    </w:p>
    <w:p w:rsidR="008F068D" w:rsidRDefault="008F068D">
      <w:pPr>
        <w:ind w:left="-1134"/>
        <w:rPr>
          <w:rFonts w:cs="Arial"/>
          <w:szCs w:val="24"/>
        </w:rPr>
      </w:pPr>
    </w:p>
    <w:p w:rsidR="008F068D" w:rsidRDefault="004C002C">
      <w:pPr>
        <w:ind w:left="706" w:hanging="706"/>
        <w:rPr>
          <w:rFonts w:cs="Arial"/>
          <w:sz w:val="20"/>
        </w:rPr>
        <w:sectPr w:rsidR="008F068D">
          <w:footerReference w:type="default" r:id="rId16"/>
          <w:footnotePr>
            <w:pos w:val="beneathText"/>
          </w:footnotePr>
          <w:pgSz w:w="16837" w:h="11905" w:orient="landscape" w:code="9"/>
          <w:pgMar w:top="1701" w:right="1134" w:bottom="1134" w:left="1134" w:header="720" w:footer="720" w:gutter="0"/>
          <w:cols w:space="720"/>
          <w:docGrid w:linePitch="360"/>
        </w:sectPr>
      </w:pPr>
      <w:r>
        <w:rPr>
          <w:rFonts w:cs="Arial"/>
          <w:b/>
          <w:bCs/>
          <w:color w:val="000000"/>
          <w:sz w:val="16"/>
          <w:szCs w:val="16"/>
        </w:rPr>
        <w:t xml:space="preserve">   </w:t>
      </w:r>
      <w:r>
        <w:rPr>
          <w:rFonts w:cs="Arial"/>
          <w:sz w:val="20"/>
        </w:rPr>
        <w:t xml:space="preserve">As notas </w:t>
      </w:r>
      <w:r>
        <w:rPr>
          <w:rFonts w:cs="Arial"/>
          <w:sz w:val="20"/>
        </w:rPr>
        <w:t>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rsidR="008F068D">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rsidR="008F068D" w:rsidRDefault="008F068D">
            <w:pPr>
              <w:pStyle w:val="Ttulo1"/>
              <w:rPr>
                <w:rFonts w:cs="Arial"/>
              </w:rPr>
            </w:pPr>
          </w:p>
          <w:p w:rsidR="008F068D" w:rsidRDefault="004C002C">
            <w:pPr>
              <w:pStyle w:val="Ttulo2"/>
              <w:ind w:left="0"/>
            </w:pPr>
            <w:bookmarkStart w:id="8" w:name="_DEMONSTRAÇÃO_DO_FLUXO"/>
            <w:bookmarkStart w:id="9" w:name="_Toc57377868"/>
            <w:bookmarkEnd w:id="8"/>
            <w:r>
              <w:t>DEMONSTRAÇÃO DO FLUXO DE CAIXA MÉTODO INDIRETO</w:t>
            </w:r>
            <w:bookmarkEnd w:id="9"/>
          </w:p>
          <w:p w:rsidR="008F068D" w:rsidRDefault="004C002C">
            <w:pPr>
              <w:rPr>
                <w:rFonts w:cs="Arial"/>
              </w:rPr>
            </w:pPr>
            <w:r>
              <w:rPr>
                <w:rFonts w:cs="Arial"/>
                <w:b/>
                <w:sz w:val="20"/>
              </w:rPr>
              <w:t>PARA O PERÍODO DE NOVE MESES FINDOS EM 30 DE SETEMBRO DE 2020 E 2019</w:t>
            </w:r>
          </w:p>
          <w:p w:rsidR="008F068D" w:rsidRDefault="008F068D">
            <w:pPr>
              <w:rPr>
                <w:rFonts w:cs="Arial"/>
              </w:rPr>
            </w:pPr>
          </w:p>
        </w:tc>
      </w:tr>
      <w:tr w:rsidR="008F068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8F068D" w:rsidRDefault="004C002C">
            <w:pPr>
              <w:rPr>
                <w:rFonts w:cs="Arial"/>
                <w:b/>
                <w:bCs/>
                <w:sz w:val="20"/>
              </w:rPr>
            </w:pPr>
            <w:r>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rsidR="008F068D" w:rsidRDefault="008F068D">
            <w:pPr>
              <w:jc w:val="right"/>
              <w:rPr>
                <w:rFonts w:cs="Arial"/>
                <w:sz w:val="20"/>
              </w:rPr>
            </w:pPr>
          </w:p>
        </w:tc>
        <w:tc>
          <w:tcPr>
            <w:tcW w:w="1422" w:type="dxa"/>
            <w:tcBorders>
              <w:top w:val="nil"/>
              <w:left w:val="nil"/>
              <w:bottom w:val="single" w:sz="4" w:space="0" w:color="000000"/>
              <w:right w:val="nil"/>
            </w:tcBorders>
            <w:vAlign w:val="bottom"/>
          </w:tcPr>
          <w:p w:rsidR="008F068D" w:rsidRDefault="004C002C">
            <w:pPr>
              <w:jc w:val="right"/>
              <w:rPr>
                <w:rFonts w:cs="Arial"/>
                <w:b/>
                <w:bCs/>
                <w:sz w:val="20"/>
              </w:rPr>
            </w:pPr>
            <w:r>
              <w:rPr>
                <w:rFonts w:cs="Arial"/>
                <w:b/>
                <w:bCs/>
                <w:sz w:val="20"/>
              </w:rPr>
              <w:t>30.09.2020</w:t>
            </w:r>
          </w:p>
        </w:tc>
        <w:tc>
          <w:tcPr>
            <w:tcW w:w="59" w:type="dxa"/>
            <w:tcBorders>
              <w:top w:val="nil"/>
              <w:left w:val="nil"/>
              <w:right w:val="nil"/>
            </w:tcBorders>
          </w:tcPr>
          <w:p w:rsidR="008F068D" w:rsidRDefault="008F068D">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rsidR="008F068D" w:rsidRDefault="004C002C">
            <w:pPr>
              <w:jc w:val="right"/>
              <w:rPr>
                <w:rFonts w:cs="Arial"/>
                <w:b/>
                <w:bCs/>
                <w:sz w:val="20"/>
              </w:rPr>
            </w:pPr>
            <w:r>
              <w:rPr>
                <w:rFonts w:cs="Arial"/>
                <w:b/>
                <w:bCs/>
                <w:sz w:val="20"/>
              </w:rPr>
              <w:t>30.09.2019</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rsidR="008F068D" w:rsidRDefault="008F068D">
            <w:pPr>
              <w:rPr>
                <w:rFonts w:cs="Arial"/>
                <w:sz w:val="20"/>
              </w:rPr>
            </w:pPr>
          </w:p>
        </w:tc>
        <w:tc>
          <w:tcPr>
            <w:tcW w:w="1422" w:type="dxa"/>
            <w:tcBorders>
              <w:top w:val="nil"/>
              <w:left w:val="nil"/>
              <w:bottom w:val="nil"/>
              <w:right w:val="nil"/>
            </w:tcBorders>
            <w:vAlign w:val="bottom"/>
          </w:tcPr>
          <w:p w:rsidR="008F068D" w:rsidRDefault="008F068D">
            <w:pPr>
              <w:rPr>
                <w:rFonts w:cs="Arial"/>
                <w:sz w:val="20"/>
              </w:rPr>
            </w:pPr>
          </w:p>
        </w:tc>
        <w:tc>
          <w:tcPr>
            <w:tcW w:w="59" w:type="dxa"/>
            <w:tcBorders>
              <w:left w:val="nil"/>
              <w:bottom w:val="nil"/>
              <w:right w:val="nil"/>
            </w:tcBorders>
          </w:tcPr>
          <w:p w:rsidR="008F068D" w:rsidRDefault="008F068D">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rsidR="008F068D" w:rsidRDefault="008F068D">
            <w:pPr>
              <w:jc w:val="right"/>
              <w:rPr>
                <w:rFonts w:cs="Arial"/>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rsidR="008F068D" w:rsidRDefault="008F068D">
            <w:pPr>
              <w:rPr>
                <w:rFonts w:cs="Arial"/>
                <w:b/>
                <w:bCs/>
                <w:sz w:val="20"/>
              </w:rPr>
            </w:pPr>
          </w:p>
        </w:tc>
        <w:tc>
          <w:tcPr>
            <w:tcW w:w="1422" w:type="dxa"/>
            <w:tcBorders>
              <w:top w:val="nil"/>
              <w:left w:val="nil"/>
              <w:bottom w:val="nil"/>
              <w:right w:val="nil"/>
            </w:tcBorders>
            <w:vAlign w:val="bottom"/>
          </w:tcPr>
          <w:p w:rsidR="008F068D" w:rsidRDefault="008F068D">
            <w:pPr>
              <w:rPr>
                <w:rFonts w:cs="Arial"/>
                <w:b/>
                <w:bCs/>
                <w:sz w:val="20"/>
              </w:rPr>
            </w:pPr>
          </w:p>
        </w:tc>
        <w:tc>
          <w:tcPr>
            <w:tcW w:w="59" w:type="dxa"/>
            <w:tcBorders>
              <w:top w:val="nil"/>
              <w:left w:val="nil"/>
              <w:bottom w:val="nil"/>
              <w:right w:val="nil"/>
            </w:tcBorders>
          </w:tcPr>
          <w:p w:rsidR="008F068D" w:rsidRDefault="008F068D">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rsidR="008F068D" w:rsidRDefault="008F068D">
            <w:pPr>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w:t>
            </w:r>
            <w:r>
              <w:rPr>
                <w:rFonts w:cs="Arial"/>
                <w:sz w:val="20"/>
              </w:rPr>
              <w:t xml:space="preserve">Resultado líquido do </w:t>
            </w:r>
            <w:r>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(6.244)</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(17.476)</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5.461</w:t>
            </w:r>
          </w:p>
        </w:tc>
        <w:tc>
          <w:tcPr>
            <w:tcW w:w="59" w:type="dxa"/>
            <w:tcBorders>
              <w:top w:val="nil"/>
              <w:left w:val="nil"/>
              <w:bottom w:val="nil"/>
              <w:right w:val="nil"/>
            </w:tcBorders>
            <w:vAlign w:val="center"/>
          </w:tcPr>
          <w:p w:rsidR="008F068D" w:rsidRDefault="008F068D">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4.878</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98</w:t>
            </w:r>
          </w:p>
        </w:tc>
        <w:tc>
          <w:tcPr>
            <w:tcW w:w="59" w:type="dxa"/>
            <w:tcBorders>
              <w:top w:val="nil"/>
              <w:left w:val="nil"/>
              <w:bottom w:val="nil"/>
              <w:right w:val="nil"/>
            </w:tcBorders>
            <w:vAlign w:val="center"/>
          </w:tcPr>
          <w:p w:rsidR="008F068D" w:rsidRDefault="008F068D">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(10)</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3.451</w:t>
            </w:r>
          </w:p>
        </w:tc>
        <w:tc>
          <w:tcPr>
            <w:tcW w:w="59" w:type="dxa"/>
            <w:tcBorders>
              <w:top w:val="nil"/>
              <w:left w:val="nil"/>
              <w:bottom w:val="nil"/>
              <w:right w:val="nil"/>
            </w:tcBorders>
            <w:vAlign w:val="center"/>
          </w:tcPr>
          <w:p w:rsidR="008F068D" w:rsidRDefault="008F068D">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(4.572)</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257</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751</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w:t>
            </w:r>
            <w:r>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8F068D">
            <w:pPr>
              <w:jc w:val="right"/>
              <w:rPr>
                <w:rFonts w:cs="Arial"/>
                <w:sz w:val="20"/>
              </w:rPr>
            </w:pP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8F068D">
            <w:pPr>
              <w:jc w:val="right"/>
              <w:rPr>
                <w:rFonts w:cs="Arial"/>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(1.421)</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(1.600)</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(16.501)</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(2.262)</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278</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45</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(54)</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(118)</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(4.406)</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(3.767)</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Cs/>
                <w:sz w:val="20"/>
              </w:rPr>
            </w:pPr>
            <w:r>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Cs/>
                <w:sz w:val="20"/>
              </w:rPr>
            </w:pPr>
          </w:p>
        </w:tc>
        <w:tc>
          <w:tcPr>
            <w:tcW w:w="1422" w:type="dxa"/>
            <w:tcBorders>
              <w:top w:val="nil"/>
              <w:left w:val="nil"/>
              <w:bottom w:val="nil"/>
              <w:right w:val="nil"/>
            </w:tcBorders>
            <w:vAlign w:val="center"/>
          </w:tcPr>
          <w:p w:rsidR="008F068D" w:rsidRDefault="004C002C">
            <w:pPr>
              <w:jc w:val="right"/>
              <w:rPr>
                <w:rFonts w:cs="Arial"/>
                <w:bCs/>
                <w:sz w:val="20"/>
              </w:rPr>
            </w:pPr>
            <w:r>
              <w:rPr>
                <w:rFonts w:cs="Arial"/>
                <w:bCs/>
                <w:sz w:val="20"/>
              </w:rPr>
              <w:t>2.158</w:t>
            </w:r>
          </w:p>
        </w:tc>
        <w:tc>
          <w:tcPr>
            <w:tcW w:w="59" w:type="dxa"/>
            <w:tcBorders>
              <w:top w:val="nil"/>
              <w:left w:val="nil"/>
              <w:bottom w:val="nil"/>
              <w:right w:val="nil"/>
            </w:tcBorders>
            <w:vAlign w:val="center"/>
          </w:tcPr>
          <w:p w:rsidR="008F068D" w:rsidRDefault="008F068D">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bCs/>
                <w:sz w:val="20"/>
              </w:rPr>
            </w:pPr>
            <w:r>
              <w:rPr>
                <w:rFonts w:cs="Arial"/>
                <w:bCs/>
                <w:sz w:val="20"/>
              </w:rPr>
              <w:t>1.498</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8F068D">
            <w:pPr>
              <w:jc w:val="right"/>
              <w:rPr>
                <w:rFonts w:cs="Arial"/>
                <w:b/>
                <w:bCs/>
                <w:sz w:val="20"/>
              </w:rPr>
            </w:pPr>
          </w:p>
        </w:tc>
        <w:tc>
          <w:tcPr>
            <w:tcW w:w="59" w:type="dxa"/>
            <w:tcBorders>
              <w:top w:val="nil"/>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2.549</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353</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(11.621)</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797</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4.352</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2.181</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24.692</w:t>
            </w:r>
          </w:p>
        </w:tc>
        <w:tc>
          <w:tcPr>
            <w:tcW w:w="59" w:type="dxa"/>
            <w:tcBorders>
              <w:top w:val="nil"/>
              <w:left w:val="nil"/>
              <w:bottom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14.846</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4C002C">
            <w:pPr>
              <w:jc w:val="right"/>
              <w:rPr>
                <w:rFonts w:cs="Arial"/>
                <w:sz w:val="20"/>
              </w:rPr>
            </w:pPr>
            <w:r>
              <w:rPr>
                <w:rFonts w:cs="Arial"/>
                <w:sz w:val="20"/>
              </w:rPr>
              <w:t>143</w:t>
            </w:r>
          </w:p>
        </w:tc>
        <w:tc>
          <w:tcPr>
            <w:tcW w:w="59" w:type="dxa"/>
            <w:tcBorders>
              <w:top w:val="nil"/>
              <w:left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158</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single" w:sz="4" w:space="0" w:color="000000"/>
              <w:right w:val="nil"/>
            </w:tcBorders>
            <w:vAlign w:val="center"/>
          </w:tcPr>
          <w:p w:rsidR="008F068D" w:rsidRDefault="004C002C">
            <w:pPr>
              <w:jc w:val="right"/>
              <w:rPr>
                <w:rFonts w:cs="Arial"/>
                <w:sz w:val="20"/>
              </w:rPr>
            </w:pPr>
            <w:r>
              <w:rPr>
                <w:rFonts w:cs="Arial"/>
                <w:sz w:val="20"/>
              </w:rPr>
              <w:t>4.494</w:t>
            </w:r>
          </w:p>
        </w:tc>
        <w:tc>
          <w:tcPr>
            <w:tcW w:w="59" w:type="dxa"/>
            <w:tcBorders>
              <w:top w:val="nil"/>
              <w:left w:val="nil"/>
              <w:right w:val="nil"/>
            </w:tcBorders>
            <w:vAlign w:val="center"/>
          </w:tcPr>
          <w:p w:rsidR="008F068D" w:rsidRDefault="008F068D">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2.606</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4C002C">
            <w:pPr>
              <w:jc w:val="right"/>
              <w:rPr>
                <w:rFonts w:cs="Arial"/>
                <w:b/>
                <w:bCs/>
                <w:sz w:val="20"/>
              </w:rPr>
            </w:pPr>
            <w:r>
              <w:rPr>
                <w:rFonts w:cs="Arial"/>
                <w:b/>
                <w:bCs/>
                <w:sz w:val="20"/>
              </w:rPr>
              <w:t>7.686</w:t>
            </w:r>
          </w:p>
        </w:tc>
        <w:tc>
          <w:tcPr>
            <w:tcW w:w="59" w:type="dxa"/>
            <w:tcBorders>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(1.692)</w:t>
            </w:r>
          </w:p>
        </w:tc>
      </w:tr>
      <w:tr w:rsidR="008F068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8F068D" w:rsidRDefault="004C002C">
            <w:pPr>
              <w:rPr>
                <w:rFonts w:cs="Arial"/>
                <w:b/>
                <w:bCs/>
                <w:sz w:val="20"/>
              </w:rPr>
            </w:pPr>
            <w:r>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8F068D">
            <w:pPr>
              <w:jc w:val="right"/>
              <w:rPr>
                <w:rFonts w:cs="Arial"/>
                <w:b/>
                <w:bCs/>
                <w:sz w:val="20"/>
              </w:rPr>
            </w:pPr>
          </w:p>
        </w:tc>
        <w:tc>
          <w:tcPr>
            <w:tcW w:w="59" w:type="dxa"/>
            <w:tcBorders>
              <w:top w:val="nil"/>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c>
          <w:tcPr>
            <w:tcW w:w="1422" w:type="dxa"/>
            <w:tcBorders>
              <w:top w:val="nil"/>
              <w:left w:val="nil"/>
              <w:bottom w:val="nil"/>
              <w:right w:val="nil"/>
            </w:tcBorders>
            <w:vAlign w:val="center"/>
          </w:tcPr>
          <w:p w:rsidR="008F068D" w:rsidRDefault="008F068D">
            <w:pPr>
              <w:jc w:val="right"/>
              <w:rPr>
                <w:rFonts w:cs="Arial"/>
                <w:sz w:val="20"/>
              </w:rPr>
            </w:pPr>
          </w:p>
        </w:tc>
        <w:tc>
          <w:tcPr>
            <w:tcW w:w="59" w:type="dxa"/>
            <w:tcBorders>
              <w:top w:val="nil"/>
              <w:left w:val="nil"/>
              <w:right w:val="nil"/>
            </w:tcBorders>
            <w:vAlign w:val="center"/>
          </w:tcPr>
          <w:p w:rsidR="008F068D" w:rsidRDefault="008F068D">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tcPr>
          <w:p w:rsidR="008F068D" w:rsidRDefault="004C002C">
            <w:pPr>
              <w:rPr>
                <w:rFonts w:cs="Arial"/>
                <w:sz w:val="20"/>
              </w:rPr>
            </w:pPr>
            <w:r>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tcPr>
          <w:p w:rsidR="008F068D" w:rsidRDefault="008F068D">
            <w:pPr>
              <w:rPr>
                <w:rFonts w:cs="Arial"/>
                <w:sz w:val="20"/>
              </w:rPr>
            </w:pPr>
          </w:p>
        </w:tc>
        <w:tc>
          <w:tcPr>
            <w:tcW w:w="1422" w:type="dxa"/>
            <w:tcBorders>
              <w:top w:val="nil"/>
              <w:left w:val="nil"/>
              <w:bottom w:val="nil"/>
              <w:right w:val="nil"/>
            </w:tcBorders>
          </w:tcPr>
          <w:p w:rsidR="008F068D" w:rsidRDefault="004C002C">
            <w:pPr>
              <w:jc w:val="right"/>
              <w:rPr>
                <w:rFonts w:cs="Arial"/>
                <w:sz w:val="20"/>
              </w:rPr>
            </w:pPr>
            <w:r>
              <w:rPr>
                <w:rFonts w:cs="Arial"/>
                <w:sz w:val="20"/>
              </w:rPr>
              <w:t>(159)</w:t>
            </w:r>
          </w:p>
        </w:tc>
        <w:tc>
          <w:tcPr>
            <w:tcW w:w="59" w:type="dxa"/>
            <w:tcBorders>
              <w:top w:val="nil"/>
              <w:left w:val="nil"/>
              <w:right w:val="nil"/>
            </w:tcBorders>
          </w:tcPr>
          <w:p w:rsidR="008F068D" w:rsidRDefault="008F068D">
            <w:pPr>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4C002C">
            <w:pPr>
              <w:jc w:val="right"/>
              <w:rPr>
                <w:rFonts w:cs="Arial"/>
                <w:sz w:val="20"/>
              </w:rPr>
            </w:pPr>
            <w:r>
              <w:rPr>
                <w:rFonts w:cs="Arial"/>
                <w:sz w:val="20"/>
              </w:rPr>
              <w:t>(302)</w:t>
            </w:r>
          </w:p>
        </w:tc>
      </w:tr>
      <w:tr w:rsidR="008F068D">
        <w:trPr>
          <w:trHeight w:val="240"/>
        </w:trPr>
        <w:tc>
          <w:tcPr>
            <w:tcW w:w="6407" w:type="dxa"/>
            <w:tcBorders>
              <w:top w:val="nil"/>
              <w:left w:val="nil"/>
              <w:bottom w:val="nil"/>
              <w:right w:val="nil"/>
            </w:tcBorders>
            <w:noWrap/>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4C002C">
            <w:pPr>
              <w:jc w:val="right"/>
              <w:rPr>
                <w:rFonts w:cs="Arial"/>
                <w:b/>
                <w:bCs/>
                <w:sz w:val="20"/>
              </w:rPr>
            </w:pPr>
            <w:r>
              <w:rPr>
                <w:rFonts w:cs="Arial"/>
                <w:b/>
                <w:bCs/>
                <w:sz w:val="20"/>
              </w:rPr>
              <w:t>(159)</w:t>
            </w:r>
          </w:p>
        </w:tc>
        <w:tc>
          <w:tcPr>
            <w:tcW w:w="59" w:type="dxa"/>
            <w:tcBorders>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(302)</w:t>
            </w:r>
          </w:p>
        </w:tc>
        <w:tc>
          <w:tcPr>
            <w:tcW w:w="59" w:type="dxa"/>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8F068D">
            <w:pPr>
              <w:jc w:val="right"/>
              <w:rPr>
                <w:rFonts w:cs="Arial"/>
                <w:b/>
                <w:bCs/>
                <w:sz w:val="20"/>
              </w:rPr>
            </w:pPr>
          </w:p>
        </w:tc>
        <w:tc>
          <w:tcPr>
            <w:tcW w:w="59" w:type="dxa"/>
            <w:tcBorders>
              <w:top w:val="nil"/>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rsidR="008F068D" w:rsidRDefault="008F068D">
            <w:pPr>
              <w:jc w:val="right"/>
              <w:rPr>
                <w:rFonts w:cs="Arial"/>
                <w:color w:val="3366FF"/>
                <w:sz w:val="20"/>
              </w:rPr>
            </w:pPr>
          </w:p>
        </w:tc>
        <w:tc>
          <w:tcPr>
            <w:tcW w:w="1422" w:type="dxa"/>
            <w:tcBorders>
              <w:top w:val="nil"/>
              <w:left w:val="nil"/>
              <w:right w:val="nil"/>
            </w:tcBorders>
            <w:vAlign w:val="center"/>
          </w:tcPr>
          <w:p w:rsidR="008F068D" w:rsidRDefault="004C002C">
            <w:pPr>
              <w:jc w:val="right"/>
              <w:rPr>
                <w:rFonts w:cs="Arial"/>
                <w:sz w:val="20"/>
              </w:rPr>
            </w:pPr>
            <w:r>
              <w:rPr>
                <w:rFonts w:cs="Arial"/>
                <w:sz w:val="20"/>
              </w:rPr>
              <w:t>34</w:t>
            </w:r>
          </w:p>
        </w:tc>
        <w:tc>
          <w:tcPr>
            <w:tcW w:w="59" w:type="dxa"/>
            <w:tcBorders>
              <w:top w:val="nil"/>
              <w:left w:val="nil"/>
              <w:bottom w:val="nil"/>
              <w:right w:val="nil"/>
            </w:tcBorders>
            <w:vAlign w:val="center"/>
          </w:tcPr>
          <w:p w:rsidR="008F068D" w:rsidRDefault="008F068D">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57</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rsidR="008F068D" w:rsidRDefault="008F068D">
            <w:pPr>
              <w:jc w:val="right"/>
              <w:rPr>
                <w:rFonts w:cs="Arial"/>
                <w:color w:val="3366FF"/>
                <w:sz w:val="20"/>
              </w:rPr>
            </w:pPr>
          </w:p>
        </w:tc>
        <w:tc>
          <w:tcPr>
            <w:tcW w:w="1422" w:type="dxa"/>
            <w:tcBorders>
              <w:top w:val="nil"/>
              <w:left w:val="nil"/>
              <w:right w:val="nil"/>
            </w:tcBorders>
            <w:vAlign w:val="center"/>
          </w:tcPr>
          <w:p w:rsidR="008F068D" w:rsidRDefault="004C002C">
            <w:pPr>
              <w:jc w:val="right"/>
              <w:rPr>
                <w:rFonts w:cs="Arial"/>
                <w:sz w:val="20"/>
              </w:rPr>
            </w:pPr>
            <w:r>
              <w:rPr>
                <w:rFonts w:cs="Arial"/>
                <w:sz w:val="20"/>
              </w:rPr>
              <w:t>4.000</w:t>
            </w:r>
          </w:p>
        </w:tc>
        <w:tc>
          <w:tcPr>
            <w:tcW w:w="59" w:type="dxa"/>
            <w:tcBorders>
              <w:top w:val="nil"/>
              <w:left w:val="nil"/>
              <w:bottom w:val="nil"/>
              <w:right w:val="nil"/>
            </w:tcBorders>
            <w:vAlign w:val="center"/>
          </w:tcPr>
          <w:p w:rsidR="008F068D" w:rsidRDefault="008F068D">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2.533</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Pagamento de empréstimos</w:t>
            </w:r>
          </w:p>
        </w:tc>
        <w:tc>
          <w:tcPr>
            <w:tcW w:w="65" w:type="dxa"/>
            <w:tcBorders>
              <w:top w:val="nil"/>
              <w:left w:val="nil"/>
              <w:right w:val="nil"/>
            </w:tcBorders>
            <w:noWrap/>
            <w:tcMar>
              <w:top w:w="15" w:type="dxa"/>
              <w:left w:w="15" w:type="dxa"/>
              <w:bottom w:w="0" w:type="dxa"/>
              <w:right w:w="15" w:type="dxa"/>
            </w:tcMar>
            <w:vAlign w:val="center"/>
          </w:tcPr>
          <w:p w:rsidR="008F068D" w:rsidRDefault="008F068D">
            <w:pPr>
              <w:jc w:val="right"/>
              <w:rPr>
                <w:rFonts w:cs="Arial"/>
                <w:color w:val="3366FF"/>
                <w:sz w:val="20"/>
              </w:rPr>
            </w:pPr>
          </w:p>
        </w:tc>
        <w:tc>
          <w:tcPr>
            <w:tcW w:w="1422" w:type="dxa"/>
            <w:tcBorders>
              <w:top w:val="nil"/>
              <w:left w:val="nil"/>
              <w:right w:val="nil"/>
            </w:tcBorders>
            <w:vAlign w:val="center"/>
          </w:tcPr>
          <w:p w:rsidR="008F068D" w:rsidRDefault="004C002C">
            <w:pPr>
              <w:jc w:val="right"/>
              <w:rPr>
                <w:rFonts w:cs="Arial"/>
                <w:sz w:val="20"/>
              </w:rPr>
            </w:pPr>
            <w:r>
              <w:rPr>
                <w:rFonts w:cs="Arial"/>
                <w:sz w:val="20"/>
              </w:rPr>
              <w:t>(5.246)</w:t>
            </w:r>
          </w:p>
        </w:tc>
        <w:tc>
          <w:tcPr>
            <w:tcW w:w="59" w:type="dxa"/>
            <w:tcBorders>
              <w:top w:val="nil"/>
              <w:left w:val="nil"/>
              <w:bottom w:val="nil"/>
              <w:right w:val="nil"/>
            </w:tcBorders>
            <w:vAlign w:val="center"/>
          </w:tcPr>
          <w:p w:rsidR="008F068D" w:rsidRDefault="008F068D">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sz w:val="20"/>
              </w:rPr>
            </w:pPr>
            <w:r>
              <w:rPr>
                <w:rFonts w:cs="Arial"/>
                <w:sz w:val="20"/>
              </w:rPr>
              <w:t xml:space="preserve">        Juros pagos sobre empréstimos</w:t>
            </w:r>
          </w:p>
        </w:tc>
        <w:tc>
          <w:tcPr>
            <w:tcW w:w="65" w:type="dxa"/>
            <w:tcBorders>
              <w:top w:val="nil"/>
              <w:left w:val="nil"/>
              <w:right w:val="nil"/>
            </w:tcBorders>
            <w:noWrap/>
            <w:tcMar>
              <w:top w:w="15" w:type="dxa"/>
              <w:left w:w="15" w:type="dxa"/>
              <w:bottom w:w="0" w:type="dxa"/>
              <w:right w:w="15" w:type="dxa"/>
            </w:tcMar>
            <w:vAlign w:val="center"/>
          </w:tcPr>
          <w:p w:rsidR="008F068D" w:rsidRDefault="008F068D">
            <w:pPr>
              <w:jc w:val="right"/>
              <w:rPr>
                <w:rFonts w:cs="Arial"/>
                <w:color w:val="3366FF"/>
                <w:sz w:val="20"/>
              </w:rPr>
            </w:pPr>
          </w:p>
        </w:tc>
        <w:tc>
          <w:tcPr>
            <w:tcW w:w="1422" w:type="dxa"/>
            <w:tcBorders>
              <w:top w:val="nil"/>
              <w:left w:val="nil"/>
              <w:right w:val="nil"/>
            </w:tcBorders>
            <w:vAlign w:val="center"/>
          </w:tcPr>
          <w:p w:rsidR="008F068D" w:rsidRDefault="004C002C">
            <w:pPr>
              <w:jc w:val="right"/>
              <w:rPr>
                <w:rFonts w:cs="Arial"/>
                <w:sz w:val="20"/>
              </w:rPr>
            </w:pPr>
            <w:r>
              <w:rPr>
                <w:rFonts w:cs="Arial"/>
                <w:sz w:val="20"/>
              </w:rPr>
              <w:t>243</w:t>
            </w:r>
          </w:p>
        </w:tc>
        <w:tc>
          <w:tcPr>
            <w:tcW w:w="59" w:type="dxa"/>
            <w:tcBorders>
              <w:top w:val="nil"/>
              <w:left w:val="nil"/>
              <w:bottom w:val="nil"/>
              <w:right w:val="nil"/>
            </w:tcBorders>
            <w:vAlign w:val="center"/>
          </w:tcPr>
          <w:p w:rsidR="008F068D" w:rsidRDefault="008F068D">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rsidR="008F068D" w:rsidRDefault="004C002C">
            <w:pPr>
              <w:jc w:val="right"/>
              <w:rPr>
                <w:rFonts w:cs="Arial"/>
                <w:sz w:val="20"/>
              </w:rPr>
            </w:pPr>
            <w:r>
              <w:rPr>
                <w:rFonts w:cs="Arial"/>
                <w:sz w:val="20"/>
              </w:rPr>
              <w:t>-</w:t>
            </w:r>
          </w:p>
        </w:tc>
      </w:tr>
      <w:tr w:rsidR="008F068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single" w:sz="4" w:space="0" w:color="auto"/>
              <w:left w:val="nil"/>
              <w:bottom w:val="nil"/>
              <w:right w:val="nil"/>
            </w:tcBorders>
            <w:vAlign w:val="center"/>
          </w:tcPr>
          <w:p w:rsidR="008F068D" w:rsidRDefault="004C002C">
            <w:pPr>
              <w:jc w:val="right"/>
              <w:rPr>
                <w:rFonts w:cs="Arial"/>
                <w:b/>
                <w:bCs/>
                <w:sz w:val="20"/>
              </w:rPr>
            </w:pPr>
            <w:r>
              <w:rPr>
                <w:rFonts w:cs="Arial"/>
                <w:b/>
                <w:bCs/>
                <w:sz w:val="20"/>
              </w:rPr>
              <w:t>(969)</w:t>
            </w:r>
          </w:p>
        </w:tc>
        <w:tc>
          <w:tcPr>
            <w:tcW w:w="59" w:type="dxa"/>
            <w:tcBorders>
              <w:left w:val="nil"/>
              <w:bottom w:val="nil"/>
              <w:right w:val="nil"/>
            </w:tcBorders>
            <w:vAlign w:val="center"/>
          </w:tcPr>
          <w:p w:rsidR="008F068D" w:rsidRDefault="008F068D">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2.590</w:t>
            </w:r>
          </w:p>
        </w:tc>
      </w:tr>
      <w:tr w:rsidR="008F068D">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rsidR="008F068D" w:rsidRDefault="008F068D">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8F068D">
            <w:pPr>
              <w:jc w:val="right"/>
              <w:rPr>
                <w:rFonts w:cs="Arial"/>
                <w:b/>
                <w:bCs/>
                <w:sz w:val="20"/>
              </w:rPr>
            </w:pPr>
          </w:p>
        </w:tc>
        <w:tc>
          <w:tcPr>
            <w:tcW w:w="59" w:type="dxa"/>
            <w:tcBorders>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        Aumento/diminuição no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4C002C">
            <w:pPr>
              <w:jc w:val="right"/>
              <w:rPr>
                <w:rFonts w:cs="Arial"/>
                <w:b/>
                <w:bCs/>
                <w:sz w:val="20"/>
              </w:rPr>
            </w:pPr>
            <w:r>
              <w:rPr>
                <w:rFonts w:cs="Arial"/>
                <w:b/>
                <w:bCs/>
                <w:sz w:val="20"/>
              </w:rPr>
              <w:t>6.558</w:t>
            </w:r>
          </w:p>
        </w:tc>
        <w:tc>
          <w:tcPr>
            <w:tcW w:w="59" w:type="dxa"/>
            <w:tcBorders>
              <w:top w:val="nil"/>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596</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8F068D">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8F068D">
            <w:pPr>
              <w:jc w:val="right"/>
              <w:rPr>
                <w:rFonts w:cs="Arial"/>
                <w:b/>
                <w:bCs/>
                <w:sz w:val="20"/>
              </w:rPr>
            </w:pPr>
          </w:p>
        </w:tc>
        <w:tc>
          <w:tcPr>
            <w:tcW w:w="59" w:type="dxa"/>
            <w:tcBorders>
              <w:top w:val="nil"/>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4C002C">
            <w:pPr>
              <w:jc w:val="right"/>
              <w:rPr>
                <w:rFonts w:cs="Arial"/>
                <w:b/>
                <w:bCs/>
                <w:sz w:val="20"/>
              </w:rPr>
            </w:pPr>
            <w:r>
              <w:rPr>
                <w:rFonts w:cs="Arial"/>
                <w:b/>
                <w:bCs/>
                <w:sz w:val="20"/>
              </w:rPr>
              <w:t>3.703</w:t>
            </w:r>
          </w:p>
        </w:tc>
        <w:tc>
          <w:tcPr>
            <w:tcW w:w="59" w:type="dxa"/>
            <w:tcBorders>
              <w:top w:val="nil"/>
              <w:left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3.169</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 xml:space="preserve">Caixa e equivalentes de </w:t>
            </w:r>
            <w:r>
              <w:rPr>
                <w:rFonts w:cs="Arial"/>
                <w:b/>
                <w:bCs/>
                <w:sz w:val="20"/>
              </w:rPr>
              <w:t>caixa no fim do período</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single" w:sz="4" w:space="0" w:color="000000"/>
              <w:right w:val="nil"/>
            </w:tcBorders>
            <w:vAlign w:val="center"/>
          </w:tcPr>
          <w:p w:rsidR="008F068D" w:rsidRDefault="004C002C">
            <w:pPr>
              <w:jc w:val="right"/>
              <w:rPr>
                <w:rFonts w:cs="Arial"/>
                <w:b/>
                <w:bCs/>
                <w:sz w:val="20"/>
              </w:rPr>
            </w:pPr>
            <w:r>
              <w:rPr>
                <w:rFonts w:cs="Arial"/>
                <w:b/>
                <w:bCs/>
                <w:sz w:val="20"/>
              </w:rPr>
              <w:t>10.261</w:t>
            </w:r>
          </w:p>
        </w:tc>
        <w:tc>
          <w:tcPr>
            <w:tcW w:w="59" w:type="dxa"/>
            <w:tcBorders>
              <w:top w:val="nil"/>
              <w:left w:val="nil"/>
              <w:right w:val="nil"/>
            </w:tcBorders>
            <w:vAlign w:val="center"/>
          </w:tcPr>
          <w:p w:rsidR="008F068D" w:rsidRDefault="008F068D">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3.765</w:t>
            </w:r>
          </w:p>
        </w:tc>
      </w:tr>
      <w:tr w:rsidR="008F068D">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rsidR="008F068D" w:rsidRDefault="004C002C">
            <w:pPr>
              <w:rPr>
                <w:rFonts w:cs="Arial"/>
                <w:b/>
                <w:bCs/>
                <w:sz w:val="20"/>
              </w:rPr>
            </w:pPr>
            <w:r>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rsidR="008F068D" w:rsidRDefault="008F068D">
            <w:pPr>
              <w:jc w:val="right"/>
              <w:rPr>
                <w:rFonts w:cs="Arial"/>
                <w:b/>
                <w:bCs/>
                <w:sz w:val="20"/>
              </w:rPr>
            </w:pPr>
          </w:p>
        </w:tc>
        <w:tc>
          <w:tcPr>
            <w:tcW w:w="1422" w:type="dxa"/>
            <w:tcBorders>
              <w:top w:val="nil"/>
              <w:left w:val="nil"/>
              <w:bottom w:val="nil"/>
              <w:right w:val="nil"/>
            </w:tcBorders>
            <w:vAlign w:val="center"/>
          </w:tcPr>
          <w:p w:rsidR="008F068D" w:rsidRDefault="004C002C">
            <w:pPr>
              <w:jc w:val="right"/>
              <w:rPr>
                <w:rFonts w:cs="Arial"/>
                <w:b/>
                <w:bCs/>
                <w:sz w:val="20"/>
              </w:rPr>
            </w:pPr>
            <w:r>
              <w:rPr>
                <w:rFonts w:cs="Arial"/>
                <w:b/>
                <w:bCs/>
                <w:sz w:val="20"/>
              </w:rPr>
              <w:t>6.558</w:t>
            </w:r>
          </w:p>
        </w:tc>
        <w:tc>
          <w:tcPr>
            <w:tcW w:w="59" w:type="dxa"/>
            <w:tcBorders>
              <w:left w:val="nil"/>
              <w:bottom w:val="nil"/>
              <w:right w:val="nil"/>
            </w:tcBorders>
            <w:vAlign w:val="center"/>
          </w:tcPr>
          <w:p w:rsidR="008F068D" w:rsidRDefault="008F068D">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rsidR="008F068D" w:rsidRDefault="004C002C">
            <w:pPr>
              <w:jc w:val="right"/>
              <w:rPr>
                <w:rFonts w:cs="Arial"/>
                <w:b/>
                <w:bCs/>
                <w:sz w:val="20"/>
              </w:rPr>
            </w:pPr>
            <w:r>
              <w:rPr>
                <w:rFonts w:cs="Arial"/>
                <w:b/>
                <w:bCs/>
                <w:sz w:val="20"/>
              </w:rPr>
              <w:t>596</w:t>
            </w:r>
          </w:p>
        </w:tc>
      </w:tr>
    </w:tbl>
    <w:p w:rsidR="008F068D" w:rsidRDefault="008F068D">
      <w:pPr>
        <w:ind w:left="706" w:hanging="706"/>
        <w:rPr>
          <w:rFonts w:cs="Arial"/>
          <w:sz w:val="20"/>
        </w:rPr>
      </w:pPr>
    </w:p>
    <w:p w:rsidR="008F068D" w:rsidRDefault="008F068D">
      <w:pPr>
        <w:ind w:left="706" w:hanging="706"/>
        <w:rPr>
          <w:rFonts w:cs="Arial"/>
          <w:sz w:val="20"/>
        </w:rPr>
      </w:pPr>
    </w:p>
    <w:p w:rsidR="008F068D" w:rsidRDefault="008F068D">
      <w:pPr>
        <w:ind w:left="706" w:hanging="706"/>
        <w:jc w:val="right"/>
        <w:rPr>
          <w:rFonts w:cs="Arial"/>
          <w:sz w:val="20"/>
        </w:rPr>
      </w:pPr>
    </w:p>
    <w:p w:rsidR="008F068D" w:rsidRDefault="008F068D">
      <w:pPr>
        <w:ind w:left="706" w:hanging="706"/>
        <w:rPr>
          <w:rFonts w:cs="Arial"/>
          <w:sz w:val="20"/>
        </w:rPr>
      </w:pPr>
    </w:p>
    <w:p w:rsidR="008F068D" w:rsidRDefault="004C002C">
      <w:pPr>
        <w:ind w:left="706" w:hanging="706"/>
        <w:rPr>
          <w:rFonts w:cs="Arial"/>
          <w:szCs w:val="24"/>
        </w:rPr>
      </w:pPr>
      <w:r>
        <w:rPr>
          <w:rFonts w:cs="Arial"/>
          <w:sz w:val="20"/>
        </w:rPr>
        <w:t>As notas explicativas integram as demonstrações contábeis intermediárias.</w:t>
      </w:r>
    </w:p>
    <w:p w:rsidR="008F068D" w:rsidRDefault="008F068D">
      <w:bookmarkStart w:id="10" w:name="_NOTAS_EXPLICATIVAS_ÀS"/>
      <w:bookmarkEnd w:id="10"/>
    </w:p>
    <w:p w:rsidR="008F068D" w:rsidRDefault="008F068D"/>
    <w:p w:rsidR="008F068D" w:rsidRDefault="004C002C">
      <w:pPr>
        <w:pStyle w:val="Ttulo1"/>
        <w:jc w:val="center"/>
        <w:rPr>
          <w:rFonts w:cs="Arial"/>
          <w:sz w:val="24"/>
          <w:szCs w:val="24"/>
        </w:rPr>
      </w:pPr>
      <w:bookmarkStart w:id="11" w:name="_Toc57377869"/>
      <w:r>
        <w:rPr>
          <w:rFonts w:cs="Arial"/>
          <w:sz w:val="24"/>
          <w:szCs w:val="24"/>
        </w:rPr>
        <w:t>NOTAS EXPLICATIVAS ÀS DEMONSTRAÇÕES CONTÁBEIS INTERMEDIÁRIAS</w:t>
      </w:r>
      <w:bookmarkEnd w:id="11"/>
    </w:p>
    <w:p w:rsidR="008F068D" w:rsidRDefault="004C002C">
      <w:pPr>
        <w:pStyle w:val="WW-Recuodecorpodetexto2"/>
        <w:jc w:val="center"/>
        <w:rPr>
          <w:b/>
          <w:bCs/>
        </w:rPr>
      </w:pPr>
      <w:r>
        <w:rPr>
          <w:b/>
          <w:bCs/>
        </w:rPr>
        <w:t>EM 30 DE SETEMBRO DE</w:t>
      </w:r>
      <w:r>
        <w:rPr>
          <w:b/>
          <w:bCs/>
        </w:rPr>
        <w:t xml:space="preserve"> 2020 E 2019</w:t>
      </w:r>
    </w:p>
    <w:p w:rsidR="008F068D" w:rsidRDefault="004C002C">
      <w:pPr>
        <w:pStyle w:val="WW-Recuodecorpodetexto2"/>
        <w:jc w:val="center"/>
        <w:rPr>
          <w:b/>
          <w:bCs/>
        </w:rPr>
      </w:pPr>
      <w:r>
        <w:rPr>
          <w:b/>
          <w:bCs/>
        </w:rPr>
        <w:t>(Em milhares de reais)</w:t>
      </w:r>
    </w:p>
    <w:p w:rsidR="008F068D" w:rsidRDefault="008F068D">
      <w:pPr>
        <w:pStyle w:val="WW-Recuodecorpodetexto2"/>
        <w:rPr>
          <w:b/>
          <w:bCs/>
        </w:rPr>
      </w:pPr>
    </w:p>
    <w:p w:rsidR="008F068D" w:rsidRDefault="008F068D">
      <w:pPr>
        <w:pStyle w:val="WW-Recuodecorpodetexto2"/>
        <w:rPr>
          <w:b/>
          <w:bCs/>
        </w:rPr>
      </w:pPr>
    </w:p>
    <w:p w:rsidR="008F068D" w:rsidRDefault="004C002C">
      <w:pPr>
        <w:pStyle w:val="Ttulo1"/>
        <w:rPr>
          <w:szCs w:val="22"/>
        </w:rPr>
      </w:pPr>
      <w:bookmarkStart w:id="12" w:name="_1._OBJETO"/>
      <w:bookmarkStart w:id="13" w:name="_Toc57377870"/>
      <w:bookmarkEnd w:id="12"/>
      <w:r>
        <w:rPr>
          <w:szCs w:val="22"/>
        </w:rPr>
        <w:t>1.</w:t>
      </w:r>
      <w:r>
        <w:rPr>
          <w:szCs w:val="22"/>
        </w:rPr>
        <w:tab/>
        <w:t>OBJETO</w:t>
      </w:r>
      <w:bookmarkEnd w:id="13"/>
    </w:p>
    <w:p w:rsidR="008F068D" w:rsidRDefault="008F068D">
      <w:pPr>
        <w:pStyle w:val="WW-Recuodecorpodetexto2"/>
        <w:tabs>
          <w:tab w:val="clear" w:pos="8647"/>
          <w:tab w:val="clear" w:pos="10773"/>
        </w:tabs>
        <w:rPr>
          <w:szCs w:val="22"/>
        </w:rPr>
      </w:pPr>
    </w:p>
    <w:p w:rsidR="008F068D" w:rsidRDefault="004C002C">
      <w:pPr>
        <w:ind w:firstLine="426"/>
        <w:rPr>
          <w:rFonts w:cs="Arial"/>
        </w:rPr>
      </w:pPr>
      <w:r>
        <w:rPr>
          <w:rFonts w:cs="Arial"/>
        </w:rPr>
        <w:t xml:space="preserve">A Companhia é uma empresa pública federal, sob a forma de sociedade anônima, com sede localizada na Avenida Doutor Gastão Vidigal nº 1946, na cidade de São Paulo, Estado de São Paulo. É vinculada ao </w:t>
      </w:r>
      <w:r>
        <w:rPr>
          <w:rFonts w:cs="Arial"/>
        </w:rPr>
        <w:t>Ministério da Economia, regida pela legislação a ela aplicável e pelo seu Estatuto Social. O Decreto nº 10.041 de 3 de outubro de 2019, publicado no dia 4 de outubro de 2019, transferiu a vinculação da CEAGESP, do Ministério da Agricultura, Pecuária e Abas</w:t>
      </w:r>
      <w:r>
        <w:rPr>
          <w:rFonts w:cs="Arial"/>
        </w:rPr>
        <w:t>tecimento, para o Ministério da Economia.</w:t>
      </w:r>
    </w:p>
    <w:p w:rsidR="008F068D" w:rsidRDefault="004C002C">
      <w:pPr>
        <w:tabs>
          <w:tab w:val="left" w:pos="6045"/>
        </w:tabs>
        <w:rPr>
          <w:rFonts w:cs="Arial"/>
        </w:rPr>
      </w:pPr>
      <w:r>
        <w:rPr>
          <w:rFonts w:cs="Arial"/>
        </w:rPr>
        <w:tab/>
      </w:r>
    </w:p>
    <w:p w:rsidR="008F068D" w:rsidRDefault="004C002C">
      <w:pPr>
        <w:ind w:firstLine="426"/>
        <w:rPr>
          <w:rFonts w:cs="Arial"/>
        </w:rPr>
      </w:pPr>
      <w:r>
        <w:rPr>
          <w:rFonts w:cs="Arial"/>
        </w:rPr>
        <w:t>Opera no âmbito do sistema estadual de abastecimento de produtos agropecuários, atuando na guarda e conservação de mercadorias de terceiros em armazéns, silos e frigoríficos e na instalação de entrepostos para, s</w:t>
      </w:r>
      <w:r>
        <w:rPr>
          <w:rFonts w:cs="Arial"/>
        </w:rPr>
        <w:t>ob sua administração, permitir o uso remunerado de seus espaços para a comercialização destes produtos por terceiros. Permite também o uso remunerado de áreas sem exploração comercial nas unidades operacionais a terceiros, para finalidades diversas.</w:t>
      </w:r>
    </w:p>
    <w:p w:rsidR="008F068D" w:rsidRDefault="008F068D">
      <w:pPr>
        <w:rPr>
          <w:rFonts w:cs="Arial"/>
        </w:rPr>
      </w:pPr>
    </w:p>
    <w:p w:rsidR="008F068D" w:rsidRDefault="004C002C">
      <w:pPr>
        <w:ind w:firstLine="426"/>
        <w:rPr>
          <w:rFonts w:cs="Arial"/>
        </w:rPr>
      </w:pPr>
      <w:r>
        <w:rPr>
          <w:rFonts w:cs="Arial"/>
        </w:rPr>
        <w:t>Execu</w:t>
      </w:r>
      <w:r>
        <w:rPr>
          <w:rFonts w:cs="Arial"/>
        </w:rPr>
        <w:t>ta, ainda, serviços complementares de promoção de novos estudos e pesquisas para subsidiar o estabelecimento de padrões oficiais de classificação, rotulagem e embalagens de produtos agropecuários do agronegócio, manter serviços de informação de mercado, de</w:t>
      </w:r>
      <w:r>
        <w:rPr>
          <w:rFonts w:cs="Arial"/>
        </w:rPr>
        <w:t xml:space="preserve"> classificação e certificação de produtos vegetais, seus subprodutos e resíduos de valor econômico. Para tanto, qualifica pessoal para atuar na área do abastecimento alimentar e agronegócio.</w:t>
      </w:r>
    </w:p>
    <w:p w:rsidR="008F068D" w:rsidRDefault="008F068D">
      <w:pPr>
        <w:rPr>
          <w:rFonts w:cs="Arial"/>
        </w:rPr>
      </w:pPr>
    </w:p>
    <w:p w:rsidR="008F068D" w:rsidRDefault="004C002C">
      <w:pPr>
        <w:ind w:firstLine="426"/>
        <w:rPr>
          <w:rFonts w:cs="Arial"/>
        </w:rPr>
      </w:pPr>
      <w:r>
        <w:rPr>
          <w:rFonts w:cs="Arial"/>
        </w:rPr>
        <w:t>Opera a sala de vendas públicas, na forma prevista no artigo 128</w:t>
      </w:r>
      <w:r>
        <w:rPr>
          <w:rFonts w:cs="Arial"/>
        </w:rPr>
        <w:t xml:space="preserve"> do Decreto nº 1.102, de 21 de novembro de 1903.</w:t>
      </w:r>
    </w:p>
    <w:p w:rsidR="008F068D" w:rsidRDefault="008F068D">
      <w:pPr>
        <w:rPr>
          <w:rFonts w:cs="Arial"/>
        </w:rPr>
      </w:pPr>
    </w:p>
    <w:p w:rsidR="008F068D" w:rsidRDefault="004C002C">
      <w:pPr>
        <w:ind w:firstLine="426"/>
        <w:rPr>
          <w:rFonts w:cs="Arial"/>
        </w:rPr>
      </w:pPr>
      <w:r>
        <w:rPr>
          <w:rFonts w:cs="Arial"/>
        </w:rPr>
        <w:t>Comercializa produtos e subprodutos, observando a legislação vigente.</w:t>
      </w:r>
    </w:p>
    <w:p w:rsidR="008F068D" w:rsidRDefault="008F068D">
      <w:pPr>
        <w:rPr>
          <w:rFonts w:cs="Arial"/>
        </w:rPr>
      </w:pPr>
    </w:p>
    <w:p w:rsidR="008F068D" w:rsidRDefault="004C002C">
      <w:pPr>
        <w:ind w:firstLine="426"/>
        <w:rPr>
          <w:rFonts w:cs="Arial"/>
        </w:rPr>
      </w:pPr>
      <w:r>
        <w:rPr>
          <w:rFonts w:cs="Arial"/>
        </w:rPr>
        <w:t xml:space="preserve">Em 2 de janeiro de 1998 ocorreu a transferência das ações da Companhia para a União, até então de propriedade do Estado de São Paulo, </w:t>
      </w:r>
      <w:r>
        <w:rPr>
          <w:rFonts w:cs="Arial"/>
        </w:rPr>
        <w:t>através do contrato de Assunção da Dívida firmado ao amparo da Lei Federal nº 9.496,</w:t>
      </w:r>
      <w:r>
        <w:rPr>
          <w:rFonts w:cs="Arial"/>
          <w:color w:val="0000FF"/>
        </w:rPr>
        <w:t xml:space="preserve"> </w:t>
      </w:r>
      <w:r>
        <w:rPr>
          <w:rFonts w:cs="Arial"/>
        </w:rPr>
        <w:t>de 11 de setembro de 1997.</w:t>
      </w:r>
    </w:p>
    <w:p w:rsidR="008F068D" w:rsidRDefault="008F068D">
      <w:pPr>
        <w:rPr>
          <w:rFonts w:cs="Arial"/>
          <w:szCs w:val="22"/>
        </w:rPr>
      </w:pPr>
    </w:p>
    <w:p w:rsidR="008F068D" w:rsidRDefault="008F068D">
      <w:pPr>
        <w:rPr>
          <w:rFonts w:cs="Arial"/>
          <w:szCs w:val="22"/>
        </w:rPr>
      </w:pPr>
    </w:p>
    <w:p w:rsidR="008F068D" w:rsidRDefault="008F068D">
      <w:pPr>
        <w:rPr>
          <w:rFonts w:cs="Arial"/>
          <w:szCs w:val="22"/>
        </w:rPr>
      </w:pPr>
    </w:p>
    <w:p w:rsidR="008F068D" w:rsidRDefault="004C002C">
      <w:pPr>
        <w:pStyle w:val="Ttulo1"/>
        <w:rPr>
          <w:szCs w:val="22"/>
        </w:rPr>
      </w:pPr>
      <w:bookmarkStart w:id="14" w:name="_2._BASE_DE"/>
      <w:bookmarkStart w:id="15" w:name="_Toc57377871"/>
      <w:bookmarkEnd w:id="14"/>
      <w:r>
        <w:rPr>
          <w:szCs w:val="22"/>
        </w:rPr>
        <w:t>2.</w:t>
      </w:r>
      <w:r>
        <w:rPr>
          <w:szCs w:val="22"/>
        </w:rPr>
        <w:tab/>
        <w:t>BASE DE PREPARAÇÃO E APRESENTAÇÃO DAS DEMONSTRAÇÕES CONTÁBEIS</w:t>
      </w:r>
      <w:bookmarkEnd w:id="15"/>
    </w:p>
    <w:p w:rsidR="008F068D" w:rsidRDefault="008F068D">
      <w:pPr>
        <w:rPr>
          <w:rFonts w:cs="Arial"/>
          <w:szCs w:val="22"/>
        </w:rPr>
      </w:pPr>
    </w:p>
    <w:p w:rsidR="008F068D" w:rsidRDefault="004C002C">
      <w:pPr>
        <w:ind w:firstLine="435"/>
        <w:rPr>
          <w:rFonts w:cs="Arial"/>
        </w:rPr>
      </w:pPr>
      <w:r>
        <w:rPr>
          <w:rFonts w:cs="Arial"/>
        </w:rPr>
        <w:t>As demonstrações contábeis intermediárias foram aprovadas pela Diretoria Ex</w:t>
      </w:r>
      <w:r>
        <w:rPr>
          <w:rFonts w:cs="Arial"/>
        </w:rPr>
        <w:t>ecutiva da Companhia em 13 de novembro de 2020.</w:t>
      </w:r>
    </w:p>
    <w:p w:rsidR="008F068D" w:rsidRDefault="008F068D">
      <w:pPr>
        <w:rPr>
          <w:rFonts w:cs="Arial"/>
        </w:rPr>
      </w:pPr>
    </w:p>
    <w:p w:rsidR="008F068D" w:rsidRDefault="008F068D">
      <w:pPr>
        <w:rPr>
          <w:rFonts w:cs="Arial"/>
        </w:rPr>
      </w:pPr>
    </w:p>
    <w:p w:rsidR="008F068D" w:rsidRDefault="008F068D">
      <w:pPr>
        <w:rPr>
          <w:rFonts w:cs="Arial"/>
        </w:rPr>
      </w:pPr>
    </w:p>
    <w:p w:rsidR="008F068D" w:rsidRDefault="004C002C">
      <w:pPr>
        <w:pStyle w:val="Ttulo2"/>
      </w:pPr>
      <w:bookmarkStart w:id="16" w:name="_Toc57377872"/>
      <w:r>
        <w:lastRenderedPageBreak/>
        <w:t>2.1. Declaração de conformidade</w:t>
      </w:r>
      <w:bookmarkEnd w:id="16"/>
      <w:r>
        <w:t xml:space="preserve"> </w:t>
      </w:r>
    </w:p>
    <w:p w:rsidR="008F068D" w:rsidRDefault="008F068D">
      <w:pPr>
        <w:rPr>
          <w:rFonts w:cs="Arial"/>
        </w:rPr>
      </w:pPr>
    </w:p>
    <w:p w:rsidR="008F068D" w:rsidRDefault="004C002C">
      <w:pPr>
        <w:ind w:firstLine="435"/>
        <w:rPr>
          <w:rFonts w:cs="Arial"/>
        </w:rPr>
      </w:pPr>
      <w:r>
        <w:rPr>
          <w:rFonts w:cs="Arial"/>
        </w:rPr>
        <w:t>As demonstrações contábeis da Companhia foram preparadas de acordo com as normas internacionais de contabilidade (</w:t>
      </w:r>
      <w:proofErr w:type="spellStart"/>
      <w:r>
        <w:rPr>
          <w:rFonts w:cs="Arial"/>
        </w:rPr>
        <w:t>International</w:t>
      </w:r>
      <w:proofErr w:type="spellEnd"/>
      <w:r>
        <w:rPr>
          <w:rFonts w:cs="Arial"/>
        </w:rPr>
        <w:t xml:space="preserve"> Financial </w:t>
      </w:r>
      <w:proofErr w:type="spellStart"/>
      <w:r>
        <w:rPr>
          <w:rFonts w:cs="Arial"/>
        </w:rPr>
        <w:t>Reporting</w:t>
      </w:r>
      <w:proofErr w:type="spellEnd"/>
      <w:r>
        <w:rPr>
          <w:rFonts w:cs="Arial"/>
        </w:rPr>
        <w:t xml:space="preserve"> Standards – IFRS), emitidas pelo </w:t>
      </w:r>
      <w:proofErr w:type="spellStart"/>
      <w:r>
        <w:rPr>
          <w:rFonts w:cs="Arial"/>
        </w:rPr>
        <w:t>International</w:t>
      </w:r>
      <w:proofErr w:type="spellEnd"/>
      <w:r>
        <w:rPr>
          <w:rFonts w:cs="Arial"/>
        </w:rPr>
        <w:t xml:space="preserve"> </w:t>
      </w:r>
      <w:proofErr w:type="spellStart"/>
      <w:r>
        <w:rPr>
          <w:rFonts w:cs="Arial"/>
        </w:rPr>
        <w:t>Accounting</w:t>
      </w:r>
      <w:proofErr w:type="spellEnd"/>
      <w:r>
        <w:rPr>
          <w:rFonts w:cs="Arial"/>
        </w:rPr>
        <w:t xml:space="preserve"> Standards </w:t>
      </w:r>
      <w:proofErr w:type="spellStart"/>
      <w:r>
        <w:rPr>
          <w:rFonts w:cs="Arial"/>
        </w:rPr>
        <w:t>Board</w:t>
      </w:r>
      <w:proofErr w:type="spellEnd"/>
      <w:r>
        <w:rPr>
          <w:rFonts w:cs="Arial"/>
        </w:rPr>
        <w:t xml:space="preserve"> – IASB e as práticas contábeis ado</w:t>
      </w:r>
      <w:r>
        <w:rPr>
          <w:rFonts w:cs="Arial"/>
        </w:rPr>
        <w:t>tadas no Brasil. Estas práticas contábeis compreendem os Pronunciamentos, Interpretações e Orientações emitidos pelo Comitê de Pronunciamentos Contábeis – CPC, os quais foram aprovados pela Comissão de Valores Mobiliários – CVM e pelo Conselho Federal de C</w:t>
      </w:r>
      <w:r>
        <w:rPr>
          <w:rFonts w:cs="Arial"/>
        </w:rPr>
        <w:t xml:space="preserve">ontabilidade – CFC, incluindo também as normas complementares emitidas pela CVM. </w:t>
      </w:r>
    </w:p>
    <w:p w:rsidR="008F068D" w:rsidRDefault="008F068D">
      <w:pPr>
        <w:rPr>
          <w:rFonts w:cs="Arial"/>
        </w:rPr>
      </w:pPr>
    </w:p>
    <w:p w:rsidR="008F068D" w:rsidRDefault="004C002C">
      <w:pPr>
        <w:ind w:firstLine="435"/>
        <w:rPr>
          <w:rFonts w:cs="Arial"/>
        </w:rPr>
      </w:pPr>
      <w:r>
        <w:rPr>
          <w:rFonts w:cs="Arial"/>
        </w:rPr>
        <w:t>As demonstrações contábeis foram preparadas utilizando o custo histórico como base de valor, exceto pelas reavaliações realizadas em anos anteriores à data de transição, pel</w:t>
      </w:r>
      <w:r>
        <w:rPr>
          <w:rFonts w:cs="Arial"/>
        </w:rPr>
        <w:t xml:space="preserve">as opções de ações outorgadas e pela valorização de certos instrumentos financeiros, os quais são mensurados pelo valor justo. </w:t>
      </w:r>
    </w:p>
    <w:p w:rsidR="008F068D" w:rsidRDefault="008F068D">
      <w:pPr>
        <w:rPr>
          <w:rFonts w:cs="Arial"/>
        </w:rPr>
      </w:pPr>
    </w:p>
    <w:p w:rsidR="008F068D" w:rsidRDefault="004C002C">
      <w:pPr>
        <w:pStyle w:val="Ttulo2"/>
      </w:pPr>
      <w:bookmarkStart w:id="17" w:name="_Toc57377873"/>
      <w:r>
        <w:t>2.2.  Base de preparação e apresentação</w:t>
      </w:r>
      <w:bookmarkEnd w:id="17"/>
    </w:p>
    <w:p w:rsidR="008F068D" w:rsidRDefault="004C002C">
      <w:pPr>
        <w:rPr>
          <w:rFonts w:cs="Arial"/>
          <w:b/>
          <w:bCs/>
        </w:rPr>
      </w:pPr>
      <w:r>
        <w:rPr>
          <w:rFonts w:cs="Arial"/>
          <w:b/>
          <w:bCs/>
        </w:rPr>
        <w:t xml:space="preserve"> </w:t>
      </w:r>
    </w:p>
    <w:p w:rsidR="008F068D" w:rsidRDefault="004C002C">
      <w:pPr>
        <w:ind w:firstLine="435"/>
        <w:rPr>
          <w:rFonts w:cs="Arial"/>
        </w:rPr>
      </w:pPr>
      <w:r>
        <w:rPr>
          <w:rFonts w:cs="Arial"/>
        </w:rPr>
        <w:t>Todos os valores apresentados nestas demonstrações contábeis estão expressos em milha</w:t>
      </w:r>
      <w:r>
        <w:rPr>
          <w:rFonts w:cs="Arial"/>
        </w:rPr>
        <w:t>res de reais, exceto quando indicado de outro modo. Devido ao uso de arredondamentos, os números apresentados ao longo dessas demonstrações contábeis podem não perfazer precisamente os totais apresentados. Os dados quantitativos, tais como volumes não fora</w:t>
      </w:r>
      <w:r>
        <w:rPr>
          <w:rFonts w:cs="Arial"/>
        </w:rPr>
        <w:t xml:space="preserve">m objeto de auditoria dos auditores independentes. </w:t>
      </w:r>
    </w:p>
    <w:p w:rsidR="008F068D" w:rsidRDefault="008F068D">
      <w:pPr>
        <w:rPr>
          <w:rFonts w:cs="Arial"/>
        </w:rPr>
      </w:pPr>
    </w:p>
    <w:p w:rsidR="008F068D" w:rsidRDefault="004C002C">
      <w:pPr>
        <w:ind w:firstLine="435"/>
        <w:rPr>
          <w:rFonts w:cs="Arial"/>
        </w:rPr>
      </w:pPr>
      <w:r>
        <w:rPr>
          <w:rFonts w:cs="Arial"/>
        </w:rPr>
        <w:t xml:space="preserve">Estas demonstrações financeiras intermediárias foram elaboradas e estão sendo apresentadas de acordo com o pronunciamento técnico CPC 21 – Demonstrações Intermediárias e com as normas internacionais IAS </w:t>
      </w:r>
      <w:r>
        <w:rPr>
          <w:rFonts w:cs="Arial"/>
        </w:rPr>
        <w:t xml:space="preserve">34 – Interim Financial </w:t>
      </w:r>
      <w:proofErr w:type="spellStart"/>
      <w:r>
        <w:rPr>
          <w:rFonts w:cs="Arial"/>
        </w:rPr>
        <w:t>Reporting</w:t>
      </w:r>
      <w:proofErr w:type="spellEnd"/>
      <w:r>
        <w:rPr>
          <w:rFonts w:cs="Arial"/>
        </w:rPr>
        <w:t>, emitidas pelo IASB, e também com base nas disposições contidas na Lei das Sociedades por Ações, e apresentadas de forma condizente com as normas expedidas pela CVM, aplicáveis à elaboração das Informações Trimestrais – ITR</w:t>
      </w:r>
      <w:r>
        <w:rPr>
          <w:rFonts w:cs="Arial"/>
        </w:rPr>
        <w:t>.</w:t>
      </w:r>
    </w:p>
    <w:p w:rsidR="008F068D" w:rsidRDefault="008F068D">
      <w:pPr>
        <w:rPr>
          <w:rFonts w:cs="Arial"/>
        </w:rPr>
      </w:pPr>
    </w:p>
    <w:p w:rsidR="008F068D" w:rsidRDefault="004C002C">
      <w:pPr>
        <w:ind w:firstLine="435"/>
        <w:rPr>
          <w:rFonts w:cs="Arial"/>
        </w:rPr>
      </w:pPr>
      <w:r>
        <w:rPr>
          <w:rFonts w:cs="Arial"/>
        </w:rPr>
        <w:t>Essas informações intermediárias foram elaboradas seguindo a base de preparação e políticas contábeis consistentes com aquelas adotadas na elaboração das demonstrações contábeis de 31 de dezembro de 2019 e devem ser lidas em conjunto.</w:t>
      </w:r>
    </w:p>
    <w:p w:rsidR="008F068D" w:rsidRDefault="008F068D">
      <w:pPr>
        <w:rPr>
          <w:rFonts w:cs="Arial"/>
        </w:rPr>
      </w:pPr>
    </w:p>
    <w:p w:rsidR="008F068D" w:rsidRDefault="004C002C">
      <w:pPr>
        <w:ind w:firstLine="435"/>
        <w:rPr>
          <w:rFonts w:cs="Arial"/>
        </w:rPr>
      </w:pPr>
      <w:r>
        <w:rPr>
          <w:rFonts w:cs="Arial"/>
        </w:rPr>
        <w:t>As informações de</w:t>
      </w:r>
      <w:r>
        <w:rPr>
          <w:rFonts w:cs="Arial"/>
        </w:rPr>
        <w:t xml:space="preserve"> notas explicativas que não sofreram alterações significativas em comparação a 31 de dezembro de 2019 não foram apresentadas integralmente nestas informações trimestrais.</w:t>
      </w:r>
    </w:p>
    <w:p w:rsidR="008F068D" w:rsidRDefault="008F068D">
      <w:pPr>
        <w:rPr>
          <w:rFonts w:cs="Arial"/>
        </w:rPr>
      </w:pPr>
    </w:p>
    <w:p w:rsidR="008F068D" w:rsidRDefault="004C002C">
      <w:pPr>
        <w:ind w:firstLine="435"/>
        <w:rPr>
          <w:rFonts w:cs="Arial"/>
        </w:rPr>
      </w:pPr>
      <w:r>
        <w:rPr>
          <w:rFonts w:cs="Arial"/>
        </w:rPr>
        <w:t>As informações relevantes próprias das demonstrações contábeis intermediárias, e som</w:t>
      </w:r>
      <w:r>
        <w:rPr>
          <w:rFonts w:cs="Arial"/>
        </w:rPr>
        <w:t>ente elas, estão sendo evidenciadas e correspondem às utilizadas pela administração na sua gestão.</w:t>
      </w:r>
    </w:p>
    <w:p w:rsidR="008F068D" w:rsidRDefault="008F068D">
      <w:pPr>
        <w:rPr>
          <w:rFonts w:cs="Arial"/>
          <w:strike/>
        </w:rPr>
      </w:pPr>
    </w:p>
    <w:p w:rsidR="008F068D" w:rsidRDefault="004C002C">
      <w:pPr>
        <w:pStyle w:val="Ttulo2"/>
      </w:pPr>
      <w:bookmarkStart w:id="18" w:name="_Toc57377874"/>
      <w:r>
        <w:t>2.3. Moeda funcional e de apresentação</w:t>
      </w:r>
      <w:bookmarkEnd w:id="18"/>
    </w:p>
    <w:p w:rsidR="008F068D" w:rsidRDefault="008F068D">
      <w:pPr>
        <w:rPr>
          <w:rFonts w:cs="Arial"/>
        </w:rPr>
      </w:pPr>
    </w:p>
    <w:p w:rsidR="008F068D" w:rsidRDefault="004C002C">
      <w:pPr>
        <w:ind w:firstLine="435"/>
        <w:rPr>
          <w:rFonts w:cs="Arial"/>
        </w:rPr>
      </w:pPr>
      <w:r>
        <w:rPr>
          <w:rFonts w:cs="Arial"/>
        </w:rPr>
        <w:t>As demonstrações contábeis foram preparadas e estão apresentadas em Reais (R$), que é a moeda funcional e de apresen</w:t>
      </w:r>
      <w:r>
        <w:rPr>
          <w:rFonts w:cs="Arial"/>
        </w:rPr>
        <w:t xml:space="preserve">tação da Companhia.  A moeda funcional foi determinada em função do ambiente econômico primário de suas operações. </w:t>
      </w:r>
    </w:p>
    <w:p w:rsidR="008F068D" w:rsidRDefault="008F068D">
      <w:pPr>
        <w:rPr>
          <w:rFonts w:cs="Arial"/>
        </w:rPr>
      </w:pPr>
    </w:p>
    <w:p w:rsidR="008F068D" w:rsidRDefault="004C002C">
      <w:pPr>
        <w:pStyle w:val="Ttulo1"/>
      </w:pPr>
      <w:bookmarkStart w:id="19" w:name="_3._RESUMO_DAS"/>
      <w:bookmarkStart w:id="20" w:name="_Toc57377875"/>
      <w:bookmarkEnd w:id="19"/>
      <w:r>
        <w:lastRenderedPageBreak/>
        <w:t>3.</w:t>
      </w:r>
      <w:r>
        <w:tab/>
        <w:t>PRINCIPAIS PRÁTICAS CONTÁBEIS</w:t>
      </w:r>
      <w:bookmarkEnd w:id="20"/>
    </w:p>
    <w:p w:rsidR="008F068D" w:rsidRDefault="008F068D">
      <w:pPr>
        <w:pStyle w:val="WW-Recuodecorpodetexto2"/>
        <w:tabs>
          <w:tab w:val="left" w:pos="567"/>
        </w:tabs>
        <w:rPr>
          <w:b/>
          <w:bCs/>
          <w:szCs w:val="22"/>
        </w:rPr>
      </w:pPr>
    </w:p>
    <w:p w:rsidR="008F068D" w:rsidRDefault="004C002C">
      <w:pPr>
        <w:ind w:firstLine="426"/>
        <w:rPr>
          <w:rFonts w:cs="Arial"/>
          <w:bCs/>
        </w:rPr>
      </w:pPr>
      <w:r>
        <w:rPr>
          <w:rFonts w:cs="Arial"/>
          <w:bCs/>
        </w:rPr>
        <w:t>Essas informações contábeis intermediárias foram elaboradas seguindo a base de preparação e politicas con</w:t>
      </w:r>
      <w:r>
        <w:rPr>
          <w:rFonts w:cs="Arial"/>
          <w:bCs/>
        </w:rPr>
        <w:t xml:space="preserve">tábeis consistentes com aquelas adotadas na elaboração das demonstrações contábeis de 31 de dezembro de 2019. A Companhia não adotou antecipadamente nenhuma norma ou interpretação emitida que ainda não esteja em vigor. Não houve efeitos ou alterações pela </w:t>
      </w:r>
      <w:r>
        <w:rPr>
          <w:rFonts w:cs="Arial"/>
          <w:bCs/>
        </w:rPr>
        <w:t>adoção das normas vigentes a partir de 1º de janeiro de 2020.</w:t>
      </w:r>
    </w:p>
    <w:p w:rsidR="008F068D" w:rsidRDefault="008F068D">
      <w:pPr>
        <w:pStyle w:val="Ttulo1"/>
        <w:ind w:left="284"/>
        <w:rPr>
          <w:rFonts w:cs="Arial"/>
        </w:rPr>
      </w:pPr>
      <w:bookmarkStart w:id="21" w:name="_4.__CAIXA_1"/>
      <w:bookmarkEnd w:id="21"/>
    </w:p>
    <w:p w:rsidR="008F068D" w:rsidRDefault="004C002C">
      <w:pPr>
        <w:pStyle w:val="Ttulo1"/>
        <w:ind w:left="284"/>
        <w:rPr>
          <w:rFonts w:cs="Arial"/>
        </w:rPr>
      </w:pPr>
      <w:bookmarkStart w:id="22" w:name="_4.__CAIXA_2"/>
      <w:bookmarkStart w:id="23" w:name="_Toc57377876"/>
      <w:bookmarkEnd w:id="22"/>
      <w:r>
        <w:t xml:space="preserve">4. </w:t>
      </w:r>
      <w:r>
        <w:tab/>
        <w:t>CAIXA E EQUIVALENTES DE CAIXA</w:t>
      </w:r>
      <w:bookmarkEnd w:id="23"/>
      <w:r>
        <w:rPr>
          <w:rFonts w:cs="Arial"/>
        </w:rPr>
        <w:t xml:space="preserve">        </w:t>
      </w:r>
      <w:r>
        <w:rPr>
          <w:rFonts w:cs="Arial"/>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rsidR="008F068D">
        <w:trPr>
          <w:trHeight w:val="254"/>
        </w:trPr>
        <w:tc>
          <w:tcPr>
            <w:tcW w:w="6008" w:type="dxa"/>
          </w:tcPr>
          <w:p w:rsidR="008F068D" w:rsidRDefault="008F068D">
            <w:bookmarkStart w:id="24" w:name="_4.__CAIXA"/>
            <w:bookmarkEnd w:id="24"/>
          </w:p>
        </w:tc>
        <w:tc>
          <w:tcPr>
            <w:tcW w:w="1867" w:type="dxa"/>
            <w:gridSpan w:val="2"/>
            <w:shd w:val="clear" w:color="auto" w:fill="auto"/>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18" w:type="dxa"/>
            <w:gridSpan w:val="3"/>
            <w:shd w:val="clear" w:color="auto" w:fill="auto"/>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gridAfter w:val="1"/>
          <w:wAfter w:w="54" w:type="dxa"/>
          <w:cantSplit/>
          <w:trHeight w:val="284"/>
        </w:trPr>
        <w:tc>
          <w:tcPr>
            <w:tcW w:w="6717" w:type="dxa"/>
            <w:gridSpan w:val="2"/>
            <w:vAlign w:val="center"/>
          </w:tcPr>
          <w:p w:rsidR="008F068D" w:rsidRDefault="004C002C">
            <w:pPr>
              <w:autoSpaceDE w:val="0"/>
              <w:snapToGrid w:val="0"/>
              <w:rPr>
                <w:rFonts w:cs="Arial"/>
                <w:szCs w:val="22"/>
              </w:rPr>
            </w:pPr>
            <w:r>
              <w:rPr>
                <w:rFonts w:cs="Arial"/>
                <w:szCs w:val="22"/>
              </w:rPr>
              <w:t>Bancos Conta Movimento</w:t>
            </w:r>
          </w:p>
        </w:tc>
        <w:tc>
          <w:tcPr>
            <w:tcW w:w="1221" w:type="dxa"/>
            <w:gridSpan w:val="2"/>
            <w:vAlign w:val="center"/>
          </w:tcPr>
          <w:p w:rsidR="008F068D" w:rsidRDefault="004C002C">
            <w:pPr>
              <w:autoSpaceDE w:val="0"/>
              <w:snapToGrid w:val="0"/>
              <w:jc w:val="right"/>
              <w:rPr>
                <w:rFonts w:cs="Arial"/>
                <w:szCs w:val="22"/>
              </w:rPr>
            </w:pPr>
            <w:r>
              <w:rPr>
                <w:rFonts w:cs="Arial"/>
                <w:szCs w:val="22"/>
              </w:rPr>
              <w:t>10.227</w:t>
            </w:r>
          </w:p>
        </w:tc>
        <w:tc>
          <w:tcPr>
            <w:tcW w:w="1701" w:type="dxa"/>
            <w:vAlign w:val="center"/>
          </w:tcPr>
          <w:p w:rsidR="008F068D" w:rsidRDefault="004C002C">
            <w:pPr>
              <w:autoSpaceDE w:val="0"/>
              <w:snapToGrid w:val="0"/>
              <w:jc w:val="right"/>
              <w:rPr>
                <w:rFonts w:cs="Arial"/>
                <w:szCs w:val="22"/>
              </w:rPr>
            </w:pPr>
            <w:r>
              <w:rPr>
                <w:rFonts w:cs="Arial"/>
                <w:szCs w:val="22"/>
              </w:rPr>
              <w:t>3.668</w:t>
            </w:r>
          </w:p>
        </w:tc>
      </w:tr>
      <w:tr w:rsidR="008F068D">
        <w:trPr>
          <w:gridAfter w:val="1"/>
          <w:wAfter w:w="54" w:type="dxa"/>
          <w:cantSplit/>
          <w:trHeight w:val="284"/>
        </w:trPr>
        <w:tc>
          <w:tcPr>
            <w:tcW w:w="6717" w:type="dxa"/>
            <w:gridSpan w:val="2"/>
            <w:vAlign w:val="center"/>
          </w:tcPr>
          <w:p w:rsidR="008F068D" w:rsidRDefault="004C002C">
            <w:pPr>
              <w:autoSpaceDE w:val="0"/>
              <w:snapToGrid w:val="0"/>
              <w:rPr>
                <w:rFonts w:cs="Arial"/>
                <w:szCs w:val="22"/>
              </w:rPr>
            </w:pPr>
            <w:r>
              <w:rPr>
                <w:rFonts w:cs="Arial"/>
                <w:szCs w:val="22"/>
              </w:rPr>
              <w:t>Caixa</w:t>
            </w:r>
          </w:p>
        </w:tc>
        <w:tc>
          <w:tcPr>
            <w:tcW w:w="1221" w:type="dxa"/>
            <w:gridSpan w:val="2"/>
            <w:vAlign w:val="center"/>
          </w:tcPr>
          <w:p w:rsidR="008F068D" w:rsidRDefault="004C002C">
            <w:pPr>
              <w:autoSpaceDE w:val="0"/>
              <w:snapToGrid w:val="0"/>
              <w:jc w:val="right"/>
              <w:rPr>
                <w:rFonts w:cs="Arial"/>
                <w:szCs w:val="22"/>
              </w:rPr>
            </w:pPr>
            <w:r>
              <w:rPr>
                <w:rFonts w:cs="Arial"/>
                <w:szCs w:val="22"/>
              </w:rPr>
              <w:t>34</w:t>
            </w:r>
          </w:p>
        </w:tc>
        <w:tc>
          <w:tcPr>
            <w:tcW w:w="1701" w:type="dxa"/>
            <w:vAlign w:val="center"/>
          </w:tcPr>
          <w:p w:rsidR="008F068D" w:rsidRDefault="004C002C">
            <w:pPr>
              <w:autoSpaceDE w:val="0"/>
              <w:snapToGrid w:val="0"/>
              <w:jc w:val="right"/>
              <w:rPr>
                <w:rFonts w:cs="Arial"/>
                <w:szCs w:val="22"/>
              </w:rPr>
            </w:pPr>
            <w:r>
              <w:rPr>
                <w:rFonts w:cs="Arial"/>
                <w:szCs w:val="22"/>
              </w:rPr>
              <w:t>35</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10.261</w:t>
            </w:r>
          </w:p>
        </w:tc>
        <w:tc>
          <w:tcPr>
            <w:tcW w:w="1818" w:type="dxa"/>
            <w:gridSpan w:val="3"/>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3.703</w:t>
            </w:r>
          </w:p>
        </w:tc>
      </w:tr>
    </w:tbl>
    <w:p w:rsidR="008F068D" w:rsidRDefault="004C002C">
      <w:pPr>
        <w:pStyle w:val="Ttulo2"/>
        <w:rPr>
          <w:rStyle w:val="Ttulo2Char"/>
          <w:b/>
        </w:rPr>
      </w:pPr>
      <w:bookmarkStart w:id="25" w:name="_Toc57377877"/>
      <w:r>
        <w:rPr>
          <w:rStyle w:val="Ttulo2Char"/>
          <w:b/>
        </w:rPr>
        <w:t>4.1. Bancos Conta Movimento</w:t>
      </w:r>
      <w:bookmarkEnd w:id="25"/>
    </w:p>
    <w:p w:rsidR="008F068D" w:rsidRDefault="004C002C">
      <w:pPr>
        <w:ind w:firstLine="435"/>
        <w:rPr>
          <w:rFonts w:cs="Arial"/>
        </w:rPr>
      </w:pPr>
      <w:r>
        <w:rPr>
          <w:rFonts w:cs="Arial"/>
        </w:rPr>
        <w:t xml:space="preserve">Correspondem aos saldos em </w:t>
      </w:r>
      <w:r>
        <w:rPr>
          <w:rFonts w:cs="Arial"/>
        </w:rPr>
        <w:t>contas correntes mantidas com as instituições financeiras: Banco do Brasil, Caixa Econômica Federal e Santander.</w:t>
      </w:r>
    </w:p>
    <w:p w:rsidR="008F068D" w:rsidRDefault="008F068D">
      <w:pPr>
        <w:ind w:firstLine="435"/>
        <w:rPr>
          <w:rFonts w:cs="Arial"/>
        </w:rPr>
      </w:pPr>
    </w:p>
    <w:p w:rsidR="008F068D" w:rsidRDefault="004C002C">
      <w:pPr>
        <w:pStyle w:val="Ttulo2"/>
        <w:rPr>
          <w:rStyle w:val="Ttulo2Char"/>
          <w:b/>
        </w:rPr>
      </w:pPr>
      <w:bookmarkStart w:id="26" w:name="_Toc57377878"/>
      <w:r>
        <w:rPr>
          <w:rStyle w:val="Ttulo2Char"/>
          <w:b/>
        </w:rPr>
        <w:t>4.2. Caixa</w:t>
      </w:r>
      <w:bookmarkEnd w:id="26"/>
    </w:p>
    <w:p w:rsidR="008F068D" w:rsidRDefault="004C002C">
      <w:pPr>
        <w:ind w:firstLine="435"/>
        <w:rPr>
          <w:rFonts w:cs="Arial"/>
        </w:rPr>
      </w:pPr>
      <w:r>
        <w:rPr>
          <w:rFonts w:cs="Arial"/>
        </w:rPr>
        <w:t>Refere-se ao fundo fixo, recurso disponibilizado através de cartão de débito, utilizado para pagamento de pequenas despesas da Matr</w:t>
      </w:r>
      <w:r>
        <w:rPr>
          <w:rFonts w:cs="Arial"/>
        </w:rPr>
        <w:t>iz e Unidades.</w:t>
      </w:r>
    </w:p>
    <w:p w:rsidR="008F068D" w:rsidRDefault="008F068D">
      <w:pPr>
        <w:tabs>
          <w:tab w:val="left" w:pos="1868"/>
        </w:tabs>
        <w:rPr>
          <w:rFonts w:cs="Arial"/>
        </w:rPr>
      </w:pPr>
    </w:p>
    <w:p w:rsidR="008F068D" w:rsidRDefault="004C002C">
      <w:pPr>
        <w:pStyle w:val="Ttulo1"/>
        <w:rPr>
          <w:rFonts w:cs="Arial"/>
        </w:rPr>
      </w:pPr>
      <w:bookmarkStart w:id="27" w:name="_5.__CLIENTES_1"/>
      <w:bookmarkStart w:id="28" w:name="_Toc57377879"/>
      <w:bookmarkEnd w:id="27"/>
      <w:r>
        <w:t xml:space="preserve">5. </w:t>
      </w:r>
      <w:r>
        <w:tab/>
        <w:t>CLIENTES</w:t>
      </w:r>
      <w:bookmarkEnd w:id="28"/>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8F068D">
        <w:trPr>
          <w:trHeight w:val="254"/>
        </w:trPr>
        <w:tc>
          <w:tcPr>
            <w:tcW w:w="6008" w:type="dxa"/>
          </w:tcPr>
          <w:p w:rsidR="008F068D" w:rsidRDefault="008F068D">
            <w:bookmarkStart w:id="29" w:name="_5.__CLIENTES"/>
            <w:bookmarkEnd w:id="29"/>
          </w:p>
        </w:tc>
        <w:tc>
          <w:tcPr>
            <w:tcW w:w="1867" w:type="dxa"/>
            <w:shd w:val="clear" w:color="auto" w:fill="auto"/>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18" w:type="dxa"/>
            <w:shd w:val="clear" w:color="auto" w:fill="auto"/>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 xml:space="preserve">Contas a Receber – </w:t>
            </w:r>
            <w:proofErr w:type="spellStart"/>
            <w:r>
              <w:rPr>
                <w:rFonts w:cs="Arial"/>
                <w:szCs w:val="22"/>
              </w:rPr>
              <w:t>Entrepostagem</w:t>
            </w:r>
            <w:proofErr w:type="spellEnd"/>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37.153</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22.019</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Contas a Receber – Armazenagem</w:t>
            </w:r>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5.257</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2.930</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Valores em Cobrança</w:t>
            </w:r>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2.204</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2.493</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 Perdas Estimadas em Créditos de Liquidação Duvidosa - PECLD</w:t>
            </w:r>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(3.477)</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(2.806)</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41.137</w:t>
            </w:r>
          </w:p>
        </w:tc>
        <w:tc>
          <w:tcPr>
            <w:tcW w:w="1818" w:type="dxa"/>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24.636</w:t>
            </w:r>
          </w:p>
        </w:tc>
      </w:tr>
    </w:tbl>
    <w:p w:rsidR="008F068D" w:rsidRDefault="004C002C">
      <w:pPr>
        <w:pStyle w:val="WW-Recuodecorpodetexto2"/>
        <w:tabs>
          <w:tab w:val="left" w:pos="567"/>
        </w:tabs>
        <w:rPr>
          <w:bCs/>
          <w:szCs w:val="22"/>
        </w:rPr>
      </w:pPr>
      <w:r>
        <w:rPr>
          <w:bCs/>
          <w:szCs w:val="22"/>
        </w:rPr>
        <w:tab/>
        <w:t>Os créditos a receber são decorrentes da prestação de serviços e estão registrados pelo valor original, deduzidos da PECLD.</w:t>
      </w:r>
    </w:p>
    <w:p w:rsidR="008F068D" w:rsidRDefault="008F068D">
      <w:pPr>
        <w:pStyle w:val="WW-Recuodecorpodetexto2"/>
        <w:tabs>
          <w:tab w:val="left" w:pos="567"/>
        </w:tabs>
        <w:rPr>
          <w:bCs/>
          <w:szCs w:val="22"/>
        </w:rPr>
      </w:pPr>
    </w:p>
    <w:p w:rsidR="008F068D" w:rsidRDefault="004C002C">
      <w:pPr>
        <w:pStyle w:val="Ttulo2"/>
        <w:rPr>
          <w:rStyle w:val="Ttulo2Char"/>
          <w:b/>
        </w:rPr>
      </w:pPr>
      <w:bookmarkStart w:id="30" w:name="_Toc57377880"/>
      <w:r>
        <w:rPr>
          <w:rStyle w:val="Ttulo2Char"/>
          <w:b/>
        </w:rPr>
        <w:t xml:space="preserve">5.1. Contas a Receber – </w:t>
      </w:r>
      <w:proofErr w:type="spellStart"/>
      <w:r>
        <w:rPr>
          <w:rStyle w:val="Ttulo2Char"/>
          <w:b/>
        </w:rPr>
        <w:t>Entrepostagem</w:t>
      </w:r>
      <w:bookmarkEnd w:id="30"/>
      <w:proofErr w:type="spellEnd"/>
    </w:p>
    <w:p w:rsidR="008F068D" w:rsidRDefault="004C002C">
      <w:pPr>
        <w:pStyle w:val="WW-Recuodecorpodetexto2"/>
        <w:tabs>
          <w:tab w:val="left" w:pos="567"/>
        </w:tabs>
        <w:ind w:firstLine="426"/>
        <w:rPr>
          <w:bCs/>
          <w:szCs w:val="22"/>
        </w:rPr>
      </w:pPr>
      <w:r>
        <w:rPr>
          <w:bCs/>
          <w:szCs w:val="22"/>
        </w:rPr>
        <w:t>São registrados os valores a receber da principal fonte de receita</w:t>
      </w:r>
      <w:r>
        <w:rPr>
          <w:bCs/>
          <w:szCs w:val="22"/>
        </w:rPr>
        <w:t xml:space="preserve"> da Companhia. A rede de entrepostos é composta por 12 Unidades no interior, 1 na Capital, 4 Unidades frigoríficas e fábrica de gelo. O aumento registrado nesta nomenclatura está relacionado à elevação do índice de inadimplência, consequência da enchente q</w:t>
      </w:r>
      <w:r>
        <w:rPr>
          <w:bCs/>
          <w:szCs w:val="22"/>
        </w:rPr>
        <w:t xml:space="preserve">ue ocorreu no mês de fevereiro no Entreposto Terminal de São Paulo - ETSP e da pandemia do </w:t>
      </w:r>
      <w:proofErr w:type="spellStart"/>
      <w:r>
        <w:rPr>
          <w:bCs/>
          <w:szCs w:val="22"/>
        </w:rPr>
        <w:t>Coronavírus</w:t>
      </w:r>
      <w:proofErr w:type="spellEnd"/>
      <w:r>
        <w:rPr>
          <w:bCs/>
          <w:szCs w:val="22"/>
        </w:rPr>
        <w:t>.</w:t>
      </w:r>
    </w:p>
    <w:p w:rsidR="008F068D" w:rsidRDefault="008F068D">
      <w:pPr>
        <w:pStyle w:val="WW-Recuodecorpodetexto2"/>
        <w:tabs>
          <w:tab w:val="left" w:pos="567"/>
        </w:tabs>
        <w:rPr>
          <w:bCs/>
          <w:szCs w:val="22"/>
        </w:rPr>
      </w:pPr>
    </w:p>
    <w:p w:rsidR="008F068D" w:rsidRDefault="004C002C">
      <w:pPr>
        <w:pStyle w:val="Ttulo2"/>
        <w:rPr>
          <w:rStyle w:val="Ttulo2Char"/>
          <w:b/>
        </w:rPr>
      </w:pPr>
      <w:bookmarkStart w:id="31" w:name="_Toc57377881"/>
      <w:r>
        <w:rPr>
          <w:rStyle w:val="Ttulo2Char"/>
          <w:b/>
        </w:rPr>
        <w:t>5.2. Contas a Receber – Armazenagem</w:t>
      </w:r>
      <w:bookmarkEnd w:id="31"/>
    </w:p>
    <w:p w:rsidR="008F068D" w:rsidRDefault="004C002C">
      <w:pPr>
        <w:pStyle w:val="WW-Recuodecorpodetexto2"/>
        <w:tabs>
          <w:tab w:val="left" w:pos="567"/>
        </w:tabs>
        <w:ind w:firstLine="426"/>
        <w:rPr>
          <w:bCs/>
          <w:szCs w:val="22"/>
        </w:rPr>
      </w:pPr>
      <w:r>
        <w:rPr>
          <w:bCs/>
          <w:szCs w:val="22"/>
        </w:rPr>
        <w:t>Consiste em valores a receber de clientes da rede armazenadora, composta por 33 Unidades, 15 ativas, 14 cedidas e 4</w:t>
      </w:r>
      <w:r>
        <w:rPr>
          <w:bCs/>
          <w:szCs w:val="22"/>
        </w:rPr>
        <w:t xml:space="preserve"> inativas em 30 de setembro de 2020. Houve aumento de R$ 2,327 milhões em relação a 31 de dezembro de 2019 e está relacionado ao aumento do faturamento decorrente da captação de novos clientes e à expressiva safra de 2020</w:t>
      </w:r>
      <w:r>
        <w:rPr>
          <w:bCs/>
        </w:rPr>
        <w:t>, como também pelo aumento na inadi</w:t>
      </w:r>
      <w:r>
        <w:rPr>
          <w:bCs/>
        </w:rPr>
        <w:t>mplência.</w:t>
      </w:r>
    </w:p>
    <w:p w:rsidR="008F068D" w:rsidRDefault="004C002C">
      <w:pPr>
        <w:pStyle w:val="WW-Recuodecorpodetexto2"/>
        <w:tabs>
          <w:tab w:val="clear" w:pos="8647"/>
          <w:tab w:val="clear" w:pos="10773"/>
          <w:tab w:val="left" w:pos="1576"/>
        </w:tabs>
        <w:rPr>
          <w:bCs/>
          <w:szCs w:val="22"/>
        </w:rPr>
      </w:pPr>
      <w:r>
        <w:rPr>
          <w:bCs/>
          <w:szCs w:val="22"/>
        </w:rPr>
        <w:lastRenderedPageBreak/>
        <w:tab/>
      </w:r>
    </w:p>
    <w:p w:rsidR="008F068D" w:rsidRDefault="004C002C">
      <w:pPr>
        <w:pStyle w:val="Ttulo2"/>
        <w:rPr>
          <w:rStyle w:val="Ttulo2Char"/>
          <w:b/>
        </w:rPr>
      </w:pPr>
      <w:bookmarkStart w:id="32" w:name="_Toc57377882"/>
      <w:r>
        <w:rPr>
          <w:rStyle w:val="Ttulo2Char"/>
          <w:b/>
        </w:rPr>
        <w:t>5.3. Valores em Cobrança</w:t>
      </w:r>
      <w:bookmarkEnd w:id="32"/>
    </w:p>
    <w:p w:rsidR="008F068D" w:rsidRDefault="004C002C">
      <w:pPr>
        <w:pStyle w:val="WW-Recuodecorpodetexto2"/>
        <w:tabs>
          <w:tab w:val="left" w:pos="567"/>
        </w:tabs>
        <w:ind w:firstLine="426"/>
        <w:rPr>
          <w:bCs/>
          <w:szCs w:val="22"/>
        </w:rPr>
      </w:pPr>
      <w:r>
        <w:rPr>
          <w:bCs/>
          <w:szCs w:val="22"/>
        </w:rPr>
        <w:t>São débitos vencidos relativos a permissões, autorizações ou concessões canceladas ou de clientes/depositantes da rede armazenadora, que se encontram em análise de abertura de processo judicial.</w:t>
      </w:r>
    </w:p>
    <w:p w:rsidR="008F068D" w:rsidRDefault="004C002C">
      <w:pPr>
        <w:pStyle w:val="WW-Recuodecorpodetexto2"/>
        <w:tabs>
          <w:tab w:val="left" w:pos="567"/>
        </w:tabs>
        <w:rPr>
          <w:b/>
          <w:bCs/>
          <w:szCs w:val="22"/>
        </w:rPr>
      </w:pPr>
      <w:r>
        <w:rPr>
          <w:b/>
          <w:bCs/>
          <w:szCs w:val="22"/>
        </w:rPr>
        <w:t xml:space="preserve"> </w:t>
      </w:r>
    </w:p>
    <w:p w:rsidR="008F068D" w:rsidRDefault="004C002C">
      <w:pPr>
        <w:pStyle w:val="Ttulo2"/>
        <w:rPr>
          <w:rStyle w:val="Ttulo2Char"/>
          <w:b/>
        </w:rPr>
      </w:pPr>
      <w:bookmarkStart w:id="33" w:name="_5.4_–_Provisão"/>
      <w:bookmarkStart w:id="34" w:name="_Toc57377883"/>
      <w:bookmarkEnd w:id="33"/>
      <w:r>
        <w:rPr>
          <w:rStyle w:val="Ttulo2Char"/>
          <w:b/>
        </w:rPr>
        <w:t xml:space="preserve">5.4. Perdas Estimadas </w:t>
      </w:r>
      <w:r>
        <w:rPr>
          <w:rStyle w:val="Ttulo2Char"/>
          <w:b/>
        </w:rPr>
        <w:t>em Créditos de Liquidação Duvidosa</w:t>
      </w:r>
      <w:bookmarkEnd w:id="34"/>
    </w:p>
    <w:p w:rsidR="008F068D" w:rsidRDefault="004C002C">
      <w:pPr>
        <w:ind w:firstLine="435"/>
        <w:rPr>
          <w:b/>
          <w:szCs w:val="22"/>
        </w:rPr>
      </w:pPr>
      <w:r>
        <w:rPr>
          <w:rFonts w:cs="Arial"/>
          <w:szCs w:val="22"/>
        </w:rPr>
        <w:t xml:space="preserve">A Companhia adota como política as perdas estimadas das parcelas com vencimentos superiores a 180 dias. Na atividade de </w:t>
      </w:r>
      <w:proofErr w:type="spellStart"/>
      <w:r>
        <w:rPr>
          <w:rFonts w:cs="Arial"/>
          <w:szCs w:val="22"/>
        </w:rPr>
        <w:t>entrepostagem</w:t>
      </w:r>
      <w:proofErr w:type="spellEnd"/>
      <w:r>
        <w:rPr>
          <w:rFonts w:cs="Arial"/>
          <w:szCs w:val="22"/>
        </w:rPr>
        <w:t xml:space="preserve"> é considerado o total dos valores vencidos, enquanto que na Armazenagem é considerado o</w:t>
      </w:r>
      <w:r>
        <w:rPr>
          <w:rFonts w:cs="Arial"/>
          <w:szCs w:val="22"/>
        </w:rPr>
        <w:t xml:space="preserve"> montante do valor complementar, no caso da mercadoria estocada ser insuficiente para a garantia do débito.</w:t>
      </w:r>
    </w:p>
    <w:p w:rsidR="008F068D" w:rsidRDefault="008F068D">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rsidR="008F068D">
        <w:trPr>
          <w:trHeight w:val="254"/>
        </w:trPr>
        <w:tc>
          <w:tcPr>
            <w:tcW w:w="7938" w:type="dxa"/>
          </w:tcPr>
          <w:p w:rsidR="008F068D" w:rsidRDefault="004C002C">
            <w:pPr>
              <w:autoSpaceDE w:val="0"/>
              <w:snapToGrid w:val="0"/>
              <w:rPr>
                <w:rFonts w:cs="Arial"/>
                <w:szCs w:val="22"/>
              </w:rPr>
            </w:pPr>
            <w:r>
              <w:rPr>
                <w:rFonts w:cs="Arial"/>
                <w:b/>
                <w:bCs/>
              </w:rPr>
              <w:t>DEMONSTRAÇÃO DA PECLD</w:t>
            </w:r>
          </w:p>
        </w:tc>
        <w:tc>
          <w:tcPr>
            <w:tcW w:w="1818" w:type="dxa"/>
            <w:shd w:val="clear" w:color="auto" w:fill="auto"/>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r>
      <w:tr w:rsidR="008F068D">
        <w:trPr>
          <w:trHeight w:val="284"/>
        </w:trPr>
        <w:tc>
          <w:tcPr>
            <w:tcW w:w="7938" w:type="dxa"/>
            <w:vAlign w:val="center"/>
          </w:tcPr>
          <w:p w:rsidR="008F068D" w:rsidRDefault="004C002C">
            <w:pPr>
              <w:autoSpaceDE w:val="0"/>
              <w:snapToGrid w:val="0"/>
              <w:rPr>
                <w:rFonts w:cs="Arial"/>
                <w:szCs w:val="22"/>
              </w:rPr>
            </w:pPr>
            <w:r>
              <w:rPr>
                <w:rFonts w:cs="Arial"/>
                <w:szCs w:val="22"/>
              </w:rPr>
              <w:t xml:space="preserve"> Saldo em 31.12.2019</w:t>
            </w:r>
          </w:p>
        </w:tc>
        <w:tc>
          <w:tcPr>
            <w:tcW w:w="1818" w:type="dxa"/>
            <w:shd w:val="clear" w:color="auto" w:fill="auto"/>
            <w:vAlign w:val="center"/>
          </w:tcPr>
          <w:p w:rsidR="008F068D" w:rsidRDefault="004C002C">
            <w:pPr>
              <w:tabs>
                <w:tab w:val="left" w:pos="1930"/>
              </w:tabs>
              <w:autoSpaceDE w:val="0"/>
              <w:snapToGrid w:val="0"/>
              <w:ind w:right="-54"/>
              <w:jc w:val="right"/>
              <w:rPr>
                <w:rFonts w:cs="Arial"/>
                <w:szCs w:val="22"/>
              </w:rPr>
            </w:pPr>
            <w:r>
              <w:rPr>
                <w:rFonts w:cs="Arial"/>
                <w:szCs w:val="22"/>
              </w:rPr>
              <w:t>(2.806)</w:t>
            </w:r>
          </w:p>
        </w:tc>
      </w:tr>
      <w:tr w:rsidR="008F068D">
        <w:trPr>
          <w:trHeight w:val="284"/>
        </w:trPr>
        <w:tc>
          <w:tcPr>
            <w:tcW w:w="7938" w:type="dxa"/>
            <w:vAlign w:val="center"/>
          </w:tcPr>
          <w:p w:rsidR="008F068D" w:rsidRDefault="004C002C">
            <w:pPr>
              <w:autoSpaceDE w:val="0"/>
              <w:snapToGrid w:val="0"/>
              <w:rPr>
                <w:rFonts w:cs="Arial"/>
                <w:szCs w:val="22"/>
              </w:rPr>
            </w:pPr>
            <w:r>
              <w:rPr>
                <w:rFonts w:cs="Arial"/>
                <w:szCs w:val="22"/>
              </w:rPr>
              <w:t xml:space="preserve"> (+) Constituídas no período</w:t>
            </w:r>
          </w:p>
        </w:tc>
        <w:tc>
          <w:tcPr>
            <w:tcW w:w="1818" w:type="dxa"/>
            <w:shd w:val="clear" w:color="auto" w:fill="auto"/>
            <w:vAlign w:val="center"/>
          </w:tcPr>
          <w:p w:rsidR="008F068D" w:rsidRDefault="004C002C">
            <w:pPr>
              <w:tabs>
                <w:tab w:val="left" w:pos="1930"/>
              </w:tabs>
              <w:autoSpaceDE w:val="0"/>
              <w:snapToGrid w:val="0"/>
              <w:ind w:right="-54"/>
              <w:jc w:val="right"/>
              <w:rPr>
                <w:rFonts w:cs="Arial"/>
                <w:szCs w:val="22"/>
              </w:rPr>
            </w:pPr>
            <w:r>
              <w:rPr>
                <w:rFonts w:cs="Arial"/>
                <w:szCs w:val="22"/>
              </w:rPr>
              <w:t>(1.972)</w:t>
            </w:r>
          </w:p>
        </w:tc>
      </w:tr>
      <w:tr w:rsidR="008F068D">
        <w:trPr>
          <w:trHeight w:val="284"/>
        </w:trPr>
        <w:tc>
          <w:tcPr>
            <w:tcW w:w="7938" w:type="dxa"/>
            <w:vAlign w:val="center"/>
          </w:tcPr>
          <w:p w:rsidR="008F068D" w:rsidRDefault="004C002C">
            <w:pPr>
              <w:autoSpaceDE w:val="0"/>
              <w:snapToGrid w:val="0"/>
              <w:rPr>
                <w:rFonts w:cs="Arial"/>
                <w:szCs w:val="22"/>
              </w:rPr>
            </w:pPr>
            <w:r>
              <w:rPr>
                <w:rFonts w:cs="Arial"/>
                <w:szCs w:val="22"/>
              </w:rPr>
              <w:t xml:space="preserve"> (-) Reversões ocorridas no período</w:t>
            </w:r>
          </w:p>
        </w:tc>
        <w:tc>
          <w:tcPr>
            <w:tcW w:w="1818" w:type="dxa"/>
            <w:shd w:val="clear" w:color="auto" w:fill="auto"/>
            <w:vAlign w:val="center"/>
          </w:tcPr>
          <w:p w:rsidR="008F068D" w:rsidRDefault="004C002C">
            <w:pPr>
              <w:tabs>
                <w:tab w:val="left" w:pos="1930"/>
              </w:tabs>
              <w:autoSpaceDE w:val="0"/>
              <w:snapToGrid w:val="0"/>
              <w:ind w:right="-54"/>
              <w:jc w:val="right"/>
              <w:rPr>
                <w:rFonts w:cs="Arial"/>
                <w:szCs w:val="22"/>
              </w:rPr>
            </w:pPr>
            <w:r>
              <w:rPr>
                <w:rFonts w:cs="Arial"/>
                <w:szCs w:val="22"/>
              </w:rPr>
              <w:t>1.301</w:t>
            </w:r>
          </w:p>
        </w:tc>
      </w:tr>
      <w:tr w:rsidR="008F068D">
        <w:trPr>
          <w:trHeight w:val="316"/>
        </w:trPr>
        <w:tc>
          <w:tcPr>
            <w:tcW w:w="7938" w:type="dxa"/>
          </w:tcPr>
          <w:p w:rsidR="008F068D" w:rsidRDefault="004C002C">
            <w:pPr>
              <w:autoSpaceDE w:val="0"/>
              <w:snapToGrid w:val="0"/>
              <w:rPr>
                <w:rFonts w:cs="Arial"/>
                <w:szCs w:val="22"/>
              </w:rPr>
            </w:pPr>
            <w:r>
              <w:rPr>
                <w:rFonts w:cs="Arial"/>
                <w:szCs w:val="22"/>
              </w:rPr>
              <w:t xml:space="preserve"> Saldo final em 30.09.2020</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(3.477)</w:t>
            </w:r>
          </w:p>
        </w:tc>
      </w:tr>
    </w:tbl>
    <w:p w:rsidR="008F068D" w:rsidRDefault="008F068D">
      <w:pPr>
        <w:pStyle w:val="WW-Recuodecorpodetexto2"/>
        <w:tabs>
          <w:tab w:val="left" w:pos="567"/>
        </w:tabs>
        <w:rPr>
          <w:b/>
          <w:bCs/>
          <w:szCs w:val="22"/>
        </w:rPr>
      </w:pPr>
    </w:p>
    <w:p w:rsidR="008F068D" w:rsidRDefault="008F068D">
      <w:pPr>
        <w:pStyle w:val="WW-Recuodecorpodetexto2"/>
        <w:tabs>
          <w:tab w:val="left" w:pos="567"/>
        </w:tabs>
        <w:rPr>
          <w:b/>
          <w:bCs/>
          <w:szCs w:val="22"/>
        </w:rPr>
      </w:pPr>
    </w:p>
    <w:p w:rsidR="008F068D" w:rsidRDefault="004C002C">
      <w:pPr>
        <w:pStyle w:val="Ttulo1"/>
        <w:rPr>
          <w:bCs/>
        </w:rPr>
      </w:pPr>
      <w:bookmarkStart w:id="35" w:name="_6._IMPOSTOS_A_1"/>
      <w:bookmarkStart w:id="36" w:name="_Toc57377884"/>
      <w:bookmarkEnd w:id="35"/>
      <w:r>
        <w:t>6.</w:t>
      </w:r>
      <w:r>
        <w:tab/>
        <w:t>IMPOSTOS A RECUPERAR / COMPENSAR</w:t>
      </w:r>
      <w:bookmarkEnd w:id="36"/>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8F068D">
        <w:trPr>
          <w:trHeight w:val="254"/>
        </w:trPr>
        <w:tc>
          <w:tcPr>
            <w:tcW w:w="6008" w:type="dxa"/>
            <w:vAlign w:val="center"/>
          </w:tcPr>
          <w:p w:rsidR="008F068D" w:rsidRDefault="008F068D">
            <w:pPr>
              <w:pStyle w:val="Ttulo1"/>
              <w:rPr>
                <w:i/>
                <w:iCs/>
                <w:szCs w:val="22"/>
              </w:rPr>
            </w:pPr>
            <w:bookmarkStart w:id="37" w:name="_6._IMPOSTOS_A"/>
            <w:bookmarkEnd w:id="37"/>
          </w:p>
        </w:tc>
        <w:tc>
          <w:tcPr>
            <w:tcW w:w="1867" w:type="dxa"/>
            <w:shd w:val="clear" w:color="auto" w:fill="auto"/>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18" w:type="dxa"/>
            <w:shd w:val="clear" w:color="auto" w:fill="auto"/>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008" w:type="dxa"/>
            <w:vAlign w:val="center"/>
          </w:tcPr>
          <w:p w:rsidR="008F068D" w:rsidRDefault="004C002C">
            <w:pPr>
              <w:autoSpaceDE w:val="0"/>
              <w:snapToGrid w:val="0"/>
              <w:rPr>
                <w:rFonts w:cs="Arial"/>
              </w:rPr>
            </w:pPr>
            <w:r>
              <w:rPr>
                <w:rFonts w:cs="Arial"/>
              </w:rPr>
              <w:t>IR a Compensar</w:t>
            </w:r>
          </w:p>
        </w:tc>
        <w:tc>
          <w:tcPr>
            <w:tcW w:w="1867" w:type="dxa"/>
            <w:shd w:val="clear" w:color="auto" w:fill="auto"/>
            <w:vAlign w:val="center"/>
          </w:tcPr>
          <w:p w:rsidR="008F068D" w:rsidRDefault="004C002C">
            <w:pPr>
              <w:autoSpaceDE w:val="0"/>
              <w:snapToGrid w:val="0"/>
              <w:jc w:val="right"/>
              <w:rPr>
                <w:rFonts w:cs="Arial"/>
              </w:rPr>
            </w:pPr>
            <w:r>
              <w:rPr>
                <w:rFonts w:cs="Arial"/>
              </w:rPr>
              <w:t>161</w:t>
            </w:r>
          </w:p>
        </w:tc>
        <w:tc>
          <w:tcPr>
            <w:tcW w:w="1818" w:type="dxa"/>
            <w:shd w:val="clear" w:color="auto" w:fill="auto"/>
            <w:vAlign w:val="center"/>
          </w:tcPr>
          <w:p w:rsidR="008F068D" w:rsidRDefault="004C002C">
            <w:pPr>
              <w:autoSpaceDE w:val="0"/>
              <w:snapToGrid w:val="0"/>
              <w:jc w:val="right"/>
              <w:rPr>
                <w:rFonts w:cs="Arial"/>
              </w:rPr>
            </w:pPr>
            <w:r>
              <w:rPr>
                <w:rFonts w:cs="Arial"/>
              </w:rPr>
              <w:t>117</w:t>
            </w:r>
          </w:p>
        </w:tc>
      </w:tr>
      <w:tr w:rsidR="008F068D">
        <w:trPr>
          <w:trHeight w:val="284"/>
        </w:trPr>
        <w:tc>
          <w:tcPr>
            <w:tcW w:w="6008" w:type="dxa"/>
            <w:vAlign w:val="center"/>
          </w:tcPr>
          <w:p w:rsidR="008F068D" w:rsidRDefault="004C002C">
            <w:pPr>
              <w:autoSpaceDE w:val="0"/>
              <w:snapToGrid w:val="0"/>
              <w:rPr>
                <w:rFonts w:cs="Arial"/>
              </w:rPr>
            </w:pPr>
            <w:r>
              <w:rPr>
                <w:rFonts w:cs="Arial"/>
              </w:rPr>
              <w:t>IR Retido na Fonte</w:t>
            </w:r>
          </w:p>
        </w:tc>
        <w:tc>
          <w:tcPr>
            <w:tcW w:w="1867" w:type="dxa"/>
            <w:shd w:val="clear" w:color="auto" w:fill="auto"/>
            <w:vAlign w:val="center"/>
          </w:tcPr>
          <w:p w:rsidR="008F068D" w:rsidRDefault="004C002C">
            <w:pPr>
              <w:autoSpaceDE w:val="0"/>
              <w:snapToGrid w:val="0"/>
              <w:jc w:val="right"/>
              <w:rPr>
                <w:rFonts w:cs="Arial"/>
              </w:rPr>
            </w:pPr>
            <w:r>
              <w:rPr>
                <w:rFonts w:cs="Arial"/>
              </w:rPr>
              <w:t>74</w:t>
            </w:r>
          </w:p>
        </w:tc>
        <w:tc>
          <w:tcPr>
            <w:tcW w:w="1818" w:type="dxa"/>
            <w:shd w:val="clear" w:color="auto" w:fill="auto"/>
            <w:vAlign w:val="center"/>
          </w:tcPr>
          <w:p w:rsidR="008F068D" w:rsidRDefault="004C002C">
            <w:pPr>
              <w:autoSpaceDE w:val="0"/>
              <w:snapToGrid w:val="0"/>
              <w:jc w:val="right"/>
              <w:rPr>
                <w:rFonts w:cs="Arial"/>
              </w:rPr>
            </w:pPr>
            <w:r>
              <w:rPr>
                <w:rFonts w:cs="Arial"/>
              </w:rPr>
              <w:t>74</w:t>
            </w:r>
          </w:p>
        </w:tc>
      </w:tr>
      <w:tr w:rsidR="008F068D">
        <w:trPr>
          <w:trHeight w:val="284"/>
        </w:trPr>
        <w:tc>
          <w:tcPr>
            <w:tcW w:w="6008" w:type="dxa"/>
            <w:vAlign w:val="center"/>
          </w:tcPr>
          <w:p w:rsidR="008F068D" w:rsidRDefault="004C002C">
            <w:pPr>
              <w:autoSpaceDE w:val="0"/>
              <w:snapToGrid w:val="0"/>
              <w:rPr>
                <w:rFonts w:cs="Arial"/>
              </w:rPr>
            </w:pPr>
            <w:r>
              <w:rPr>
                <w:rFonts w:cs="Arial"/>
              </w:rPr>
              <w:t>CSLL a Compensar</w:t>
            </w:r>
          </w:p>
        </w:tc>
        <w:tc>
          <w:tcPr>
            <w:tcW w:w="1867" w:type="dxa"/>
            <w:shd w:val="clear" w:color="auto" w:fill="auto"/>
            <w:vAlign w:val="center"/>
          </w:tcPr>
          <w:p w:rsidR="008F068D" w:rsidRDefault="004C002C">
            <w:pPr>
              <w:autoSpaceDE w:val="0"/>
              <w:snapToGrid w:val="0"/>
              <w:jc w:val="right"/>
              <w:rPr>
                <w:rFonts w:cs="Arial"/>
              </w:rPr>
            </w:pPr>
            <w:r>
              <w:rPr>
                <w:rFonts w:cs="Arial"/>
              </w:rPr>
              <w:t>34</w:t>
            </w:r>
          </w:p>
        </w:tc>
        <w:tc>
          <w:tcPr>
            <w:tcW w:w="1818" w:type="dxa"/>
            <w:shd w:val="clear" w:color="auto" w:fill="auto"/>
            <w:vAlign w:val="center"/>
          </w:tcPr>
          <w:p w:rsidR="008F068D" w:rsidRDefault="004C002C">
            <w:pPr>
              <w:autoSpaceDE w:val="0"/>
              <w:snapToGrid w:val="0"/>
              <w:jc w:val="right"/>
              <w:rPr>
                <w:rFonts w:cs="Arial"/>
              </w:rPr>
            </w:pPr>
            <w:r>
              <w:rPr>
                <w:rFonts w:cs="Arial"/>
              </w:rPr>
              <w:t>25</w:t>
            </w:r>
          </w:p>
        </w:tc>
      </w:tr>
      <w:tr w:rsidR="008F068D">
        <w:trPr>
          <w:trHeight w:val="284"/>
        </w:trPr>
        <w:tc>
          <w:tcPr>
            <w:tcW w:w="6008" w:type="dxa"/>
            <w:vAlign w:val="center"/>
          </w:tcPr>
          <w:p w:rsidR="008F068D" w:rsidRDefault="004C002C">
            <w:pPr>
              <w:autoSpaceDE w:val="0"/>
              <w:snapToGrid w:val="0"/>
              <w:rPr>
                <w:rFonts w:cs="Arial"/>
              </w:rPr>
            </w:pPr>
            <w:r>
              <w:rPr>
                <w:rFonts w:cs="Arial"/>
              </w:rPr>
              <w:t>COFINS a Compensar</w:t>
            </w:r>
          </w:p>
        </w:tc>
        <w:tc>
          <w:tcPr>
            <w:tcW w:w="1867" w:type="dxa"/>
            <w:shd w:val="clear" w:color="auto" w:fill="auto"/>
            <w:vAlign w:val="center"/>
          </w:tcPr>
          <w:p w:rsidR="008F068D" w:rsidRDefault="004C002C">
            <w:pPr>
              <w:autoSpaceDE w:val="0"/>
              <w:snapToGrid w:val="0"/>
              <w:jc w:val="right"/>
              <w:rPr>
                <w:rFonts w:cs="Arial"/>
              </w:rPr>
            </w:pPr>
            <w:r>
              <w:rPr>
                <w:rFonts w:cs="Arial"/>
              </w:rPr>
              <w:t>1</w:t>
            </w:r>
          </w:p>
        </w:tc>
        <w:tc>
          <w:tcPr>
            <w:tcW w:w="1818" w:type="dxa"/>
            <w:shd w:val="clear" w:color="auto" w:fill="auto"/>
            <w:vAlign w:val="center"/>
          </w:tcPr>
          <w:p w:rsidR="008F068D" w:rsidRDefault="004C002C">
            <w:pPr>
              <w:autoSpaceDE w:val="0"/>
              <w:snapToGrid w:val="0"/>
              <w:jc w:val="right"/>
              <w:rPr>
                <w:rFonts w:cs="Arial"/>
              </w:rPr>
            </w:pPr>
            <w:r>
              <w:rPr>
                <w:rFonts w:cs="Arial"/>
              </w:rPr>
              <w:t>-</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270</w:t>
            </w:r>
          </w:p>
        </w:tc>
        <w:tc>
          <w:tcPr>
            <w:tcW w:w="1818" w:type="dxa"/>
            <w:shd w:val="clear" w:color="auto" w:fill="auto"/>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216</w:t>
            </w:r>
          </w:p>
        </w:tc>
      </w:tr>
    </w:tbl>
    <w:p w:rsidR="008F068D" w:rsidRDefault="008F068D">
      <w:pPr>
        <w:pStyle w:val="WW-Recuodecorpodetexto2"/>
        <w:tabs>
          <w:tab w:val="left" w:pos="567"/>
        </w:tabs>
        <w:rPr>
          <w:b/>
          <w:bCs/>
          <w:szCs w:val="22"/>
        </w:rPr>
      </w:pPr>
    </w:p>
    <w:p w:rsidR="008F068D" w:rsidRDefault="004C002C">
      <w:pPr>
        <w:pStyle w:val="WW-Recuodecorpodetexto2"/>
        <w:tabs>
          <w:tab w:val="left" w:pos="567"/>
        </w:tabs>
        <w:rPr>
          <w:bCs/>
          <w:szCs w:val="22"/>
        </w:rPr>
      </w:pPr>
      <w:r>
        <w:rPr>
          <w:bCs/>
          <w:szCs w:val="22"/>
        </w:rPr>
        <w:tab/>
        <w:t xml:space="preserve">Corresponde à retenção obrigatória realizada </w:t>
      </w:r>
      <w:r>
        <w:rPr>
          <w:bCs/>
          <w:szCs w:val="22"/>
        </w:rPr>
        <w:t>por clientes, aplicações em instituições financeiras e IR retido na fonte de juros sobre capital próprio.</w:t>
      </w:r>
    </w:p>
    <w:p w:rsidR="008F068D" w:rsidRDefault="008F068D">
      <w:pPr>
        <w:pStyle w:val="WW-Recuodecorpodetexto2"/>
        <w:tabs>
          <w:tab w:val="left" w:pos="567"/>
        </w:tabs>
        <w:rPr>
          <w:bCs/>
          <w:szCs w:val="22"/>
        </w:rPr>
      </w:pPr>
    </w:p>
    <w:p w:rsidR="008F068D" w:rsidRDefault="008F068D">
      <w:pPr>
        <w:pStyle w:val="WW-Recuodecorpodetexto2"/>
        <w:tabs>
          <w:tab w:val="left" w:pos="567"/>
        </w:tabs>
        <w:rPr>
          <w:bCs/>
          <w:szCs w:val="22"/>
        </w:rPr>
      </w:pPr>
    </w:p>
    <w:p w:rsidR="008F068D" w:rsidRDefault="004C002C">
      <w:pPr>
        <w:pStyle w:val="Ttulo1"/>
        <w:rPr>
          <w:bCs/>
        </w:rPr>
      </w:pPr>
      <w:bookmarkStart w:id="38" w:name="_7._ESTOQUES_1"/>
      <w:bookmarkStart w:id="39" w:name="_Toc57377885"/>
      <w:bookmarkEnd w:id="38"/>
      <w:r>
        <w:t>7.</w:t>
      </w:r>
      <w:r>
        <w:tab/>
        <w:t>ESTOQUES</w:t>
      </w:r>
      <w:bookmarkEnd w:id="39"/>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rsidR="008F068D">
        <w:trPr>
          <w:trHeight w:val="254"/>
        </w:trPr>
        <w:tc>
          <w:tcPr>
            <w:tcW w:w="6008" w:type="dxa"/>
            <w:vAlign w:val="center"/>
          </w:tcPr>
          <w:p w:rsidR="008F068D" w:rsidRDefault="008F068D">
            <w:pPr>
              <w:pStyle w:val="Ttulo1"/>
              <w:rPr>
                <w:i/>
                <w:iCs/>
                <w:szCs w:val="22"/>
              </w:rPr>
            </w:pPr>
            <w:bookmarkStart w:id="40" w:name="_7._ESTOQUES"/>
            <w:bookmarkEnd w:id="40"/>
          </w:p>
        </w:tc>
        <w:tc>
          <w:tcPr>
            <w:tcW w:w="1867" w:type="dxa"/>
            <w:shd w:val="clear" w:color="auto" w:fill="auto"/>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18" w:type="dxa"/>
            <w:shd w:val="clear" w:color="auto" w:fill="auto"/>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Almoxarifado</w:t>
            </w:r>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594</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809</w:t>
            </w:r>
          </w:p>
        </w:tc>
      </w:tr>
      <w:tr w:rsidR="008F068D">
        <w:trPr>
          <w:trHeight w:val="284"/>
        </w:trPr>
        <w:tc>
          <w:tcPr>
            <w:tcW w:w="6008" w:type="dxa"/>
            <w:vAlign w:val="center"/>
          </w:tcPr>
          <w:p w:rsidR="008F068D" w:rsidRDefault="004C002C">
            <w:pPr>
              <w:autoSpaceDE w:val="0"/>
              <w:snapToGrid w:val="0"/>
              <w:rPr>
                <w:rFonts w:cs="Arial"/>
                <w:szCs w:val="22"/>
              </w:rPr>
            </w:pPr>
            <w:r>
              <w:rPr>
                <w:rFonts w:cs="Arial"/>
                <w:szCs w:val="22"/>
              </w:rPr>
              <w:t>Estoques de Vendas</w:t>
            </w:r>
          </w:p>
        </w:tc>
        <w:tc>
          <w:tcPr>
            <w:tcW w:w="1867" w:type="dxa"/>
            <w:shd w:val="clear" w:color="auto" w:fill="auto"/>
            <w:vAlign w:val="center"/>
          </w:tcPr>
          <w:p w:rsidR="008F068D" w:rsidRDefault="004C002C">
            <w:pPr>
              <w:autoSpaceDE w:val="0"/>
              <w:snapToGrid w:val="0"/>
              <w:jc w:val="right"/>
              <w:rPr>
                <w:rFonts w:cs="Arial"/>
                <w:szCs w:val="22"/>
              </w:rPr>
            </w:pPr>
            <w:r>
              <w:rPr>
                <w:rFonts w:cs="Arial"/>
                <w:szCs w:val="22"/>
              </w:rPr>
              <w:t>7</w:t>
            </w:r>
          </w:p>
        </w:tc>
        <w:tc>
          <w:tcPr>
            <w:tcW w:w="1818" w:type="dxa"/>
            <w:shd w:val="clear" w:color="auto" w:fill="auto"/>
            <w:vAlign w:val="center"/>
          </w:tcPr>
          <w:p w:rsidR="008F068D" w:rsidRDefault="004C002C">
            <w:pPr>
              <w:autoSpaceDE w:val="0"/>
              <w:snapToGrid w:val="0"/>
              <w:jc w:val="right"/>
              <w:rPr>
                <w:rFonts w:cs="Arial"/>
                <w:szCs w:val="22"/>
              </w:rPr>
            </w:pPr>
            <w:r>
              <w:rPr>
                <w:rFonts w:cs="Arial"/>
                <w:szCs w:val="22"/>
              </w:rPr>
              <w:t>70</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601</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879</w:t>
            </w:r>
          </w:p>
        </w:tc>
      </w:tr>
    </w:tbl>
    <w:p w:rsidR="008F068D" w:rsidRDefault="008F068D">
      <w:pPr>
        <w:rPr>
          <w:rFonts w:cs="Arial"/>
        </w:rPr>
      </w:pPr>
    </w:p>
    <w:p w:rsidR="008F068D" w:rsidRDefault="004C002C">
      <w:pPr>
        <w:ind w:firstLine="709"/>
        <w:rPr>
          <w:rFonts w:cs="Arial"/>
        </w:rPr>
      </w:pPr>
      <w:r>
        <w:rPr>
          <w:rFonts w:cs="Arial"/>
        </w:rPr>
        <w:t xml:space="preserve">Os estoques da Companhia são avaliados pelo custo </w:t>
      </w:r>
      <w:r>
        <w:rPr>
          <w:rFonts w:cs="Arial"/>
        </w:rPr>
        <w:t>médio de aquisição. Na nomenclatura Estoque de Vendas são registrados os saldos de resíduos e varreduras das Unidades armazenadoras.</w:t>
      </w:r>
    </w:p>
    <w:p w:rsidR="008F068D" w:rsidRDefault="008F068D">
      <w:pPr>
        <w:rPr>
          <w:rFonts w:cs="Arial"/>
        </w:rPr>
      </w:pPr>
    </w:p>
    <w:p w:rsidR="008F068D" w:rsidRDefault="008F068D">
      <w:pPr>
        <w:rPr>
          <w:rFonts w:cs="Arial"/>
        </w:rPr>
      </w:pPr>
    </w:p>
    <w:p w:rsidR="008F068D" w:rsidRDefault="008F068D">
      <w:pPr>
        <w:rPr>
          <w:rFonts w:cs="Arial"/>
        </w:rPr>
      </w:pPr>
    </w:p>
    <w:p w:rsidR="008F068D" w:rsidRDefault="004C002C">
      <w:pPr>
        <w:pStyle w:val="Ttulo1"/>
        <w:rPr>
          <w:rFonts w:cs="Arial"/>
        </w:rPr>
      </w:pPr>
      <w:bookmarkStart w:id="41" w:name="_8._OUTROS_VALORES_1"/>
      <w:bookmarkStart w:id="42" w:name="_Toc57377886"/>
      <w:bookmarkEnd w:id="41"/>
      <w:r>
        <w:lastRenderedPageBreak/>
        <w:t>8.</w:t>
      </w:r>
      <w:r>
        <w:tab/>
        <w:t>OUTROS VALORES</w:t>
      </w:r>
      <w:bookmarkEnd w:id="4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105"/>
        </w:trPr>
        <w:tc>
          <w:tcPr>
            <w:tcW w:w="6008" w:type="dxa"/>
            <w:vAlign w:val="center"/>
          </w:tcPr>
          <w:p w:rsidR="008F068D" w:rsidRDefault="008F068D">
            <w:pPr>
              <w:pStyle w:val="Ttulo1"/>
              <w:rPr>
                <w:iCs/>
                <w:szCs w:val="22"/>
              </w:rPr>
            </w:pPr>
            <w:bookmarkStart w:id="43" w:name="_8._OUTROS_VALORES"/>
            <w:bookmarkEnd w:id="43"/>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autoSpaceDE w:val="0"/>
              <w:snapToGrid w:val="0"/>
              <w:rPr>
                <w:rFonts w:cs="Arial"/>
                <w:szCs w:val="22"/>
              </w:rPr>
            </w:pPr>
            <w:r>
              <w:rPr>
                <w:rFonts w:cs="Arial"/>
                <w:szCs w:val="22"/>
              </w:rPr>
              <w:t>Adiantamentos a Funcionários</w:t>
            </w:r>
          </w:p>
        </w:tc>
        <w:tc>
          <w:tcPr>
            <w:tcW w:w="1843" w:type="dxa"/>
          </w:tcPr>
          <w:p w:rsidR="008F068D" w:rsidRDefault="004C002C">
            <w:pPr>
              <w:tabs>
                <w:tab w:val="left" w:pos="1383"/>
                <w:tab w:val="left" w:pos="1930"/>
              </w:tabs>
              <w:autoSpaceDE w:val="0"/>
              <w:snapToGrid w:val="0"/>
              <w:jc w:val="right"/>
              <w:rPr>
                <w:rFonts w:cs="Arial"/>
                <w:szCs w:val="22"/>
              </w:rPr>
            </w:pPr>
            <w:r>
              <w:rPr>
                <w:rFonts w:cs="Arial"/>
                <w:szCs w:val="22"/>
              </w:rPr>
              <w:t>89</w:t>
            </w:r>
          </w:p>
        </w:tc>
        <w:tc>
          <w:tcPr>
            <w:tcW w:w="1842" w:type="dxa"/>
            <w:gridSpan w:val="2"/>
          </w:tcPr>
          <w:p w:rsidR="008F068D" w:rsidRDefault="004C002C">
            <w:pPr>
              <w:tabs>
                <w:tab w:val="left" w:pos="1383"/>
                <w:tab w:val="left" w:pos="1930"/>
              </w:tabs>
              <w:autoSpaceDE w:val="0"/>
              <w:snapToGrid w:val="0"/>
              <w:jc w:val="right"/>
              <w:rPr>
                <w:rFonts w:cs="Arial"/>
                <w:szCs w:val="22"/>
              </w:rPr>
            </w:pPr>
            <w:r>
              <w:rPr>
                <w:rFonts w:cs="Arial"/>
                <w:szCs w:val="22"/>
              </w:rPr>
              <w:t>137</w:t>
            </w:r>
          </w:p>
        </w:tc>
      </w:tr>
      <w:tr w:rsidR="008F068D">
        <w:trPr>
          <w:trHeight w:val="281"/>
        </w:trPr>
        <w:tc>
          <w:tcPr>
            <w:tcW w:w="6008" w:type="dxa"/>
          </w:tcPr>
          <w:p w:rsidR="008F068D" w:rsidRDefault="004C002C">
            <w:pPr>
              <w:autoSpaceDE w:val="0"/>
              <w:snapToGrid w:val="0"/>
              <w:rPr>
                <w:rFonts w:cs="Arial"/>
                <w:szCs w:val="22"/>
              </w:rPr>
            </w:pPr>
            <w:r>
              <w:rPr>
                <w:rFonts w:cs="Arial"/>
                <w:szCs w:val="22"/>
              </w:rPr>
              <w:t>Outros Créditos</w:t>
            </w:r>
          </w:p>
        </w:tc>
        <w:tc>
          <w:tcPr>
            <w:tcW w:w="1843" w:type="dxa"/>
          </w:tcPr>
          <w:p w:rsidR="008F068D" w:rsidRDefault="004C002C">
            <w:pPr>
              <w:tabs>
                <w:tab w:val="left" w:pos="1383"/>
                <w:tab w:val="left" w:pos="1789"/>
              </w:tabs>
              <w:autoSpaceDE w:val="0"/>
              <w:snapToGrid w:val="0"/>
              <w:jc w:val="right"/>
              <w:rPr>
                <w:rFonts w:cs="Arial"/>
                <w:szCs w:val="22"/>
              </w:rPr>
            </w:pPr>
            <w:r>
              <w:rPr>
                <w:rFonts w:cs="Arial"/>
                <w:szCs w:val="22"/>
              </w:rPr>
              <w:t>42</w:t>
            </w:r>
          </w:p>
        </w:tc>
        <w:tc>
          <w:tcPr>
            <w:tcW w:w="1842" w:type="dxa"/>
            <w:gridSpan w:val="2"/>
          </w:tcPr>
          <w:p w:rsidR="008F068D" w:rsidRDefault="004C002C">
            <w:pPr>
              <w:tabs>
                <w:tab w:val="left" w:pos="1383"/>
                <w:tab w:val="left" w:pos="1789"/>
              </w:tabs>
              <w:autoSpaceDE w:val="0"/>
              <w:snapToGrid w:val="0"/>
              <w:jc w:val="right"/>
              <w:rPr>
                <w:rFonts w:cs="Arial"/>
                <w:szCs w:val="22"/>
              </w:rPr>
            </w:pPr>
            <w:r>
              <w:rPr>
                <w:rFonts w:cs="Arial"/>
                <w:szCs w:val="22"/>
              </w:rPr>
              <w:t>51</w:t>
            </w:r>
          </w:p>
        </w:tc>
      </w:tr>
      <w:tr w:rsidR="008F068D">
        <w:trPr>
          <w:trHeight w:val="281"/>
        </w:trPr>
        <w:tc>
          <w:tcPr>
            <w:tcW w:w="6008" w:type="dxa"/>
            <w:vAlign w:val="center"/>
          </w:tcPr>
          <w:p w:rsidR="008F068D" w:rsidRDefault="004C002C">
            <w:pPr>
              <w:autoSpaceDE w:val="0"/>
              <w:snapToGrid w:val="0"/>
              <w:rPr>
                <w:rFonts w:cs="Arial"/>
                <w:szCs w:val="22"/>
              </w:rPr>
            </w:pPr>
            <w:r>
              <w:rPr>
                <w:rFonts w:cs="Arial"/>
                <w:szCs w:val="22"/>
              </w:rPr>
              <w:t xml:space="preserve">Cauções para </w:t>
            </w:r>
            <w:r>
              <w:rPr>
                <w:rFonts w:cs="Arial"/>
                <w:szCs w:val="22"/>
              </w:rPr>
              <w:t>Garantias Diversas</w:t>
            </w:r>
          </w:p>
        </w:tc>
        <w:tc>
          <w:tcPr>
            <w:tcW w:w="1843" w:type="dxa"/>
            <w:vAlign w:val="center"/>
          </w:tcPr>
          <w:p w:rsidR="008F068D" w:rsidRDefault="004C002C">
            <w:pPr>
              <w:tabs>
                <w:tab w:val="left" w:pos="1789"/>
              </w:tabs>
              <w:autoSpaceDE w:val="0"/>
              <w:snapToGrid w:val="0"/>
              <w:ind w:right="-196"/>
              <w:jc w:val="center"/>
              <w:rPr>
                <w:rFonts w:cs="Arial"/>
                <w:szCs w:val="22"/>
              </w:rPr>
            </w:pPr>
            <w:r>
              <w:rPr>
                <w:rFonts w:cs="Arial"/>
                <w:szCs w:val="22"/>
              </w:rPr>
              <w:t xml:space="preserve">                     17 </w:t>
            </w:r>
          </w:p>
        </w:tc>
        <w:tc>
          <w:tcPr>
            <w:tcW w:w="1842" w:type="dxa"/>
            <w:gridSpan w:val="2"/>
            <w:vAlign w:val="center"/>
          </w:tcPr>
          <w:p w:rsidR="008F068D" w:rsidRDefault="004C002C">
            <w:pPr>
              <w:tabs>
                <w:tab w:val="left" w:pos="1789"/>
              </w:tabs>
              <w:autoSpaceDE w:val="0"/>
              <w:snapToGrid w:val="0"/>
              <w:ind w:right="-196"/>
              <w:jc w:val="center"/>
              <w:rPr>
                <w:rFonts w:cs="Arial"/>
                <w:szCs w:val="22"/>
              </w:rPr>
            </w:pPr>
            <w:r>
              <w:rPr>
                <w:rFonts w:cs="Arial"/>
                <w:szCs w:val="22"/>
              </w:rPr>
              <w:t xml:space="preserve">                     17 </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148</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205</w:t>
            </w:r>
          </w:p>
        </w:tc>
      </w:tr>
    </w:tbl>
    <w:p w:rsidR="008F068D" w:rsidRDefault="004C002C">
      <w:pPr>
        <w:pStyle w:val="Ttulo2"/>
        <w:rPr>
          <w:rStyle w:val="Ttulo2Char"/>
          <w:b/>
        </w:rPr>
      </w:pPr>
      <w:bookmarkStart w:id="44" w:name="_Toc57377887"/>
      <w:r>
        <w:rPr>
          <w:rStyle w:val="Ttulo2Char"/>
          <w:b/>
        </w:rPr>
        <w:t>8.1. Adiantamentos a Funcionários</w:t>
      </w:r>
      <w:bookmarkEnd w:id="44"/>
    </w:p>
    <w:p w:rsidR="008F068D" w:rsidRDefault="004C002C">
      <w:pPr>
        <w:ind w:firstLine="426"/>
        <w:rPr>
          <w:rFonts w:cs="Arial"/>
          <w:color w:val="3366FF"/>
          <w:szCs w:val="22"/>
        </w:rPr>
      </w:pPr>
      <w:r>
        <w:rPr>
          <w:rFonts w:cs="Arial"/>
        </w:rPr>
        <w:t>São registrados adiantamentos de férias, salários, 13º salário e custeio para viagens.</w:t>
      </w:r>
    </w:p>
    <w:p w:rsidR="008F068D" w:rsidRDefault="008F068D">
      <w:pPr>
        <w:rPr>
          <w:rFonts w:cs="Arial"/>
        </w:rPr>
      </w:pPr>
    </w:p>
    <w:p w:rsidR="008F068D" w:rsidRDefault="004C002C">
      <w:pPr>
        <w:pStyle w:val="Ttulo2"/>
        <w:rPr>
          <w:rStyle w:val="Ttulo2Char"/>
          <w:b/>
        </w:rPr>
      </w:pPr>
      <w:bookmarkStart w:id="45" w:name="_Toc57377888"/>
      <w:r>
        <w:rPr>
          <w:rStyle w:val="Ttulo2Char"/>
          <w:b/>
        </w:rPr>
        <w:t>8.2. Outros Créditos</w:t>
      </w:r>
      <w:bookmarkEnd w:id="45"/>
    </w:p>
    <w:p w:rsidR="008F068D" w:rsidRDefault="004C002C">
      <w:pPr>
        <w:ind w:firstLine="435"/>
        <w:rPr>
          <w:rFonts w:cs="Arial"/>
        </w:rPr>
      </w:pPr>
      <w:r>
        <w:rPr>
          <w:rFonts w:cs="Arial"/>
        </w:rPr>
        <w:t xml:space="preserve">Estão registrados valores a </w:t>
      </w:r>
      <w:r>
        <w:rPr>
          <w:rFonts w:cs="Arial"/>
        </w:rPr>
        <w:t>recuperar de funcionários, como insuficiência salarial.</w:t>
      </w:r>
    </w:p>
    <w:p w:rsidR="008F068D" w:rsidRDefault="008F068D">
      <w:pPr>
        <w:rPr>
          <w:rStyle w:val="Ttulo2Char"/>
          <w:b w:val="0"/>
        </w:rPr>
      </w:pPr>
    </w:p>
    <w:p w:rsidR="008F068D" w:rsidRDefault="004C002C">
      <w:pPr>
        <w:pStyle w:val="Ttulo2"/>
        <w:rPr>
          <w:rStyle w:val="Ttulo2Char"/>
          <w:b/>
        </w:rPr>
      </w:pPr>
      <w:bookmarkStart w:id="46" w:name="_Toc57377889"/>
      <w:r>
        <w:rPr>
          <w:rStyle w:val="Ttulo2Char"/>
          <w:b/>
        </w:rPr>
        <w:t>8.3. Cauções para Garantias Diversas</w:t>
      </w:r>
      <w:bookmarkEnd w:id="46"/>
    </w:p>
    <w:p w:rsidR="008F068D" w:rsidRDefault="004C002C">
      <w:pPr>
        <w:ind w:firstLine="435"/>
        <w:rPr>
          <w:rFonts w:cs="Arial"/>
          <w:szCs w:val="22"/>
        </w:rPr>
      </w:pPr>
      <w:r>
        <w:rPr>
          <w:rFonts w:cs="Arial"/>
          <w:szCs w:val="22"/>
        </w:rPr>
        <w:t>Valor a ser devolvido à CEAGESP, referente garantia contratual paga à Prefeitura Municipal de São Paulo.</w:t>
      </w:r>
    </w:p>
    <w:p w:rsidR="008F068D" w:rsidRDefault="008F068D"/>
    <w:p w:rsidR="008F068D" w:rsidRDefault="004C002C">
      <w:pPr>
        <w:pStyle w:val="Ttulo1"/>
        <w:rPr>
          <w:rFonts w:cs="Arial"/>
          <w:color w:val="3366FF"/>
          <w:szCs w:val="22"/>
        </w:rPr>
      </w:pPr>
      <w:bookmarkStart w:id="47" w:name="_9._DESPESAS_ANTECIPADAS_2"/>
      <w:bookmarkStart w:id="48" w:name="_Toc57377890"/>
      <w:bookmarkEnd w:id="47"/>
      <w:r>
        <w:t>9. DESPESAS ANTECIPADAS</w:t>
      </w:r>
      <w:bookmarkEnd w:id="48"/>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105"/>
        </w:trPr>
        <w:tc>
          <w:tcPr>
            <w:tcW w:w="6008" w:type="dxa"/>
            <w:vAlign w:val="center"/>
          </w:tcPr>
          <w:p w:rsidR="008F068D" w:rsidRDefault="008F068D">
            <w:pPr>
              <w:pStyle w:val="Ttulo4"/>
              <w:ind w:left="0"/>
              <w:rPr>
                <w:i/>
                <w:iCs/>
              </w:rPr>
            </w:pPr>
            <w:bookmarkStart w:id="49" w:name="_9._DESPESAS_ANTECIPADAS_1"/>
            <w:bookmarkStart w:id="50" w:name="_9._DESPESAS_ANTECIPADAS"/>
            <w:bookmarkEnd w:id="49"/>
            <w:bookmarkEnd w:id="50"/>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autoSpaceDE w:val="0"/>
              <w:snapToGrid w:val="0"/>
              <w:rPr>
                <w:rFonts w:cs="Arial"/>
                <w:szCs w:val="22"/>
              </w:rPr>
            </w:pPr>
            <w:r>
              <w:rPr>
                <w:rFonts w:cs="Arial"/>
                <w:szCs w:val="22"/>
              </w:rPr>
              <w:t xml:space="preserve">Gastos </w:t>
            </w:r>
            <w:r>
              <w:rPr>
                <w:rFonts w:cs="Arial"/>
                <w:szCs w:val="22"/>
              </w:rPr>
              <w:t>Gerais Antecipados</w:t>
            </w:r>
          </w:p>
        </w:tc>
        <w:tc>
          <w:tcPr>
            <w:tcW w:w="1843" w:type="dxa"/>
          </w:tcPr>
          <w:p w:rsidR="008F068D" w:rsidRDefault="004C002C">
            <w:pPr>
              <w:tabs>
                <w:tab w:val="left" w:pos="1383"/>
                <w:tab w:val="left" w:pos="1930"/>
              </w:tabs>
              <w:autoSpaceDE w:val="0"/>
              <w:snapToGrid w:val="0"/>
              <w:jc w:val="right"/>
              <w:rPr>
                <w:rFonts w:cs="Arial"/>
                <w:szCs w:val="22"/>
              </w:rPr>
            </w:pPr>
            <w:r>
              <w:rPr>
                <w:rFonts w:cs="Arial"/>
                <w:szCs w:val="22"/>
              </w:rPr>
              <w:t>6.154</w:t>
            </w:r>
          </w:p>
        </w:tc>
        <w:tc>
          <w:tcPr>
            <w:tcW w:w="1842" w:type="dxa"/>
            <w:gridSpan w:val="2"/>
          </w:tcPr>
          <w:p w:rsidR="008F068D" w:rsidRDefault="004C002C">
            <w:pPr>
              <w:tabs>
                <w:tab w:val="left" w:pos="1383"/>
                <w:tab w:val="left" w:pos="1930"/>
              </w:tabs>
              <w:autoSpaceDE w:val="0"/>
              <w:snapToGrid w:val="0"/>
              <w:jc w:val="right"/>
              <w:rPr>
                <w:rFonts w:cs="Arial"/>
                <w:szCs w:val="22"/>
              </w:rPr>
            </w:pPr>
            <w:r>
              <w:rPr>
                <w:rFonts w:cs="Arial"/>
                <w:szCs w:val="22"/>
              </w:rPr>
              <w:t>-</w:t>
            </w:r>
          </w:p>
        </w:tc>
      </w:tr>
      <w:tr w:rsidR="008F068D">
        <w:trPr>
          <w:trHeight w:val="281"/>
        </w:trPr>
        <w:tc>
          <w:tcPr>
            <w:tcW w:w="6008" w:type="dxa"/>
          </w:tcPr>
          <w:p w:rsidR="008F068D" w:rsidRDefault="004C002C">
            <w:pPr>
              <w:autoSpaceDE w:val="0"/>
              <w:snapToGrid w:val="0"/>
              <w:rPr>
                <w:rFonts w:cs="Arial"/>
                <w:szCs w:val="22"/>
              </w:rPr>
            </w:pPr>
            <w:r>
              <w:rPr>
                <w:rFonts w:cs="Arial"/>
                <w:szCs w:val="22"/>
              </w:rPr>
              <w:t>Prêmios de Seguros a Vencer</w:t>
            </w:r>
          </w:p>
        </w:tc>
        <w:tc>
          <w:tcPr>
            <w:tcW w:w="1843" w:type="dxa"/>
          </w:tcPr>
          <w:p w:rsidR="008F068D" w:rsidRDefault="004C002C">
            <w:pPr>
              <w:tabs>
                <w:tab w:val="left" w:pos="1383"/>
                <w:tab w:val="left" w:pos="1930"/>
              </w:tabs>
              <w:autoSpaceDE w:val="0"/>
              <w:snapToGrid w:val="0"/>
              <w:jc w:val="right"/>
              <w:rPr>
                <w:rFonts w:cs="Arial"/>
                <w:szCs w:val="22"/>
              </w:rPr>
            </w:pPr>
            <w:r>
              <w:rPr>
                <w:rFonts w:cs="Arial"/>
                <w:szCs w:val="22"/>
              </w:rPr>
              <w:t>1</w:t>
            </w:r>
          </w:p>
        </w:tc>
        <w:tc>
          <w:tcPr>
            <w:tcW w:w="1842" w:type="dxa"/>
            <w:gridSpan w:val="2"/>
          </w:tcPr>
          <w:p w:rsidR="008F068D" w:rsidRDefault="004C002C">
            <w:pPr>
              <w:tabs>
                <w:tab w:val="left" w:pos="1383"/>
                <w:tab w:val="left" w:pos="1930"/>
              </w:tabs>
              <w:autoSpaceDE w:val="0"/>
              <w:snapToGrid w:val="0"/>
              <w:jc w:val="right"/>
              <w:rPr>
                <w:rFonts w:cs="Arial"/>
                <w:szCs w:val="22"/>
              </w:rPr>
            </w:pPr>
            <w:r>
              <w:rPr>
                <w:rFonts w:cs="Arial"/>
                <w:szCs w:val="22"/>
              </w:rPr>
              <w:t>1.750</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6.155</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1.750</w:t>
            </w:r>
          </w:p>
        </w:tc>
      </w:tr>
    </w:tbl>
    <w:p w:rsidR="008F068D" w:rsidRDefault="004C002C">
      <w:pPr>
        <w:pStyle w:val="Ttulo2"/>
        <w:rPr>
          <w:rStyle w:val="Ttulo2Char"/>
          <w:b/>
        </w:rPr>
      </w:pPr>
      <w:bookmarkStart w:id="51" w:name="_Toc57377891"/>
      <w:r>
        <w:rPr>
          <w:rStyle w:val="Ttulo2Char"/>
          <w:b/>
        </w:rPr>
        <w:t>9.1. Gastos Gerais Antecipados</w:t>
      </w:r>
      <w:bookmarkEnd w:id="51"/>
    </w:p>
    <w:p w:rsidR="008F068D" w:rsidRDefault="004C002C">
      <w:pPr>
        <w:ind w:firstLine="435"/>
        <w:rPr>
          <w:rStyle w:val="Estilo2Char"/>
          <w:b w:val="0"/>
        </w:rPr>
      </w:pPr>
      <w:r>
        <w:rPr>
          <w:rStyle w:val="Estilo2Char"/>
          <w:b w:val="0"/>
        </w:rPr>
        <w:t>Nesta nomenclatura são apropriadas as parcelas do rateio do IPTU.</w:t>
      </w:r>
    </w:p>
    <w:p w:rsidR="008F068D" w:rsidRDefault="008F068D"/>
    <w:p w:rsidR="008F068D" w:rsidRDefault="004C002C">
      <w:pPr>
        <w:pStyle w:val="Ttulo2"/>
        <w:rPr>
          <w:rStyle w:val="Ttulo2Char"/>
          <w:b/>
        </w:rPr>
      </w:pPr>
      <w:bookmarkStart w:id="52" w:name="_Toc57377892"/>
      <w:r>
        <w:rPr>
          <w:rStyle w:val="Ttulo2Char"/>
          <w:b/>
        </w:rPr>
        <w:t>9.2. Prêmios de Seguros a Vencer</w:t>
      </w:r>
      <w:bookmarkEnd w:id="52"/>
    </w:p>
    <w:p w:rsidR="008F068D" w:rsidRDefault="004C002C">
      <w:pPr>
        <w:ind w:firstLine="435"/>
        <w:rPr>
          <w:rStyle w:val="Estilo2Char"/>
          <w:b w:val="0"/>
        </w:rPr>
      </w:pPr>
      <w:r>
        <w:rPr>
          <w:rStyle w:val="Estilo2Char"/>
          <w:b w:val="0"/>
        </w:rPr>
        <w:t xml:space="preserve">São registradas as parcelas do rateio de seguros relativos a bens móveis, imóveis, equipamentos, instalações, mercadorias de terceiros e de responsabilidade civil, conforme nota explicativa nº </w:t>
      </w:r>
      <w:hyperlink w:anchor="_28._SEGURO" w:history="1">
        <w:r>
          <w:rPr>
            <w:rStyle w:val="Estilo2Char"/>
            <w:b w:val="0"/>
          </w:rPr>
          <w:t>28</w:t>
        </w:r>
      </w:hyperlink>
      <w:r>
        <w:rPr>
          <w:rStyle w:val="Estilo2Char"/>
          <w:b w:val="0"/>
        </w:rPr>
        <w:t>.</w:t>
      </w:r>
    </w:p>
    <w:p w:rsidR="008F068D" w:rsidRDefault="008F068D">
      <w:pPr>
        <w:rPr>
          <w:rFonts w:cs="Arial"/>
        </w:rPr>
      </w:pPr>
    </w:p>
    <w:p w:rsidR="008F068D" w:rsidRDefault="008F068D">
      <w:pPr>
        <w:rPr>
          <w:rFonts w:cs="Arial"/>
        </w:rPr>
      </w:pPr>
    </w:p>
    <w:p w:rsidR="008F068D" w:rsidRDefault="004C002C">
      <w:pPr>
        <w:pStyle w:val="Ttulo1"/>
        <w:rPr>
          <w:rFonts w:cs="Arial"/>
        </w:rPr>
      </w:pPr>
      <w:bookmarkStart w:id="53" w:name="_10._DEPÓSITOS_JUDICIAIS_1"/>
      <w:bookmarkStart w:id="54" w:name="_Toc57377893"/>
      <w:bookmarkEnd w:id="53"/>
      <w:r>
        <w:t>10.</w:t>
      </w:r>
      <w:r>
        <w:tab/>
        <w:t xml:space="preserve">DEPÓSITOS JUDICIAIS - </w:t>
      </w:r>
      <w:r>
        <w:t>LONGO PRAZO</w:t>
      </w:r>
      <w:bookmarkEnd w:id="54"/>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8F068D">
        <w:trPr>
          <w:trHeight w:val="101"/>
        </w:trPr>
        <w:tc>
          <w:tcPr>
            <w:tcW w:w="6107" w:type="dxa"/>
            <w:gridSpan w:val="2"/>
            <w:vAlign w:val="bottom"/>
          </w:tcPr>
          <w:p w:rsidR="008F068D" w:rsidRDefault="008F068D">
            <w:bookmarkStart w:id="55" w:name="_10._DEPÓSITOS_JUDICIAIS"/>
            <w:bookmarkEnd w:id="55"/>
          </w:p>
        </w:tc>
        <w:tc>
          <w:tcPr>
            <w:tcW w:w="1744"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107" w:type="dxa"/>
            <w:gridSpan w:val="2"/>
            <w:vAlign w:val="bottom"/>
          </w:tcPr>
          <w:p w:rsidR="008F068D" w:rsidRDefault="004C002C">
            <w:pPr>
              <w:pStyle w:val="Lista"/>
              <w:autoSpaceDE w:val="0"/>
              <w:snapToGrid w:val="0"/>
              <w:spacing w:after="0"/>
              <w:rPr>
                <w:rFonts w:cs="Arial"/>
                <w:szCs w:val="22"/>
              </w:rPr>
            </w:pPr>
            <w:r>
              <w:rPr>
                <w:rFonts w:cs="Arial"/>
                <w:szCs w:val="22"/>
              </w:rPr>
              <w:t>Causas Trabalhistas - Governo do Estado de São Paulo</w:t>
            </w:r>
          </w:p>
        </w:tc>
        <w:tc>
          <w:tcPr>
            <w:tcW w:w="1744" w:type="dxa"/>
            <w:vAlign w:val="bottom"/>
          </w:tcPr>
          <w:p w:rsidR="008F068D" w:rsidRDefault="004C002C">
            <w:pPr>
              <w:autoSpaceDE w:val="0"/>
              <w:snapToGrid w:val="0"/>
              <w:ind w:left="-153"/>
              <w:jc w:val="right"/>
              <w:rPr>
                <w:rFonts w:cs="Arial"/>
                <w:szCs w:val="22"/>
              </w:rPr>
            </w:pPr>
            <w:r>
              <w:rPr>
                <w:rFonts w:cs="Arial"/>
                <w:szCs w:val="22"/>
              </w:rPr>
              <w:t>30.372</w:t>
            </w:r>
          </w:p>
        </w:tc>
        <w:tc>
          <w:tcPr>
            <w:tcW w:w="1842" w:type="dxa"/>
            <w:gridSpan w:val="2"/>
            <w:vAlign w:val="bottom"/>
          </w:tcPr>
          <w:p w:rsidR="008F068D" w:rsidRDefault="004C002C">
            <w:pPr>
              <w:autoSpaceDE w:val="0"/>
              <w:snapToGrid w:val="0"/>
              <w:ind w:left="-153"/>
              <w:jc w:val="right"/>
              <w:rPr>
                <w:rFonts w:cs="Arial"/>
                <w:szCs w:val="22"/>
              </w:rPr>
            </w:pPr>
            <w:r>
              <w:rPr>
                <w:rFonts w:cs="Arial"/>
                <w:szCs w:val="22"/>
              </w:rPr>
              <w:t>29.043</w:t>
            </w:r>
          </w:p>
        </w:tc>
      </w:tr>
      <w:tr w:rsidR="008F068D">
        <w:trPr>
          <w:trHeight w:val="284"/>
        </w:trPr>
        <w:tc>
          <w:tcPr>
            <w:tcW w:w="6107" w:type="dxa"/>
            <w:gridSpan w:val="2"/>
            <w:vAlign w:val="bottom"/>
          </w:tcPr>
          <w:p w:rsidR="008F068D" w:rsidRDefault="004C002C">
            <w:pPr>
              <w:pStyle w:val="Lista"/>
              <w:autoSpaceDE w:val="0"/>
              <w:snapToGrid w:val="0"/>
              <w:spacing w:after="0"/>
              <w:rPr>
                <w:rFonts w:cs="Arial"/>
                <w:szCs w:val="22"/>
              </w:rPr>
            </w:pPr>
            <w:r>
              <w:rPr>
                <w:rFonts w:cs="Arial"/>
                <w:szCs w:val="22"/>
              </w:rPr>
              <w:t>Causas Trabalhistas - Terceiros</w:t>
            </w:r>
          </w:p>
        </w:tc>
        <w:tc>
          <w:tcPr>
            <w:tcW w:w="1744" w:type="dxa"/>
            <w:vAlign w:val="bottom"/>
          </w:tcPr>
          <w:p w:rsidR="008F068D" w:rsidRDefault="004C002C">
            <w:pPr>
              <w:autoSpaceDE w:val="0"/>
              <w:snapToGrid w:val="0"/>
              <w:ind w:left="-153"/>
              <w:jc w:val="right"/>
              <w:rPr>
                <w:rFonts w:cs="Arial"/>
                <w:szCs w:val="22"/>
              </w:rPr>
            </w:pPr>
            <w:r>
              <w:rPr>
                <w:rFonts w:cs="Arial"/>
                <w:szCs w:val="22"/>
              </w:rPr>
              <w:t>2.227</w:t>
            </w:r>
          </w:p>
        </w:tc>
        <w:tc>
          <w:tcPr>
            <w:tcW w:w="1842" w:type="dxa"/>
            <w:gridSpan w:val="2"/>
            <w:vAlign w:val="bottom"/>
          </w:tcPr>
          <w:p w:rsidR="008F068D" w:rsidRDefault="004C002C">
            <w:pPr>
              <w:autoSpaceDE w:val="0"/>
              <w:snapToGrid w:val="0"/>
              <w:ind w:left="-153"/>
              <w:jc w:val="right"/>
              <w:rPr>
                <w:rFonts w:cs="Arial"/>
                <w:szCs w:val="22"/>
              </w:rPr>
            </w:pPr>
            <w:r>
              <w:rPr>
                <w:rFonts w:cs="Arial"/>
                <w:szCs w:val="22"/>
              </w:rPr>
              <w:t>2.077</w:t>
            </w:r>
          </w:p>
        </w:tc>
      </w:tr>
      <w:tr w:rsidR="008F068D">
        <w:trPr>
          <w:trHeight w:val="284"/>
        </w:trPr>
        <w:tc>
          <w:tcPr>
            <w:tcW w:w="6107" w:type="dxa"/>
            <w:gridSpan w:val="2"/>
            <w:vAlign w:val="bottom"/>
          </w:tcPr>
          <w:p w:rsidR="008F068D" w:rsidRDefault="004C002C">
            <w:pPr>
              <w:pStyle w:val="Lista"/>
              <w:autoSpaceDE w:val="0"/>
              <w:snapToGrid w:val="0"/>
              <w:spacing w:after="0"/>
              <w:rPr>
                <w:rFonts w:cs="Arial"/>
                <w:szCs w:val="22"/>
              </w:rPr>
            </w:pPr>
            <w:r>
              <w:rPr>
                <w:rFonts w:cs="Arial"/>
                <w:szCs w:val="22"/>
              </w:rPr>
              <w:t>Causas Trabalhistas - CEAGESP</w:t>
            </w:r>
          </w:p>
        </w:tc>
        <w:tc>
          <w:tcPr>
            <w:tcW w:w="1744" w:type="dxa"/>
            <w:vAlign w:val="bottom"/>
          </w:tcPr>
          <w:p w:rsidR="008F068D" w:rsidRDefault="004C002C">
            <w:pPr>
              <w:autoSpaceDE w:val="0"/>
              <w:snapToGrid w:val="0"/>
              <w:ind w:left="-153"/>
              <w:jc w:val="right"/>
              <w:rPr>
                <w:rFonts w:cs="Arial"/>
                <w:szCs w:val="22"/>
              </w:rPr>
            </w:pPr>
            <w:r>
              <w:rPr>
                <w:rFonts w:cs="Arial"/>
                <w:szCs w:val="22"/>
              </w:rPr>
              <w:t>981</w:t>
            </w:r>
          </w:p>
        </w:tc>
        <w:tc>
          <w:tcPr>
            <w:tcW w:w="1842" w:type="dxa"/>
            <w:gridSpan w:val="2"/>
            <w:vAlign w:val="bottom"/>
          </w:tcPr>
          <w:p w:rsidR="008F068D" w:rsidRDefault="004C002C">
            <w:pPr>
              <w:autoSpaceDE w:val="0"/>
              <w:snapToGrid w:val="0"/>
              <w:ind w:left="-153"/>
              <w:jc w:val="right"/>
              <w:rPr>
                <w:rFonts w:cs="Arial"/>
                <w:szCs w:val="22"/>
              </w:rPr>
            </w:pPr>
            <w:r>
              <w:rPr>
                <w:rFonts w:cs="Arial"/>
                <w:szCs w:val="22"/>
              </w:rPr>
              <w:t>1.035</w:t>
            </w:r>
          </w:p>
        </w:tc>
      </w:tr>
      <w:tr w:rsidR="008F068D">
        <w:trPr>
          <w:trHeight w:val="284"/>
        </w:trPr>
        <w:tc>
          <w:tcPr>
            <w:tcW w:w="6107" w:type="dxa"/>
            <w:gridSpan w:val="2"/>
            <w:vAlign w:val="bottom"/>
          </w:tcPr>
          <w:p w:rsidR="008F068D" w:rsidRDefault="004C002C">
            <w:pPr>
              <w:pStyle w:val="Lista"/>
              <w:autoSpaceDE w:val="0"/>
              <w:snapToGrid w:val="0"/>
              <w:spacing w:after="0"/>
              <w:rPr>
                <w:rFonts w:cs="Arial"/>
                <w:szCs w:val="22"/>
              </w:rPr>
            </w:pPr>
            <w:r>
              <w:rPr>
                <w:rFonts w:cs="Arial"/>
                <w:szCs w:val="22"/>
              </w:rPr>
              <w:t>Causas Diversas - Cíveis</w:t>
            </w:r>
          </w:p>
        </w:tc>
        <w:tc>
          <w:tcPr>
            <w:tcW w:w="1744" w:type="dxa"/>
            <w:vAlign w:val="bottom"/>
          </w:tcPr>
          <w:p w:rsidR="008F068D" w:rsidRDefault="004C002C">
            <w:pPr>
              <w:autoSpaceDE w:val="0"/>
              <w:snapToGrid w:val="0"/>
              <w:ind w:left="-153"/>
              <w:jc w:val="right"/>
              <w:rPr>
                <w:rFonts w:cs="Arial"/>
                <w:szCs w:val="22"/>
              </w:rPr>
            </w:pPr>
            <w:r>
              <w:rPr>
                <w:rFonts w:cs="Arial"/>
                <w:szCs w:val="22"/>
              </w:rPr>
              <w:t>446</w:t>
            </w:r>
          </w:p>
        </w:tc>
        <w:tc>
          <w:tcPr>
            <w:tcW w:w="1842" w:type="dxa"/>
            <w:gridSpan w:val="2"/>
            <w:vAlign w:val="bottom"/>
          </w:tcPr>
          <w:p w:rsidR="008F068D" w:rsidRDefault="004C002C">
            <w:pPr>
              <w:autoSpaceDE w:val="0"/>
              <w:snapToGrid w:val="0"/>
              <w:ind w:left="-153"/>
              <w:jc w:val="right"/>
              <w:rPr>
                <w:rFonts w:cs="Arial"/>
                <w:szCs w:val="22"/>
              </w:rPr>
            </w:pPr>
            <w:r>
              <w:rPr>
                <w:rFonts w:cs="Arial"/>
                <w:szCs w:val="22"/>
              </w:rPr>
              <w:t>450</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3"/>
            <w:shd w:val="clear" w:color="auto" w:fill="auto"/>
            <w:vAlign w:val="center"/>
          </w:tcPr>
          <w:p w:rsidR="008F068D" w:rsidRDefault="004C002C">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34.026</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32.605</w:t>
            </w:r>
          </w:p>
        </w:tc>
      </w:tr>
    </w:tbl>
    <w:p w:rsidR="008F068D" w:rsidRDefault="008F068D">
      <w:pPr>
        <w:rPr>
          <w:rFonts w:cs="Arial"/>
          <w:bCs/>
          <w:szCs w:val="22"/>
        </w:rPr>
      </w:pPr>
    </w:p>
    <w:p w:rsidR="008F068D" w:rsidRDefault="004C002C">
      <w:pPr>
        <w:pStyle w:val="Ttulo2"/>
        <w:rPr>
          <w:rStyle w:val="Ttulo2Char"/>
          <w:b/>
        </w:rPr>
      </w:pPr>
      <w:bookmarkStart w:id="56" w:name="_10.1._Causas_Trabalhistas"/>
      <w:bookmarkStart w:id="57" w:name="_Toc57377894"/>
      <w:bookmarkEnd w:id="56"/>
      <w:r>
        <w:rPr>
          <w:rStyle w:val="Ttulo2Char"/>
          <w:b/>
        </w:rPr>
        <w:t xml:space="preserve">10.1. Causas </w:t>
      </w:r>
      <w:r>
        <w:rPr>
          <w:rStyle w:val="Ttulo2Char"/>
          <w:b/>
        </w:rPr>
        <w:t>Trabalhistas – Governo do Estado de São Paulo</w:t>
      </w:r>
      <w:bookmarkEnd w:id="57"/>
    </w:p>
    <w:p w:rsidR="008F068D" w:rsidRDefault="004C002C">
      <w:pPr>
        <w:ind w:firstLine="435"/>
      </w:pPr>
      <w:r>
        <w:rPr>
          <w:rStyle w:val="Estilo2Char"/>
          <w:b w:val="0"/>
        </w:rPr>
        <w:t>Compreendem os valores</w:t>
      </w:r>
      <w:r>
        <w:t xml:space="preserve"> desembolsados referentes às ações de licença prêmio, pensão, corrida de faixa e complementação de aposentadoria de ex-funcionários. O Governo do Estado de São Paulo é responsável pelo ree</w:t>
      </w:r>
      <w:r>
        <w:t xml:space="preserve">mbolso destes valores, de acordo com o Terceiro Termo Aditivo ao Contrato de Promessa de Venda e Compra de Ações do Capital Social da </w:t>
      </w:r>
      <w:r>
        <w:rPr>
          <w:rFonts w:cs="Arial"/>
          <w:szCs w:val="22"/>
        </w:rPr>
        <w:t>CEAGESP</w:t>
      </w:r>
      <w:r>
        <w:t>, estabelecido pelo artigo 8º da Lei Estadual nº 8.794, de 19 de abril de 1994 (“Complementações”).</w:t>
      </w:r>
    </w:p>
    <w:p w:rsidR="008F068D" w:rsidRDefault="008F068D">
      <w:pPr>
        <w:rPr>
          <w:rFonts w:cs="Arial"/>
          <w:bCs/>
          <w:szCs w:val="22"/>
        </w:rPr>
      </w:pPr>
    </w:p>
    <w:p w:rsidR="008F068D" w:rsidRDefault="004C002C">
      <w:pPr>
        <w:pStyle w:val="Ttulo2"/>
        <w:rPr>
          <w:rStyle w:val="Ttulo2Char"/>
          <w:b/>
        </w:rPr>
      </w:pPr>
      <w:bookmarkStart w:id="58" w:name="_Toc57377895"/>
      <w:r>
        <w:rPr>
          <w:rStyle w:val="Ttulo2Char"/>
          <w:b/>
        </w:rPr>
        <w:t>10.2. Causas T</w:t>
      </w:r>
      <w:r>
        <w:rPr>
          <w:rStyle w:val="Ttulo2Char"/>
          <w:b/>
        </w:rPr>
        <w:t>rabalhistas – Terceiros</w:t>
      </w:r>
      <w:bookmarkEnd w:id="58"/>
    </w:p>
    <w:p w:rsidR="008F068D" w:rsidRDefault="004C002C">
      <w:pPr>
        <w:ind w:firstLine="435"/>
        <w:rPr>
          <w:rFonts w:cs="Arial"/>
          <w:szCs w:val="22"/>
        </w:rPr>
      </w:pPr>
      <w:r>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w:t>
      </w:r>
      <w:r>
        <w:rPr>
          <w:rFonts w:cs="Arial"/>
          <w:szCs w:val="22"/>
        </w:rPr>
        <w:t xml:space="preserve"> o trânsito em julgado dos processos.</w:t>
      </w:r>
    </w:p>
    <w:p w:rsidR="008F068D" w:rsidRDefault="008F068D">
      <w:pPr>
        <w:ind w:firstLine="435"/>
        <w:rPr>
          <w:rFonts w:cs="Arial"/>
          <w:szCs w:val="22"/>
        </w:rPr>
      </w:pPr>
    </w:p>
    <w:p w:rsidR="008F068D" w:rsidRDefault="004C002C">
      <w:pPr>
        <w:pStyle w:val="Ttulo2"/>
        <w:rPr>
          <w:rStyle w:val="Ttulo2Char"/>
          <w:b/>
        </w:rPr>
      </w:pPr>
      <w:bookmarkStart w:id="59" w:name="_Toc57377896"/>
      <w:r>
        <w:rPr>
          <w:rStyle w:val="Ttulo2Char"/>
          <w:b/>
        </w:rPr>
        <w:t>10.3. Causas Trabalhistas – CEAGESP</w:t>
      </w:r>
      <w:bookmarkEnd w:id="59"/>
    </w:p>
    <w:p w:rsidR="008F068D" w:rsidRDefault="004C002C">
      <w:pPr>
        <w:ind w:firstLine="435"/>
        <w:rPr>
          <w:rFonts w:cs="Arial"/>
          <w:szCs w:val="22"/>
        </w:rPr>
      </w:pPr>
      <w:r>
        <w:rPr>
          <w:rFonts w:cs="Arial"/>
          <w:szCs w:val="22"/>
        </w:rPr>
        <w:t>São contabilizados valores desembolsados e classificados como recuperáveis, de processos trabalhistas de responsabilidade da CEAGESP. Tais valores permanecem registrados nesta conta</w:t>
      </w:r>
      <w:r>
        <w:rPr>
          <w:rFonts w:cs="Arial"/>
          <w:szCs w:val="22"/>
        </w:rPr>
        <w:t xml:space="preserve"> até o trânsito em julgado dos processos.</w:t>
      </w:r>
    </w:p>
    <w:p w:rsidR="008F068D" w:rsidRDefault="008F068D">
      <w:pPr>
        <w:rPr>
          <w:rFonts w:cs="Arial"/>
          <w:bCs/>
          <w:szCs w:val="22"/>
        </w:rPr>
      </w:pPr>
    </w:p>
    <w:p w:rsidR="008F068D" w:rsidRDefault="004C002C">
      <w:pPr>
        <w:pStyle w:val="Ttulo2"/>
        <w:rPr>
          <w:rStyle w:val="Ttulo2Char"/>
          <w:b/>
        </w:rPr>
      </w:pPr>
      <w:bookmarkStart w:id="60" w:name="_Toc57377897"/>
      <w:r>
        <w:rPr>
          <w:rStyle w:val="Ttulo2Char"/>
          <w:b/>
        </w:rPr>
        <w:t>10.4. Causas Diversas – Cíveis</w:t>
      </w:r>
      <w:bookmarkEnd w:id="60"/>
    </w:p>
    <w:p w:rsidR="008F068D" w:rsidRDefault="004C002C">
      <w:pPr>
        <w:ind w:firstLine="435"/>
        <w:rPr>
          <w:rFonts w:cs="Arial"/>
          <w:szCs w:val="22"/>
        </w:rPr>
      </w:pPr>
      <w:r>
        <w:rPr>
          <w:rFonts w:cs="Arial"/>
          <w:szCs w:val="22"/>
        </w:rPr>
        <w:t>São registrados depósitos judiciais como garantia, classificados como recuperáveis até o trânsito em julgado dos processos e baixados conforme parecer jurídico.</w:t>
      </w:r>
    </w:p>
    <w:p w:rsidR="008F068D" w:rsidRDefault="008F068D">
      <w:pPr>
        <w:rPr>
          <w:rFonts w:cs="Arial"/>
        </w:rPr>
      </w:pPr>
      <w:bookmarkStart w:id="61" w:name="_10.4_–_Causas"/>
      <w:bookmarkEnd w:id="61"/>
    </w:p>
    <w:p w:rsidR="008F068D" w:rsidRDefault="004C002C">
      <w:pPr>
        <w:pStyle w:val="Ttulo1"/>
        <w:rPr>
          <w:rFonts w:cs="Arial"/>
        </w:rPr>
      </w:pPr>
      <w:bookmarkStart w:id="62" w:name="_11._CAUSAS_JUDICIAIS_1"/>
      <w:bookmarkStart w:id="63" w:name="_Toc57377898"/>
      <w:bookmarkEnd w:id="62"/>
      <w:r>
        <w:t>11.</w:t>
      </w:r>
      <w:r>
        <w:tab/>
        <w:t>CAUSAS JUDICIAIS</w:t>
      </w:r>
      <w:r>
        <w:t xml:space="preserve"> TRABALHISTAS – LONGO PRAZO</w:t>
      </w:r>
      <w:bookmarkEnd w:id="63"/>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rsidR="008F068D">
        <w:trPr>
          <w:trHeight w:val="101"/>
        </w:trPr>
        <w:tc>
          <w:tcPr>
            <w:tcW w:w="6107" w:type="dxa"/>
            <w:gridSpan w:val="2"/>
            <w:vAlign w:val="bottom"/>
          </w:tcPr>
          <w:p w:rsidR="008F068D" w:rsidRDefault="008F068D">
            <w:pPr>
              <w:pStyle w:val="Ttulo1"/>
              <w:rPr>
                <w:szCs w:val="22"/>
              </w:rPr>
            </w:pPr>
            <w:bookmarkStart w:id="64" w:name="_11._CAUSAS_JUDICIAIS"/>
            <w:bookmarkEnd w:id="64"/>
          </w:p>
        </w:tc>
        <w:tc>
          <w:tcPr>
            <w:tcW w:w="1690"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107" w:type="dxa"/>
            <w:gridSpan w:val="2"/>
            <w:vAlign w:val="bottom"/>
          </w:tcPr>
          <w:p w:rsidR="008F068D" w:rsidRDefault="004C002C">
            <w:pPr>
              <w:pStyle w:val="Lista"/>
              <w:autoSpaceDE w:val="0"/>
              <w:snapToGrid w:val="0"/>
              <w:spacing w:after="0"/>
              <w:rPr>
                <w:rFonts w:cs="Arial"/>
                <w:szCs w:val="22"/>
              </w:rPr>
            </w:pPr>
            <w:proofErr w:type="spellStart"/>
            <w:r>
              <w:rPr>
                <w:rFonts w:cs="Arial"/>
              </w:rPr>
              <w:t>Ctas</w:t>
            </w:r>
            <w:proofErr w:type="spellEnd"/>
            <w:r>
              <w:rPr>
                <w:rFonts w:cs="Arial"/>
              </w:rPr>
              <w:t xml:space="preserve"> Rec. Governo Est. São Paulo - Processos Encerrados</w:t>
            </w:r>
          </w:p>
        </w:tc>
        <w:tc>
          <w:tcPr>
            <w:tcW w:w="1690" w:type="dxa"/>
            <w:vAlign w:val="bottom"/>
          </w:tcPr>
          <w:p w:rsidR="008F068D" w:rsidRDefault="004C002C">
            <w:pPr>
              <w:autoSpaceDE w:val="0"/>
              <w:snapToGrid w:val="0"/>
              <w:ind w:left="-153"/>
              <w:jc w:val="right"/>
              <w:rPr>
                <w:rFonts w:cs="Arial"/>
                <w:szCs w:val="22"/>
              </w:rPr>
            </w:pPr>
            <w:r>
              <w:rPr>
                <w:rFonts w:cs="Arial"/>
                <w:szCs w:val="22"/>
              </w:rPr>
              <w:t>4.938</w:t>
            </w:r>
          </w:p>
        </w:tc>
        <w:tc>
          <w:tcPr>
            <w:tcW w:w="1842" w:type="dxa"/>
            <w:gridSpan w:val="2"/>
            <w:vAlign w:val="bottom"/>
          </w:tcPr>
          <w:p w:rsidR="008F068D" w:rsidRDefault="004C002C">
            <w:pPr>
              <w:autoSpaceDE w:val="0"/>
              <w:snapToGrid w:val="0"/>
              <w:ind w:left="-153"/>
              <w:jc w:val="right"/>
              <w:rPr>
                <w:rFonts w:cs="Arial"/>
                <w:szCs w:val="22"/>
              </w:rPr>
            </w:pPr>
            <w:r>
              <w:rPr>
                <w:rFonts w:cs="Arial"/>
                <w:szCs w:val="22"/>
              </w:rPr>
              <w:t>4.938</w:t>
            </w:r>
          </w:p>
        </w:tc>
      </w:tr>
      <w:tr w:rsidR="008F068D">
        <w:trPr>
          <w:trHeight w:val="284"/>
        </w:trPr>
        <w:tc>
          <w:tcPr>
            <w:tcW w:w="6107" w:type="dxa"/>
            <w:gridSpan w:val="2"/>
          </w:tcPr>
          <w:p w:rsidR="008F068D" w:rsidRDefault="004C002C">
            <w:pPr>
              <w:rPr>
                <w:rFonts w:cs="Arial"/>
              </w:rPr>
            </w:pPr>
            <w:proofErr w:type="spellStart"/>
            <w:r>
              <w:rPr>
                <w:rFonts w:cs="Arial"/>
              </w:rPr>
              <w:t>Ctas</w:t>
            </w:r>
            <w:proofErr w:type="spellEnd"/>
            <w:r>
              <w:rPr>
                <w:rFonts w:cs="Arial"/>
              </w:rPr>
              <w:t xml:space="preserve"> Rec. Governo Est. S. Paulo - Processos em Andamento</w:t>
            </w:r>
          </w:p>
        </w:tc>
        <w:tc>
          <w:tcPr>
            <w:tcW w:w="1690" w:type="dxa"/>
          </w:tcPr>
          <w:p w:rsidR="008F068D" w:rsidRDefault="004C002C">
            <w:pPr>
              <w:autoSpaceDE w:val="0"/>
              <w:snapToGrid w:val="0"/>
              <w:ind w:left="-54"/>
              <w:jc w:val="right"/>
              <w:rPr>
                <w:rFonts w:cs="Arial"/>
                <w:szCs w:val="22"/>
              </w:rPr>
            </w:pPr>
            <w:r>
              <w:rPr>
                <w:rFonts w:cs="Arial"/>
                <w:szCs w:val="22"/>
              </w:rPr>
              <w:t xml:space="preserve">       3.903</w:t>
            </w:r>
          </w:p>
        </w:tc>
        <w:tc>
          <w:tcPr>
            <w:tcW w:w="1842" w:type="dxa"/>
            <w:gridSpan w:val="2"/>
          </w:tcPr>
          <w:p w:rsidR="008F068D" w:rsidRDefault="004C002C">
            <w:pPr>
              <w:autoSpaceDE w:val="0"/>
              <w:snapToGrid w:val="0"/>
              <w:ind w:left="-54"/>
              <w:jc w:val="right"/>
              <w:rPr>
                <w:rFonts w:cs="Arial"/>
                <w:szCs w:val="22"/>
              </w:rPr>
            </w:pPr>
            <w:r>
              <w:rPr>
                <w:rFonts w:cs="Arial"/>
                <w:szCs w:val="22"/>
              </w:rPr>
              <w:t xml:space="preserve">       6.004</w:t>
            </w:r>
          </w:p>
        </w:tc>
      </w:tr>
      <w:tr w:rsidR="008F068D">
        <w:trPr>
          <w:gridAfter w:val="1"/>
          <w:wAfter w:w="24" w:type="dxa"/>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789"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8.841</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10.942</w:t>
            </w:r>
          </w:p>
        </w:tc>
      </w:tr>
    </w:tbl>
    <w:p w:rsidR="008F068D" w:rsidRDefault="008F068D">
      <w:pPr>
        <w:rPr>
          <w:rFonts w:cs="Arial"/>
          <w:b/>
        </w:rPr>
      </w:pPr>
    </w:p>
    <w:p w:rsidR="008F068D" w:rsidRDefault="004C002C">
      <w:pPr>
        <w:pStyle w:val="Ttulo2"/>
        <w:rPr>
          <w:rStyle w:val="Ttulo2Char"/>
          <w:b/>
        </w:rPr>
      </w:pPr>
      <w:bookmarkStart w:id="65" w:name="_Toc57377899"/>
      <w:r>
        <w:rPr>
          <w:rStyle w:val="Ttulo2Char"/>
          <w:b/>
        </w:rPr>
        <w:t xml:space="preserve">11.1. Contas a Receber do Governo </w:t>
      </w:r>
      <w:r>
        <w:rPr>
          <w:rStyle w:val="Ttulo2Char"/>
          <w:b/>
        </w:rPr>
        <w:t>do Estado de São Paulo – Processos Encerrados</w:t>
      </w:r>
      <w:bookmarkEnd w:id="65"/>
    </w:p>
    <w:p w:rsidR="008F068D" w:rsidRDefault="004C002C">
      <w:pPr>
        <w:ind w:firstLine="435"/>
        <w:rPr>
          <w:rFonts w:cs="Arial"/>
        </w:rPr>
      </w:pPr>
      <w:r>
        <w:rPr>
          <w:rFonts w:cs="Arial"/>
        </w:rPr>
        <w:t xml:space="preserve">São registrados valores pagos ao Governo do Estado de São Paulo, conforme nota explicativa nº </w:t>
      </w:r>
      <w:hyperlink w:anchor="_10.1._Causas_Trabalhistas" w:history="1">
        <w:r>
          <w:rPr>
            <w:rStyle w:val="Hyperlink"/>
            <w:rFonts w:cs="Arial"/>
          </w:rPr>
          <w:t>10.1</w:t>
        </w:r>
      </w:hyperlink>
      <w:r>
        <w:rPr>
          <w:rFonts w:cs="Arial"/>
        </w:rPr>
        <w:t xml:space="preserve">. </w:t>
      </w:r>
    </w:p>
    <w:p w:rsidR="008F068D" w:rsidRDefault="008F068D">
      <w:pPr>
        <w:ind w:firstLine="435"/>
        <w:rPr>
          <w:rFonts w:cs="Arial"/>
        </w:rPr>
      </w:pPr>
    </w:p>
    <w:p w:rsidR="008F068D" w:rsidRDefault="004C002C">
      <w:pPr>
        <w:pStyle w:val="Ttulo2"/>
        <w:rPr>
          <w:rStyle w:val="Ttulo2Char"/>
          <w:b/>
        </w:rPr>
      </w:pPr>
      <w:bookmarkStart w:id="66" w:name="_Toc57377900"/>
      <w:r>
        <w:rPr>
          <w:rStyle w:val="Ttulo2Char"/>
          <w:b/>
        </w:rPr>
        <w:t xml:space="preserve">11.2. Contas a Receber do Governo do Estado de São Paulo – </w:t>
      </w:r>
      <w:r>
        <w:rPr>
          <w:rStyle w:val="Ttulo2Char"/>
          <w:b/>
        </w:rPr>
        <w:t>Processos em Andamento</w:t>
      </w:r>
      <w:bookmarkEnd w:id="66"/>
    </w:p>
    <w:p w:rsidR="008F068D" w:rsidRDefault="004C002C">
      <w:pPr>
        <w:ind w:firstLine="435"/>
        <w:rPr>
          <w:rFonts w:cs="Arial"/>
        </w:rPr>
      </w:pPr>
      <w:r>
        <w:rPr>
          <w:rFonts w:cs="Arial"/>
        </w:rPr>
        <w:t>Contemplam valores provisionados e classificados como recebimento provável de acordo com parecer jurídico. A contrapartida do lançamento é a conta do passivo não circulante denominada “</w:t>
      </w:r>
      <w:r>
        <w:rPr>
          <w:rFonts w:cs="Arial"/>
          <w:szCs w:val="22"/>
        </w:rPr>
        <w:t>Provisão para Contingências Trabalhistas - Gover</w:t>
      </w:r>
      <w:r>
        <w:rPr>
          <w:rFonts w:cs="Arial"/>
          <w:szCs w:val="22"/>
        </w:rPr>
        <w:t>no do Estado de São Paulo”</w:t>
      </w:r>
      <w:r>
        <w:rPr>
          <w:rFonts w:cs="Arial"/>
        </w:rPr>
        <w:t xml:space="preserve"> demonstrada na nota explicativa nº </w:t>
      </w:r>
      <w:hyperlink w:anchor="_22._PROVISÃO_PARA_1" w:history="1">
        <w:r>
          <w:rPr>
            <w:rStyle w:val="Hyperlink"/>
            <w:rFonts w:cs="Arial"/>
          </w:rPr>
          <w:t>22</w:t>
        </w:r>
      </w:hyperlink>
      <w:r>
        <w:rPr>
          <w:rFonts w:cs="Arial"/>
        </w:rPr>
        <w:t xml:space="preserve">. </w:t>
      </w:r>
    </w:p>
    <w:p w:rsidR="008F068D" w:rsidRDefault="008F068D">
      <w:pPr>
        <w:ind w:firstLine="435"/>
        <w:rPr>
          <w:rFonts w:cs="Arial"/>
        </w:rPr>
      </w:pPr>
    </w:p>
    <w:p w:rsidR="008F068D" w:rsidRDefault="008F068D">
      <w:pPr>
        <w:ind w:firstLine="435"/>
        <w:rPr>
          <w:rFonts w:cs="Arial"/>
        </w:rPr>
      </w:pPr>
    </w:p>
    <w:p w:rsidR="008F068D" w:rsidRDefault="004C002C">
      <w:pPr>
        <w:pStyle w:val="Ttulo1"/>
        <w:rPr>
          <w:rFonts w:cs="Arial"/>
        </w:rPr>
      </w:pPr>
      <w:bookmarkStart w:id="67" w:name="_12._OUTROS_VALORES_1"/>
      <w:bookmarkStart w:id="68" w:name="_Toc57377901"/>
      <w:bookmarkEnd w:id="67"/>
      <w:r>
        <w:t>12.</w:t>
      </w:r>
      <w:r>
        <w:tab/>
        <w:t>OUTROS VALORES – LONGO PRAZO</w:t>
      </w:r>
      <w:bookmarkEnd w:id="6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8F068D">
        <w:trPr>
          <w:trHeight w:val="101"/>
        </w:trPr>
        <w:tc>
          <w:tcPr>
            <w:tcW w:w="6107" w:type="dxa"/>
            <w:gridSpan w:val="2"/>
            <w:vAlign w:val="bottom"/>
          </w:tcPr>
          <w:p w:rsidR="008F068D" w:rsidRDefault="008F068D">
            <w:pPr>
              <w:pStyle w:val="Ttulo1"/>
              <w:rPr>
                <w:szCs w:val="22"/>
              </w:rPr>
            </w:pPr>
            <w:bookmarkStart w:id="69" w:name="_12._OUTROS_VALORES"/>
            <w:bookmarkEnd w:id="69"/>
          </w:p>
        </w:tc>
        <w:tc>
          <w:tcPr>
            <w:tcW w:w="1744"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107" w:type="dxa"/>
            <w:gridSpan w:val="2"/>
          </w:tcPr>
          <w:p w:rsidR="008F068D" w:rsidRDefault="004C002C">
            <w:pPr>
              <w:rPr>
                <w:rFonts w:cs="Arial"/>
              </w:rPr>
            </w:pPr>
            <w:r>
              <w:rPr>
                <w:rFonts w:cs="Arial"/>
              </w:rPr>
              <w:t>Contas a Receber Clientes e Usuários</w:t>
            </w:r>
          </w:p>
        </w:tc>
        <w:tc>
          <w:tcPr>
            <w:tcW w:w="1744" w:type="dxa"/>
          </w:tcPr>
          <w:p w:rsidR="008F068D" w:rsidRDefault="004C002C">
            <w:pPr>
              <w:autoSpaceDE w:val="0"/>
              <w:snapToGrid w:val="0"/>
              <w:ind w:left="-54"/>
              <w:jc w:val="right"/>
              <w:rPr>
                <w:rFonts w:cs="Arial"/>
                <w:szCs w:val="22"/>
              </w:rPr>
            </w:pPr>
            <w:r>
              <w:rPr>
                <w:rFonts w:cs="Arial"/>
                <w:szCs w:val="22"/>
              </w:rPr>
              <w:t>26.920</w:t>
            </w:r>
          </w:p>
        </w:tc>
        <w:tc>
          <w:tcPr>
            <w:tcW w:w="1842" w:type="dxa"/>
            <w:gridSpan w:val="2"/>
          </w:tcPr>
          <w:p w:rsidR="008F068D" w:rsidRDefault="004C002C">
            <w:pPr>
              <w:autoSpaceDE w:val="0"/>
              <w:snapToGrid w:val="0"/>
              <w:ind w:left="-54"/>
              <w:jc w:val="right"/>
              <w:rPr>
                <w:rFonts w:cs="Arial"/>
                <w:szCs w:val="22"/>
              </w:rPr>
            </w:pPr>
            <w:r>
              <w:rPr>
                <w:rFonts w:cs="Arial"/>
                <w:szCs w:val="22"/>
              </w:rPr>
              <w:t>26.724</w:t>
            </w:r>
          </w:p>
        </w:tc>
      </w:tr>
      <w:tr w:rsidR="008F068D">
        <w:trPr>
          <w:trHeight w:val="284"/>
        </w:trPr>
        <w:tc>
          <w:tcPr>
            <w:tcW w:w="6107" w:type="dxa"/>
            <w:gridSpan w:val="2"/>
          </w:tcPr>
          <w:p w:rsidR="008F068D" w:rsidRDefault="004C002C">
            <w:pPr>
              <w:rPr>
                <w:rFonts w:cs="Arial"/>
              </w:rPr>
            </w:pPr>
            <w:r>
              <w:rPr>
                <w:rFonts w:cs="Arial"/>
              </w:rPr>
              <w:t>Realizáveis por Venda de Imóveis</w:t>
            </w:r>
          </w:p>
        </w:tc>
        <w:tc>
          <w:tcPr>
            <w:tcW w:w="1744" w:type="dxa"/>
          </w:tcPr>
          <w:p w:rsidR="008F068D" w:rsidRDefault="004C002C">
            <w:pPr>
              <w:autoSpaceDE w:val="0"/>
              <w:snapToGrid w:val="0"/>
              <w:ind w:left="-54"/>
              <w:jc w:val="right"/>
              <w:rPr>
                <w:rFonts w:cs="Arial"/>
                <w:szCs w:val="22"/>
              </w:rPr>
            </w:pPr>
            <w:r>
              <w:rPr>
                <w:rFonts w:cs="Arial"/>
                <w:szCs w:val="22"/>
              </w:rPr>
              <w:t>2.051</w:t>
            </w:r>
          </w:p>
        </w:tc>
        <w:tc>
          <w:tcPr>
            <w:tcW w:w="1842" w:type="dxa"/>
            <w:gridSpan w:val="2"/>
          </w:tcPr>
          <w:p w:rsidR="008F068D" w:rsidRDefault="004C002C">
            <w:pPr>
              <w:autoSpaceDE w:val="0"/>
              <w:snapToGrid w:val="0"/>
              <w:ind w:left="-54"/>
              <w:jc w:val="right"/>
              <w:rPr>
                <w:rFonts w:cs="Arial"/>
                <w:szCs w:val="22"/>
              </w:rPr>
            </w:pPr>
            <w:r>
              <w:rPr>
                <w:rFonts w:cs="Arial"/>
                <w:szCs w:val="22"/>
              </w:rPr>
              <w:t>2.051</w:t>
            </w:r>
          </w:p>
        </w:tc>
      </w:tr>
      <w:tr w:rsidR="008F068D">
        <w:trPr>
          <w:trHeight w:val="284"/>
        </w:trPr>
        <w:tc>
          <w:tcPr>
            <w:tcW w:w="6107" w:type="dxa"/>
            <w:gridSpan w:val="2"/>
          </w:tcPr>
          <w:p w:rsidR="008F068D" w:rsidRDefault="004C002C">
            <w:pPr>
              <w:rPr>
                <w:rFonts w:cs="Arial"/>
              </w:rPr>
            </w:pPr>
            <w:r>
              <w:rPr>
                <w:rFonts w:cs="Arial"/>
              </w:rPr>
              <w:t>(-) PECLD</w:t>
            </w:r>
          </w:p>
        </w:tc>
        <w:tc>
          <w:tcPr>
            <w:tcW w:w="1744" w:type="dxa"/>
          </w:tcPr>
          <w:p w:rsidR="008F068D" w:rsidRDefault="004C002C">
            <w:pPr>
              <w:autoSpaceDE w:val="0"/>
              <w:snapToGrid w:val="0"/>
              <w:ind w:left="-54"/>
              <w:jc w:val="right"/>
              <w:rPr>
                <w:rFonts w:cs="Arial"/>
                <w:szCs w:val="22"/>
              </w:rPr>
            </w:pPr>
            <w:r>
              <w:rPr>
                <w:rFonts w:cs="Arial"/>
                <w:szCs w:val="22"/>
              </w:rPr>
              <w:t>(26.920)</w:t>
            </w:r>
          </w:p>
        </w:tc>
        <w:tc>
          <w:tcPr>
            <w:tcW w:w="1842" w:type="dxa"/>
            <w:gridSpan w:val="2"/>
          </w:tcPr>
          <w:p w:rsidR="008F068D" w:rsidRDefault="004C002C">
            <w:pPr>
              <w:autoSpaceDE w:val="0"/>
              <w:snapToGrid w:val="0"/>
              <w:ind w:left="-54"/>
              <w:jc w:val="right"/>
              <w:rPr>
                <w:rFonts w:cs="Arial"/>
                <w:szCs w:val="22"/>
              </w:rPr>
            </w:pPr>
            <w:r>
              <w:rPr>
                <w:rFonts w:cs="Arial"/>
                <w:szCs w:val="22"/>
              </w:rPr>
              <w:t>(26.724)</w:t>
            </w:r>
          </w:p>
        </w:tc>
      </w:tr>
      <w:tr w:rsidR="008F068D">
        <w:trPr>
          <w:trHeight w:val="316"/>
        </w:trPr>
        <w:tc>
          <w:tcPr>
            <w:tcW w:w="6008" w:type="dxa"/>
            <w:vAlign w:val="center"/>
          </w:tcPr>
          <w:p w:rsidR="008F068D" w:rsidRDefault="008F068D">
            <w:pPr>
              <w:jc w:val="right"/>
              <w:rPr>
                <w:rFonts w:cs="Arial"/>
                <w:b/>
                <w:bCs/>
              </w:rPr>
            </w:pPr>
          </w:p>
        </w:tc>
        <w:tc>
          <w:tcPr>
            <w:tcW w:w="1867" w:type="dxa"/>
            <w:gridSpan w:val="3"/>
            <w:shd w:val="clear" w:color="auto" w:fill="auto"/>
            <w:vAlign w:val="center"/>
          </w:tcPr>
          <w:p w:rsidR="008F068D" w:rsidRDefault="004C002C">
            <w:pPr>
              <w:pBdr>
                <w:top w:val="single" w:sz="4" w:space="1" w:color="000000"/>
                <w:bottom w:val="double" w:sz="1" w:space="1" w:color="000000"/>
              </w:pBdr>
              <w:jc w:val="right"/>
              <w:rPr>
                <w:rFonts w:cs="Arial"/>
                <w:b/>
                <w:bCs/>
              </w:rPr>
            </w:pPr>
            <w:r>
              <w:rPr>
                <w:rFonts w:cs="Arial"/>
                <w:b/>
                <w:bCs/>
              </w:rPr>
              <w:t>2.051</w:t>
            </w:r>
          </w:p>
        </w:tc>
        <w:tc>
          <w:tcPr>
            <w:tcW w:w="1818" w:type="dxa"/>
            <w:shd w:val="clear" w:color="auto" w:fill="auto"/>
            <w:vAlign w:val="center"/>
          </w:tcPr>
          <w:p w:rsidR="008F068D" w:rsidRDefault="004C002C">
            <w:pPr>
              <w:pBdr>
                <w:top w:val="single" w:sz="4" w:space="1" w:color="000000"/>
                <w:bottom w:val="double" w:sz="1" w:space="1" w:color="000000"/>
              </w:pBdr>
              <w:jc w:val="right"/>
              <w:rPr>
                <w:rFonts w:cs="Arial"/>
                <w:b/>
                <w:bCs/>
              </w:rPr>
            </w:pPr>
            <w:r>
              <w:rPr>
                <w:rFonts w:cs="Arial"/>
                <w:b/>
                <w:bCs/>
              </w:rPr>
              <w:t>2.051</w:t>
            </w:r>
          </w:p>
        </w:tc>
      </w:tr>
    </w:tbl>
    <w:p w:rsidR="008F068D" w:rsidRDefault="004C002C">
      <w:pPr>
        <w:pStyle w:val="Ttulo2"/>
        <w:rPr>
          <w:rStyle w:val="Ttulo2Char"/>
          <w:b/>
        </w:rPr>
      </w:pPr>
      <w:bookmarkStart w:id="70" w:name="_Toc57377902"/>
      <w:r>
        <w:rPr>
          <w:rStyle w:val="Ttulo2Char"/>
          <w:b/>
        </w:rPr>
        <w:t>12.1. Contas a Receber Clientes e Usuários</w:t>
      </w:r>
      <w:bookmarkEnd w:id="70"/>
    </w:p>
    <w:p w:rsidR="008F068D" w:rsidRDefault="004C002C">
      <w:pPr>
        <w:ind w:firstLine="435"/>
        <w:rPr>
          <w:rFonts w:cs="Arial"/>
          <w:szCs w:val="22"/>
        </w:rPr>
      </w:pPr>
      <w:r>
        <w:rPr>
          <w:rFonts w:cs="Arial"/>
          <w:szCs w:val="22"/>
        </w:rPr>
        <w:t>Nesta conta são registrados os valores em situação de cobrança judicial.</w:t>
      </w:r>
    </w:p>
    <w:p w:rsidR="008F068D" w:rsidRDefault="008F068D">
      <w:pPr>
        <w:rPr>
          <w:rStyle w:val="Ttulo2Char"/>
          <w:b w:val="0"/>
        </w:rPr>
      </w:pPr>
    </w:p>
    <w:p w:rsidR="008F068D" w:rsidRDefault="004C002C">
      <w:pPr>
        <w:pStyle w:val="Ttulo2"/>
        <w:rPr>
          <w:rStyle w:val="Ttulo2Char"/>
          <w:b/>
        </w:rPr>
      </w:pPr>
      <w:bookmarkStart w:id="71" w:name="_Toc57377903"/>
      <w:r>
        <w:rPr>
          <w:rStyle w:val="Ttulo2Char"/>
          <w:b/>
        </w:rPr>
        <w:t>12.2. Realizáveis por Venda de Imóveis</w:t>
      </w:r>
      <w:bookmarkEnd w:id="71"/>
    </w:p>
    <w:p w:rsidR="008F068D" w:rsidRDefault="004C002C">
      <w:pPr>
        <w:spacing w:after="120"/>
        <w:ind w:firstLine="437"/>
        <w:rPr>
          <w:rFonts w:cs="Arial"/>
        </w:rPr>
      </w:pPr>
      <w:r>
        <w:rPr>
          <w:rFonts w:cs="Arial"/>
        </w:rPr>
        <w:t xml:space="preserve">Estão registrados os valores a receber de </w:t>
      </w:r>
      <w:r>
        <w:rPr>
          <w:rFonts w:cs="Arial"/>
        </w:rPr>
        <w:t>Prefeituras Municipais. Eventuais inadimplências são demandadas judicial ou administrativamente e conduzidas negociações para sua liquidação</w:t>
      </w:r>
      <w:r>
        <w:rPr>
          <w:rFonts w:cs="Arial"/>
          <w:szCs w:val="22"/>
        </w:rPr>
        <w:t>. Não há constituição de PECLD</w:t>
      </w:r>
      <w:r>
        <w:rPr>
          <w:rFonts w:cs="Arial"/>
        </w:rPr>
        <w:t>,</w:t>
      </w:r>
      <w:r>
        <w:rPr>
          <w:rFonts w:cs="Arial"/>
          <w:szCs w:val="22"/>
        </w:rPr>
        <w:t xml:space="preserve"> pois o bem é garantia real para a Companhia</w:t>
      </w:r>
      <w:r>
        <w:rPr>
          <w:rFonts w:cs="Arial"/>
          <w:color w:val="3366FF"/>
          <w:szCs w:val="22"/>
        </w:rPr>
        <w:t>.</w:t>
      </w:r>
    </w:p>
    <w:p w:rsidR="008F068D" w:rsidRDefault="008F068D">
      <w:pPr>
        <w:rPr>
          <w:rFonts w:cs="Arial"/>
          <w:bCs/>
          <w:szCs w:val="22"/>
        </w:rPr>
      </w:pPr>
    </w:p>
    <w:p w:rsidR="008F068D" w:rsidRDefault="004C002C">
      <w:pPr>
        <w:pStyle w:val="Ttulo2"/>
        <w:rPr>
          <w:rStyle w:val="Ttulo2Char"/>
          <w:b/>
        </w:rPr>
      </w:pPr>
      <w:bookmarkStart w:id="72" w:name="_Toc57377904"/>
      <w:r>
        <w:rPr>
          <w:rStyle w:val="Ttulo2Char"/>
          <w:b/>
        </w:rPr>
        <w:t>12.3. PECLD</w:t>
      </w:r>
      <w:bookmarkEnd w:id="72"/>
    </w:p>
    <w:p w:rsidR="008F068D" w:rsidRDefault="004C002C">
      <w:pPr>
        <w:ind w:firstLine="435"/>
        <w:rPr>
          <w:rFonts w:cs="Arial"/>
          <w:szCs w:val="22"/>
        </w:rPr>
      </w:pPr>
      <w:r>
        <w:rPr>
          <w:rFonts w:cs="Arial"/>
          <w:szCs w:val="22"/>
        </w:rPr>
        <w:t xml:space="preserve">A constituição das perdas estimadas foi comentada na nota explicativa nº </w:t>
      </w:r>
      <w:hyperlink w:anchor="_5.4_–_Provisão" w:history="1">
        <w:r>
          <w:rPr>
            <w:rStyle w:val="Hyperlink"/>
            <w:rFonts w:cs="Arial"/>
            <w:szCs w:val="22"/>
          </w:rPr>
          <w:t>5.4</w:t>
        </w:r>
      </w:hyperlink>
      <w:r>
        <w:rPr>
          <w:rFonts w:cs="Arial"/>
          <w:szCs w:val="22"/>
        </w:rPr>
        <w:t>.</w:t>
      </w:r>
    </w:p>
    <w:p w:rsidR="008F068D" w:rsidRDefault="008F068D">
      <w:pPr>
        <w:rPr>
          <w:rFonts w:cs="Arial"/>
        </w:rPr>
      </w:pPr>
    </w:p>
    <w:p w:rsidR="008F068D" w:rsidRDefault="008F068D">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8F068D">
        <w:trPr>
          <w:gridAfter w:val="1"/>
          <w:wAfter w:w="63" w:type="dxa"/>
          <w:trHeight w:val="409"/>
        </w:trPr>
        <w:tc>
          <w:tcPr>
            <w:tcW w:w="7567" w:type="dxa"/>
          </w:tcPr>
          <w:p w:rsidR="008F068D" w:rsidRDefault="004C002C">
            <w:pPr>
              <w:autoSpaceDE w:val="0"/>
              <w:snapToGrid w:val="0"/>
              <w:rPr>
                <w:rFonts w:cs="Arial"/>
                <w:szCs w:val="22"/>
              </w:rPr>
            </w:pPr>
            <w:r>
              <w:rPr>
                <w:rFonts w:cs="Arial"/>
                <w:b/>
                <w:bCs/>
              </w:rPr>
              <w:t>DEMONSTRAÇÃO DA PECLD – LONGO PRAZO</w:t>
            </w:r>
          </w:p>
        </w:tc>
        <w:tc>
          <w:tcPr>
            <w:tcW w:w="2126" w:type="dxa"/>
            <w:gridSpan w:val="2"/>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Saldo em 31.12.2019</w:t>
            </w:r>
          </w:p>
        </w:tc>
        <w:tc>
          <w:tcPr>
            <w:tcW w:w="2126" w:type="dxa"/>
            <w:gridSpan w:val="2"/>
            <w:vAlign w:val="center"/>
          </w:tcPr>
          <w:p w:rsidR="008F068D" w:rsidRDefault="004C002C">
            <w:pPr>
              <w:autoSpaceDE w:val="0"/>
              <w:snapToGrid w:val="0"/>
              <w:ind w:left="88" w:right="-54"/>
              <w:jc w:val="right"/>
              <w:rPr>
                <w:rFonts w:cs="Arial"/>
                <w:szCs w:val="22"/>
              </w:rPr>
            </w:pPr>
            <w:r>
              <w:rPr>
                <w:rFonts w:cs="Arial"/>
                <w:szCs w:val="22"/>
              </w:rPr>
              <w:t>(26.724)</w:t>
            </w:r>
          </w:p>
        </w:tc>
      </w:tr>
      <w:tr w:rsidR="008F068D">
        <w:trPr>
          <w:trHeight w:val="284"/>
        </w:trPr>
        <w:tc>
          <w:tcPr>
            <w:tcW w:w="7938" w:type="dxa"/>
            <w:gridSpan w:val="2"/>
            <w:vAlign w:val="center"/>
          </w:tcPr>
          <w:p w:rsidR="008F068D" w:rsidRDefault="004C002C">
            <w:pPr>
              <w:autoSpaceDE w:val="0"/>
              <w:snapToGrid w:val="0"/>
              <w:rPr>
                <w:rFonts w:cs="Arial"/>
                <w:szCs w:val="22"/>
              </w:rPr>
            </w:pPr>
            <w:r>
              <w:rPr>
                <w:rFonts w:cs="Arial"/>
                <w:szCs w:val="22"/>
              </w:rPr>
              <w:t xml:space="preserve"> (+) Constituídas no período</w:t>
            </w:r>
          </w:p>
        </w:tc>
        <w:tc>
          <w:tcPr>
            <w:tcW w:w="1818" w:type="dxa"/>
            <w:gridSpan w:val="2"/>
            <w:shd w:val="clear" w:color="auto" w:fill="auto"/>
            <w:vAlign w:val="bottom"/>
          </w:tcPr>
          <w:p w:rsidR="008F068D" w:rsidRDefault="004C002C">
            <w:pPr>
              <w:autoSpaceDE w:val="0"/>
              <w:snapToGrid w:val="0"/>
              <w:jc w:val="right"/>
              <w:rPr>
                <w:rFonts w:cs="Arial"/>
                <w:szCs w:val="22"/>
              </w:rPr>
            </w:pPr>
            <w:r>
              <w:rPr>
                <w:rFonts w:cs="Arial"/>
                <w:szCs w:val="22"/>
              </w:rPr>
              <w:t xml:space="preserve">              (421)</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 Reversões ocorridas no período</w:t>
            </w:r>
          </w:p>
        </w:tc>
        <w:tc>
          <w:tcPr>
            <w:tcW w:w="2126" w:type="dxa"/>
            <w:gridSpan w:val="2"/>
            <w:vAlign w:val="center"/>
          </w:tcPr>
          <w:p w:rsidR="008F068D" w:rsidRDefault="004C002C">
            <w:pPr>
              <w:autoSpaceDE w:val="0"/>
              <w:snapToGrid w:val="0"/>
              <w:ind w:left="88" w:right="-54"/>
              <w:jc w:val="right"/>
              <w:rPr>
                <w:rFonts w:cs="Arial"/>
                <w:szCs w:val="22"/>
              </w:rPr>
            </w:pPr>
            <w:r>
              <w:rPr>
                <w:rFonts w:cs="Arial"/>
                <w:szCs w:val="22"/>
              </w:rPr>
              <w:t>225</w:t>
            </w:r>
          </w:p>
        </w:tc>
      </w:tr>
      <w:tr w:rsidR="008F068D">
        <w:trPr>
          <w:trHeight w:val="316"/>
        </w:trPr>
        <w:tc>
          <w:tcPr>
            <w:tcW w:w="7938" w:type="dxa"/>
            <w:gridSpan w:val="2"/>
          </w:tcPr>
          <w:p w:rsidR="008F068D" w:rsidRDefault="004C002C">
            <w:pPr>
              <w:autoSpaceDE w:val="0"/>
              <w:snapToGrid w:val="0"/>
              <w:rPr>
                <w:rFonts w:cs="Arial"/>
                <w:szCs w:val="22"/>
              </w:rPr>
            </w:pPr>
            <w:r>
              <w:rPr>
                <w:rFonts w:cs="Arial"/>
                <w:szCs w:val="22"/>
              </w:rPr>
              <w:t xml:space="preserve"> Saldo final em 30.09.2020</w:t>
            </w:r>
          </w:p>
        </w:tc>
        <w:tc>
          <w:tcPr>
            <w:tcW w:w="1818"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(26.920)</w:t>
            </w:r>
          </w:p>
        </w:tc>
      </w:tr>
    </w:tbl>
    <w:p w:rsidR="008F068D" w:rsidRDefault="008F068D">
      <w:pPr>
        <w:rPr>
          <w:rFonts w:cs="Arial"/>
          <w:szCs w:val="22"/>
        </w:rPr>
      </w:pPr>
    </w:p>
    <w:p w:rsidR="008F068D" w:rsidRDefault="004C002C">
      <w:pPr>
        <w:pStyle w:val="Ttulo1"/>
        <w:rPr>
          <w:rFonts w:cs="Arial"/>
        </w:rPr>
      </w:pPr>
      <w:bookmarkStart w:id="73" w:name="_13._INVESTIMENTOS_1"/>
      <w:bookmarkStart w:id="74" w:name="_Toc57377905"/>
      <w:bookmarkEnd w:id="73"/>
      <w:r>
        <w:t>13.</w:t>
      </w:r>
      <w:r>
        <w:tab/>
        <w:t>INVESTIMENTOS</w:t>
      </w:r>
      <w:bookmarkEnd w:id="7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240"/>
        </w:trPr>
        <w:tc>
          <w:tcPr>
            <w:tcW w:w="6008" w:type="dxa"/>
          </w:tcPr>
          <w:p w:rsidR="008F068D" w:rsidRDefault="008F068D">
            <w:pPr>
              <w:pStyle w:val="Ttulo1"/>
              <w:rPr>
                <w:szCs w:val="22"/>
              </w:rPr>
            </w:pPr>
            <w:bookmarkStart w:id="75" w:name="_13._INVESTIMENTOS"/>
            <w:bookmarkEnd w:id="75"/>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008" w:type="dxa"/>
          </w:tcPr>
          <w:p w:rsidR="008F068D" w:rsidRDefault="004C002C">
            <w:pPr>
              <w:autoSpaceDE w:val="0"/>
              <w:snapToGrid w:val="0"/>
              <w:rPr>
                <w:rFonts w:cs="Arial"/>
                <w:szCs w:val="22"/>
              </w:rPr>
            </w:pPr>
            <w:r>
              <w:rPr>
                <w:rFonts w:cs="Arial"/>
                <w:szCs w:val="22"/>
              </w:rPr>
              <w:t>Participação Voluntária Permanente</w:t>
            </w:r>
          </w:p>
        </w:tc>
        <w:tc>
          <w:tcPr>
            <w:tcW w:w="1843" w:type="dxa"/>
          </w:tcPr>
          <w:p w:rsidR="008F068D" w:rsidRDefault="004C002C">
            <w:pPr>
              <w:autoSpaceDE w:val="0"/>
              <w:snapToGrid w:val="0"/>
              <w:ind w:left="88" w:right="-54"/>
              <w:jc w:val="right"/>
              <w:rPr>
                <w:rFonts w:cs="Arial"/>
                <w:szCs w:val="22"/>
              </w:rPr>
            </w:pPr>
            <w:r>
              <w:rPr>
                <w:rFonts w:cs="Arial"/>
                <w:szCs w:val="22"/>
              </w:rPr>
              <w:t>238</w:t>
            </w:r>
          </w:p>
        </w:tc>
        <w:tc>
          <w:tcPr>
            <w:tcW w:w="1842" w:type="dxa"/>
            <w:gridSpan w:val="2"/>
          </w:tcPr>
          <w:p w:rsidR="008F068D" w:rsidRDefault="004C002C">
            <w:pPr>
              <w:autoSpaceDE w:val="0"/>
              <w:snapToGrid w:val="0"/>
              <w:ind w:left="88" w:right="-54"/>
              <w:jc w:val="right"/>
              <w:rPr>
                <w:rFonts w:cs="Arial"/>
                <w:szCs w:val="22"/>
              </w:rPr>
            </w:pPr>
            <w:r>
              <w:rPr>
                <w:rFonts w:cs="Arial"/>
                <w:szCs w:val="22"/>
              </w:rPr>
              <w:t>238</w:t>
            </w:r>
          </w:p>
        </w:tc>
      </w:tr>
      <w:tr w:rsidR="008F068D">
        <w:trPr>
          <w:trHeight w:val="284"/>
        </w:trPr>
        <w:tc>
          <w:tcPr>
            <w:tcW w:w="6008" w:type="dxa"/>
          </w:tcPr>
          <w:p w:rsidR="008F068D" w:rsidRDefault="004C002C">
            <w:pPr>
              <w:autoSpaceDE w:val="0"/>
              <w:snapToGrid w:val="0"/>
              <w:rPr>
                <w:rFonts w:cs="Arial"/>
                <w:szCs w:val="22"/>
              </w:rPr>
            </w:pPr>
            <w:r>
              <w:rPr>
                <w:rFonts w:cs="Arial"/>
                <w:szCs w:val="22"/>
              </w:rPr>
              <w:t>Participação Voluntária Semipermanente</w:t>
            </w:r>
          </w:p>
        </w:tc>
        <w:tc>
          <w:tcPr>
            <w:tcW w:w="1843" w:type="dxa"/>
          </w:tcPr>
          <w:p w:rsidR="008F068D" w:rsidRDefault="004C002C">
            <w:pPr>
              <w:autoSpaceDE w:val="0"/>
              <w:snapToGrid w:val="0"/>
              <w:ind w:left="88" w:right="-54"/>
              <w:jc w:val="right"/>
              <w:rPr>
                <w:rFonts w:cs="Arial"/>
                <w:szCs w:val="22"/>
              </w:rPr>
            </w:pPr>
            <w:r>
              <w:rPr>
                <w:rFonts w:cs="Arial"/>
                <w:szCs w:val="22"/>
              </w:rPr>
              <w:t>4</w:t>
            </w:r>
          </w:p>
        </w:tc>
        <w:tc>
          <w:tcPr>
            <w:tcW w:w="1842" w:type="dxa"/>
            <w:gridSpan w:val="2"/>
          </w:tcPr>
          <w:p w:rsidR="008F068D" w:rsidRDefault="004C002C">
            <w:pPr>
              <w:autoSpaceDE w:val="0"/>
              <w:snapToGrid w:val="0"/>
              <w:ind w:left="88" w:right="-54"/>
              <w:jc w:val="right"/>
              <w:rPr>
                <w:rFonts w:cs="Arial"/>
                <w:szCs w:val="22"/>
              </w:rPr>
            </w:pPr>
            <w:r>
              <w:rPr>
                <w:rFonts w:cs="Arial"/>
                <w:szCs w:val="22"/>
              </w:rPr>
              <w:t>4</w:t>
            </w:r>
          </w:p>
        </w:tc>
      </w:tr>
      <w:tr w:rsidR="008F068D">
        <w:trPr>
          <w:trHeight w:val="284"/>
        </w:trPr>
        <w:tc>
          <w:tcPr>
            <w:tcW w:w="6008" w:type="dxa"/>
          </w:tcPr>
          <w:p w:rsidR="008F068D" w:rsidRDefault="004C002C">
            <w:pPr>
              <w:autoSpaceDE w:val="0"/>
              <w:snapToGrid w:val="0"/>
              <w:rPr>
                <w:rFonts w:cs="Arial"/>
                <w:szCs w:val="22"/>
              </w:rPr>
            </w:pPr>
            <w:r>
              <w:rPr>
                <w:rFonts w:cs="Arial"/>
                <w:szCs w:val="22"/>
              </w:rPr>
              <w:t>Participação Decorrente Incentivos Fiscais</w:t>
            </w:r>
          </w:p>
        </w:tc>
        <w:tc>
          <w:tcPr>
            <w:tcW w:w="1843" w:type="dxa"/>
          </w:tcPr>
          <w:p w:rsidR="008F068D" w:rsidRDefault="004C002C">
            <w:pPr>
              <w:autoSpaceDE w:val="0"/>
              <w:snapToGrid w:val="0"/>
              <w:ind w:left="88" w:right="-54"/>
              <w:jc w:val="right"/>
              <w:rPr>
                <w:rFonts w:cs="Arial"/>
                <w:szCs w:val="22"/>
              </w:rPr>
            </w:pPr>
            <w:r>
              <w:rPr>
                <w:rFonts w:cs="Arial"/>
                <w:szCs w:val="22"/>
              </w:rPr>
              <w:t>9</w:t>
            </w:r>
          </w:p>
        </w:tc>
        <w:tc>
          <w:tcPr>
            <w:tcW w:w="1842" w:type="dxa"/>
            <w:gridSpan w:val="2"/>
          </w:tcPr>
          <w:p w:rsidR="008F068D" w:rsidRDefault="004C002C">
            <w:pPr>
              <w:autoSpaceDE w:val="0"/>
              <w:snapToGrid w:val="0"/>
              <w:ind w:left="88" w:right="-54"/>
              <w:jc w:val="right"/>
              <w:rPr>
                <w:rFonts w:cs="Arial"/>
                <w:szCs w:val="22"/>
              </w:rPr>
            </w:pPr>
            <w:r>
              <w:rPr>
                <w:rFonts w:cs="Arial"/>
                <w:szCs w:val="22"/>
              </w:rPr>
              <w:t>9</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r>
    </w:tbl>
    <w:p w:rsidR="008F068D" w:rsidRDefault="004C002C">
      <w:pPr>
        <w:ind w:firstLine="709"/>
        <w:rPr>
          <w:rFonts w:cs="Arial"/>
          <w:szCs w:val="24"/>
        </w:rPr>
      </w:pPr>
      <w:r>
        <w:rPr>
          <w:rFonts w:cs="Arial"/>
          <w:szCs w:val="22"/>
        </w:rPr>
        <w:t xml:space="preserve">A Companhia possui 6.197.058 ações ordinárias nominativas e não-controladoras da Companhia de Seguros do Estado de São Paulo - Cosesp, entre outras, registradas em seu Balanço pelo custo de aquisição. Por determinação do Decreto nº 1.068, de 2 </w:t>
      </w:r>
      <w:r>
        <w:rPr>
          <w:rFonts w:cs="Arial"/>
          <w:szCs w:val="22"/>
        </w:rPr>
        <w:t>de março de 1994, os investimentos da Companhia estão depositados no Fundo Nacional de Desestatização - FND, sendo acompanhados pelo gestor Banco Nacional de Desenvolvimento Social - BNDES.</w:t>
      </w:r>
    </w:p>
    <w:p w:rsidR="008F068D" w:rsidRDefault="008F068D">
      <w:pPr>
        <w:autoSpaceDE w:val="0"/>
        <w:snapToGrid w:val="0"/>
        <w:rPr>
          <w:rFonts w:cs="Arial"/>
          <w:b/>
          <w:bCs/>
          <w:szCs w:val="22"/>
        </w:rPr>
      </w:pPr>
    </w:p>
    <w:p w:rsidR="008F068D" w:rsidRDefault="008F068D">
      <w:pPr>
        <w:autoSpaceDE w:val="0"/>
        <w:snapToGrid w:val="0"/>
        <w:rPr>
          <w:rFonts w:cs="Arial"/>
          <w:b/>
          <w:bCs/>
          <w:szCs w:val="22"/>
        </w:rPr>
      </w:pPr>
    </w:p>
    <w:p w:rsidR="008F068D" w:rsidRDefault="004C002C">
      <w:pPr>
        <w:pStyle w:val="Ttulo1"/>
        <w:rPr>
          <w:rFonts w:cs="Arial"/>
          <w:szCs w:val="24"/>
        </w:rPr>
      </w:pPr>
      <w:bookmarkStart w:id="76" w:name="_14._IMOBILIZADO_1"/>
      <w:bookmarkStart w:id="77" w:name="_Toc57377906"/>
      <w:bookmarkEnd w:id="76"/>
      <w:r>
        <w:t>14.</w:t>
      </w:r>
      <w:r>
        <w:tab/>
        <w:t>IMOBILIZADO</w:t>
      </w:r>
      <w:bookmarkEnd w:id="77"/>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rsidR="008F068D">
        <w:trPr>
          <w:trHeight w:val="240"/>
        </w:trPr>
        <w:tc>
          <w:tcPr>
            <w:tcW w:w="3031" w:type="dxa"/>
            <w:vAlign w:val="bottom"/>
          </w:tcPr>
          <w:p w:rsidR="008F068D" w:rsidRDefault="008F068D">
            <w:pPr>
              <w:pStyle w:val="Ttulo1"/>
              <w:rPr>
                <w:rFonts w:cs="Arial"/>
                <w:szCs w:val="22"/>
              </w:rPr>
            </w:pPr>
            <w:bookmarkStart w:id="78" w:name="_14._IMOBILIZADO"/>
            <w:bookmarkEnd w:id="78"/>
          </w:p>
        </w:tc>
        <w:tc>
          <w:tcPr>
            <w:tcW w:w="1664" w:type="dxa"/>
            <w:vMerge w:val="restart"/>
            <w:vAlign w:val="bottom"/>
          </w:tcPr>
          <w:p w:rsidR="008F068D" w:rsidRDefault="008F068D">
            <w:pPr>
              <w:autoSpaceDE w:val="0"/>
              <w:snapToGrid w:val="0"/>
              <w:jc w:val="right"/>
              <w:rPr>
                <w:rFonts w:cs="Arial"/>
                <w:b/>
                <w:bCs/>
                <w:sz w:val="20"/>
              </w:rPr>
            </w:pPr>
          </w:p>
        </w:tc>
        <w:tc>
          <w:tcPr>
            <w:tcW w:w="3669" w:type="dxa"/>
            <w:gridSpan w:val="3"/>
            <w:vAlign w:val="bottom"/>
          </w:tcPr>
          <w:p w:rsidR="008F068D" w:rsidRDefault="004C002C">
            <w:pPr>
              <w:pBdr>
                <w:bottom w:val="single" w:sz="4" w:space="1" w:color="000000"/>
              </w:pBdr>
              <w:autoSpaceDE w:val="0"/>
              <w:snapToGrid w:val="0"/>
              <w:jc w:val="center"/>
              <w:rPr>
                <w:rFonts w:cs="Arial"/>
                <w:b/>
                <w:bCs/>
              </w:rPr>
            </w:pPr>
            <w:r>
              <w:rPr>
                <w:rFonts w:cs="Arial"/>
                <w:b/>
                <w:bCs/>
                <w:szCs w:val="22"/>
              </w:rPr>
              <w:t>30.09.2020</w:t>
            </w:r>
          </w:p>
        </w:tc>
        <w:tc>
          <w:tcPr>
            <w:tcW w:w="1224" w:type="dxa"/>
            <w:vAlign w:val="bottom"/>
          </w:tcPr>
          <w:p w:rsidR="008F068D" w:rsidRDefault="004C002C">
            <w:pPr>
              <w:pBdr>
                <w:bottom w:val="single" w:sz="4" w:space="1" w:color="000000"/>
              </w:pBdr>
              <w:autoSpaceDE w:val="0"/>
              <w:snapToGrid w:val="0"/>
              <w:ind w:right="-54"/>
              <w:jc w:val="center"/>
              <w:rPr>
                <w:rFonts w:cs="Arial"/>
                <w:b/>
                <w:bCs/>
              </w:rPr>
            </w:pPr>
            <w:r>
              <w:rPr>
                <w:rFonts w:cs="Arial"/>
                <w:b/>
                <w:bCs/>
              </w:rPr>
              <w:t>31.12.2019</w:t>
            </w:r>
          </w:p>
        </w:tc>
      </w:tr>
      <w:tr w:rsidR="008F068D">
        <w:trPr>
          <w:trHeight w:val="486"/>
        </w:trPr>
        <w:tc>
          <w:tcPr>
            <w:tcW w:w="3031" w:type="dxa"/>
            <w:vAlign w:val="bottom"/>
          </w:tcPr>
          <w:p w:rsidR="008F068D" w:rsidRDefault="008F068D">
            <w:pPr>
              <w:autoSpaceDE w:val="0"/>
              <w:snapToGrid w:val="0"/>
              <w:rPr>
                <w:rFonts w:cs="Arial"/>
                <w:b/>
                <w:bCs/>
                <w:sz w:val="20"/>
              </w:rPr>
            </w:pPr>
          </w:p>
        </w:tc>
        <w:tc>
          <w:tcPr>
            <w:tcW w:w="1664" w:type="dxa"/>
            <w:vMerge/>
            <w:vAlign w:val="bottom"/>
          </w:tcPr>
          <w:p w:rsidR="008F068D" w:rsidRDefault="008F068D">
            <w:pPr>
              <w:pBdr>
                <w:bottom w:val="single" w:sz="4" w:space="1" w:color="000000"/>
              </w:pBdr>
              <w:autoSpaceDE w:val="0"/>
              <w:snapToGrid w:val="0"/>
              <w:jc w:val="right"/>
              <w:rPr>
                <w:rFonts w:cs="Arial"/>
                <w:b/>
                <w:bCs/>
                <w:sz w:val="20"/>
              </w:rPr>
            </w:pPr>
          </w:p>
        </w:tc>
        <w:tc>
          <w:tcPr>
            <w:tcW w:w="1134" w:type="dxa"/>
            <w:vAlign w:val="bottom"/>
          </w:tcPr>
          <w:p w:rsidR="008F068D" w:rsidRDefault="004C002C">
            <w:pPr>
              <w:pBdr>
                <w:bottom w:val="single" w:sz="4" w:space="1" w:color="000000"/>
              </w:pBdr>
              <w:autoSpaceDE w:val="0"/>
              <w:snapToGrid w:val="0"/>
              <w:jc w:val="right"/>
              <w:rPr>
                <w:rFonts w:cs="Arial"/>
                <w:b/>
                <w:bCs/>
                <w:sz w:val="20"/>
                <w:highlight w:val="yellow"/>
              </w:rPr>
            </w:pPr>
            <w:r>
              <w:rPr>
                <w:rFonts w:cs="Arial"/>
                <w:b/>
                <w:bCs/>
                <w:sz w:val="20"/>
              </w:rPr>
              <w:t xml:space="preserve">Custo </w:t>
            </w:r>
          </w:p>
        </w:tc>
        <w:tc>
          <w:tcPr>
            <w:tcW w:w="1455" w:type="dxa"/>
            <w:vAlign w:val="bottom"/>
          </w:tcPr>
          <w:p w:rsidR="008F068D" w:rsidRDefault="004C002C">
            <w:pPr>
              <w:pBdr>
                <w:bottom w:val="single" w:sz="4" w:space="1" w:color="000000"/>
              </w:pBdr>
              <w:autoSpaceDE w:val="0"/>
              <w:snapToGrid w:val="0"/>
              <w:ind w:left="125" w:hanging="125"/>
              <w:jc w:val="right"/>
              <w:rPr>
                <w:rFonts w:cs="Arial"/>
                <w:b/>
                <w:bCs/>
                <w:sz w:val="20"/>
              </w:rPr>
            </w:pPr>
            <w:r>
              <w:rPr>
                <w:rFonts w:cs="Arial"/>
                <w:b/>
                <w:bCs/>
                <w:sz w:val="20"/>
              </w:rPr>
              <w:t xml:space="preserve">Depreciação </w:t>
            </w:r>
            <w:r>
              <w:rPr>
                <w:rFonts w:cs="Arial"/>
                <w:b/>
                <w:bCs/>
                <w:sz w:val="20"/>
              </w:rPr>
              <w:t>acumulada</w:t>
            </w:r>
          </w:p>
        </w:tc>
        <w:tc>
          <w:tcPr>
            <w:tcW w:w="1080" w:type="dxa"/>
            <w:vAlign w:val="bottom"/>
          </w:tcPr>
          <w:p w:rsidR="008F068D" w:rsidRDefault="004C002C">
            <w:pPr>
              <w:pBdr>
                <w:bottom w:val="single" w:sz="4" w:space="1" w:color="000000"/>
              </w:pBdr>
              <w:autoSpaceDE w:val="0"/>
              <w:snapToGrid w:val="0"/>
              <w:ind w:right="88"/>
              <w:jc w:val="right"/>
              <w:rPr>
                <w:rFonts w:cs="Arial"/>
                <w:b/>
                <w:bCs/>
                <w:sz w:val="20"/>
              </w:rPr>
            </w:pPr>
            <w:r>
              <w:rPr>
                <w:rFonts w:cs="Arial"/>
                <w:b/>
                <w:bCs/>
                <w:sz w:val="20"/>
              </w:rPr>
              <w:t>Valor líquido</w:t>
            </w:r>
          </w:p>
        </w:tc>
        <w:tc>
          <w:tcPr>
            <w:tcW w:w="1224" w:type="dxa"/>
            <w:vAlign w:val="bottom"/>
          </w:tcPr>
          <w:p w:rsidR="008F068D" w:rsidRDefault="004C002C">
            <w:pPr>
              <w:pBdr>
                <w:bottom w:val="single" w:sz="4" w:space="1" w:color="000000"/>
              </w:pBdr>
              <w:autoSpaceDE w:val="0"/>
              <w:snapToGrid w:val="0"/>
              <w:ind w:right="-54"/>
              <w:jc w:val="right"/>
              <w:rPr>
                <w:rFonts w:cs="Arial"/>
                <w:b/>
                <w:bCs/>
                <w:sz w:val="20"/>
              </w:rPr>
            </w:pPr>
            <w:r>
              <w:rPr>
                <w:rFonts w:cs="Arial"/>
                <w:b/>
                <w:bCs/>
                <w:sz w:val="20"/>
              </w:rPr>
              <w:t>Valor líquido</w:t>
            </w:r>
          </w:p>
        </w:tc>
      </w:tr>
      <w:tr w:rsidR="008F068D">
        <w:trPr>
          <w:trHeight w:val="284"/>
        </w:trPr>
        <w:tc>
          <w:tcPr>
            <w:tcW w:w="3031" w:type="dxa"/>
            <w:vAlign w:val="bottom"/>
          </w:tcPr>
          <w:p w:rsidR="008F068D" w:rsidRDefault="004C002C">
            <w:pPr>
              <w:autoSpaceDE w:val="0"/>
              <w:snapToGrid w:val="0"/>
              <w:rPr>
                <w:rFonts w:cs="Arial"/>
              </w:rPr>
            </w:pPr>
            <w:r>
              <w:rPr>
                <w:rFonts w:cs="Arial"/>
              </w:rPr>
              <w:t>Imóveis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highlight w:val="yellow"/>
              </w:rPr>
            </w:pPr>
            <w:r>
              <w:rPr>
                <w:rFonts w:cs="Arial"/>
              </w:rPr>
              <w:t>303.155</w:t>
            </w:r>
          </w:p>
        </w:tc>
        <w:tc>
          <w:tcPr>
            <w:tcW w:w="1455" w:type="dxa"/>
            <w:vAlign w:val="bottom"/>
          </w:tcPr>
          <w:p w:rsidR="008F068D" w:rsidRDefault="004C002C">
            <w:pPr>
              <w:autoSpaceDE w:val="0"/>
              <w:snapToGrid w:val="0"/>
              <w:jc w:val="right"/>
              <w:rPr>
                <w:rFonts w:cs="Arial"/>
                <w:highlight w:val="yellow"/>
              </w:rPr>
            </w:pPr>
            <w:r>
              <w:rPr>
                <w:rFonts w:cs="Arial"/>
              </w:rPr>
              <w:t>(203.261)</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99.894</w:t>
            </w:r>
          </w:p>
        </w:tc>
        <w:tc>
          <w:tcPr>
            <w:tcW w:w="1224" w:type="dxa"/>
            <w:vAlign w:val="bottom"/>
          </w:tcPr>
          <w:p w:rsidR="008F068D" w:rsidRDefault="004C002C">
            <w:pPr>
              <w:autoSpaceDE w:val="0"/>
              <w:snapToGrid w:val="0"/>
              <w:ind w:right="88"/>
              <w:jc w:val="right"/>
              <w:rPr>
                <w:rFonts w:cs="Arial"/>
              </w:rPr>
            </w:pPr>
            <w:r>
              <w:rPr>
                <w:rFonts w:cs="Arial"/>
              </w:rPr>
              <w:t>103.450</w:t>
            </w:r>
          </w:p>
        </w:tc>
      </w:tr>
      <w:tr w:rsidR="008F068D">
        <w:trPr>
          <w:trHeight w:val="284"/>
        </w:trPr>
        <w:tc>
          <w:tcPr>
            <w:tcW w:w="3031" w:type="dxa"/>
            <w:vAlign w:val="bottom"/>
          </w:tcPr>
          <w:p w:rsidR="008F068D" w:rsidRDefault="004C002C">
            <w:pPr>
              <w:autoSpaceDE w:val="0"/>
              <w:snapToGrid w:val="0"/>
              <w:rPr>
                <w:rFonts w:cs="Arial"/>
              </w:rPr>
            </w:pPr>
            <w:r>
              <w:rPr>
                <w:rFonts w:cs="Arial"/>
              </w:rPr>
              <w:t>Terrenos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72.193</w:t>
            </w:r>
          </w:p>
        </w:tc>
        <w:tc>
          <w:tcPr>
            <w:tcW w:w="1455" w:type="dxa"/>
            <w:vAlign w:val="bottom"/>
          </w:tcPr>
          <w:p w:rsidR="008F068D" w:rsidRDefault="004C002C">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72.193</w:t>
            </w:r>
          </w:p>
        </w:tc>
        <w:tc>
          <w:tcPr>
            <w:tcW w:w="1224" w:type="dxa"/>
            <w:vAlign w:val="bottom"/>
          </w:tcPr>
          <w:p w:rsidR="008F068D" w:rsidRDefault="004C002C">
            <w:pPr>
              <w:autoSpaceDE w:val="0"/>
              <w:snapToGrid w:val="0"/>
              <w:ind w:right="88"/>
              <w:jc w:val="right"/>
              <w:rPr>
                <w:rFonts w:cs="Arial"/>
              </w:rPr>
            </w:pPr>
            <w:r>
              <w:rPr>
                <w:rFonts w:cs="Arial"/>
              </w:rPr>
              <w:t>72.193</w:t>
            </w:r>
          </w:p>
        </w:tc>
      </w:tr>
      <w:tr w:rsidR="008F068D">
        <w:trPr>
          <w:trHeight w:val="284"/>
        </w:trPr>
        <w:tc>
          <w:tcPr>
            <w:tcW w:w="3031" w:type="dxa"/>
            <w:vAlign w:val="bottom"/>
          </w:tcPr>
          <w:p w:rsidR="008F068D" w:rsidRDefault="004C002C">
            <w:pPr>
              <w:autoSpaceDE w:val="0"/>
              <w:snapToGrid w:val="0"/>
              <w:rPr>
                <w:rFonts w:cs="Arial"/>
              </w:rPr>
            </w:pPr>
            <w:r>
              <w:rPr>
                <w:rFonts w:cs="Arial"/>
              </w:rPr>
              <w:t>Equipamentos e Instalações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35.978</w:t>
            </w:r>
          </w:p>
        </w:tc>
        <w:tc>
          <w:tcPr>
            <w:tcW w:w="1455" w:type="dxa"/>
            <w:vAlign w:val="bottom"/>
          </w:tcPr>
          <w:p w:rsidR="008F068D" w:rsidRDefault="004C002C">
            <w:pPr>
              <w:autoSpaceDE w:val="0"/>
              <w:snapToGrid w:val="0"/>
              <w:jc w:val="right"/>
              <w:rPr>
                <w:rFonts w:cs="Arial"/>
                <w:highlight w:val="yellow"/>
              </w:rPr>
            </w:pPr>
            <w:r>
              <w:rPr>
                <w:rFonts w:cs="Arial"/>
              </w:rPr>
              <w:t>(22.981)</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12.997</w:t>
            </w:r>
          </w:p>
        </w:tc>
        <w:tc>
          <w:tcPr>
            <w:tcW w:w="1224" w:type="dxa"/>
            <w:vAlign w:val="bottom"/>
          </w:tcPr>
          <w:p w:rsidR="008F068D" w:rsidRDefault="004C002C">
            <w:pPr>
              <w:autoSpaceDE w:val="0"/>
              <w:snapToGrid w:val="0"/>
              <w:ind w:right="88"/>
              <w:jc w:val="right"/>
              <w:rPr>
                <w:rFonts w:cs="Arial"/>
              </w:rPr>
            </w:pPr>
            <w:r>
              <w:rPr>
                <w:rFonts w:cs="Arial"/>
              </w:rPr>
              <w:t>13.922</w:t>
            </w:r>
          </w:p>
        </w:tc>
      </w:tr>
      <w:tr w:rsidR="008F068D">
        <w:trPr>
          <w:trHeight w:val="284"/>
        </w:trPr>
        <w:tc>
          <w:tcPr>
            <w:tcW w:w="3031" w:type="dxa"/>
            <w:vAlign w:val="bottom"/>
          </w:tcPr>
          <w:p w:rsidR="008F068D" w:rsidRDefault="004C002C">
            <w:pPr>
              <w:autoSpaceDE w:val="0"/>
              <w:snapToGrid w:val="0"/>
              <w:rPr>
                <w:rFonts w:cs="Arial"/>
              </w:rPr>
            </w:pPr>
            <w:r>
              <w:rPr>
                <w:rFonts w:cs="Arial"/>
              </w:rPr>
              <w:t>Obras em Andamento</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8.779</w:t>
            </w:r>
          </w:p>
        </w:tc>
        <w:tc>
          <w:tcPr>
            <w:tcW w:w="1455" w:type="dxa"/>
            <w:vAlign w:val="bottom"/>
          </w:tcPr>
          <w:p w:rsidR="008F068D" w:rsidRDefault="004C002C">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8.779</w:t>
            </w:r>
          </w:p>
        </w:tc>
        <w:tc>
          <w:tcPr>
            <w:tcW w:w="1224" w:type="dxa"/>
            <w:vAlign w:val="bottom"/>
          </w:tcPr>
          <w:p w:rsidR="008F068D" w:rsidRDefault="004C002C">
            <w:pPr>
              <w:autoSpaceDE w:val="0"/>
              <w:snapToGrid w:val="0"/>
              <w:ind w:right="88"/>
              <w:jc w:val="right"/>
              <w:rPr>
                <w:rFonts w:cs="Arial"/>
              </w:rPr>
            </w:pPr>
            <w:r>
              <w:rPr>
                <w:rFonts w:cs="Arial"/>
              </w:rPr>
              <w:t>8.779</w:t>
            </w:r>
          </w:p>
        </w:tc>
      </w:tr>
      <w:tr w:rsidR="008F068D">
        <w:trPr>
          <w:trHeight w:val="284"/>
        </w:trPr>
        <w:tc>
          <w:tcPr>
            <w:tcW w:w="3031" w:type="dxa"/>
            <w:vAlign w:val="bottom"/>
          </w:tcPr>
          <w:p w:rsidR="008F068D" w:rsidRDefault="004C002C">
            <w:pPr>
              <w:autoSpaceDE w:val="0"/>
              <w:snapToGrid w:val="0"/>
              <w:rPr>
                <w:rFonts w:cs="Arial"/>
              </w:rPr>
            </w:pPr>
            <w:r>
              <w:rPr>
                <w:rFonts w:cs="Arial"/>
              </w:rPr>
              <w:t>Obras Elétricas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15.193</w:t>
            </w:r>
          </w:p>
        </w:tc>
        <w:tc>
          <w:tcPr>
            <w:tcW w:w="1455" w:type="dxa"/>
            <w:vAlign w:val="bottom"/>
          </w:tcPr>
          <w:p w:rsidR="008F068D" w:rsidRDefault="004C002C">
            <w:pPr>
              <w:autoSpaceDE w:val="0"/>
              <w:snapToGrid w:val="0"/>
              <w:jc w:val="right"/>
              <w:rPr>
                <w:rFonts w:cs="Arial"/>
                <w:highlight w:val="yellow"/>
              </w:rPr>
            </w:pPr>
            <w:r>
              <w:rPr>
                <w:rFonts w:cs="Arial"/>
              </w:rPr>
              <w:t>(10.559)</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4.634</w:t>
            </w:r>
          </w:p>
        </w:tc>
        <w:tc>
          <w:tcPr>
            <w:tcW w:w="1224" w:type="dxa"/>
            <w:vAlign w:val="bottom"/>
          </w:tcPr>
          <w:p w:rsidR="008F068D" w:rsidRDefault="004C002C">
            <w:pPr>
              <w:autoSpaceDE w:val="0"/>
              <w:snapToGrid w:val="0"/>
              <w:ind w:right="88"/>
              <w:jc w:val="right"/>
              <w:rPr>
                <w:rFonts w:cs="Arial"/>
              </w:rPr>
            </w:pPr>
            <w:r>
              <w:rPr>
                <w:rFonts w:cs="Arial"/>
              </w:rPr>
              <w:t>4.976</w:t>
            </w:r>
          </w:p>
        </w:tc>
      </w:tr>
      <w:tr w:rsidR="008F068D">
        <w:trPr>
          <w:trHeight w:val="284"/>
        </w:trPr>
        <w:tc>
          <w:tcPr>
            <w:tcW w:w="3031" w:type="dxa"/>
            <w:vAlign w:val="bottom"/>
          </w:tcPr>
          <w:p w:rsidR="008F068D" w:rsidRDefault="004C002C">
            <w:pPr>
              <w:autoSpaceDE w:val="0"/>
              <w:snapToGrid w:val="0"/>
              <w:rPr>
                <w:rFonts w:cs="Arial"/>
              </w:rPr>
            </w:pPr>
            <w:r>
              <w:rPr>
                <w:rFonts w:cs="Arial"/>
              </w:rPr>
              <w:t>Bens Cedidos em Comodato</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highlight w:val="yellow"/>
              </w:rPr>
            </w:pPr>
            <w:r>
              <w:rPr>
                <w:rFonts w:cs="Arial"/>
              </w:rPr>
              <w:t>1.482</w:t>
            </w:r>
          </w:p>
        </w:tc>
        <w:tc>
          <w:tcPr>
            <w:tcW w:w="1455" w:type="dxa"/>
            <w:vAlign w:val="bottom"/>
          </w:tcPr>
          <w:p w:rsidR="008F068D" w:rsidRDefault="004C002C">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1.482</w:t>
            </w:r>
          </w:p>
        </w:tc>
        <w:tc>
          <w:tcPr>
            <w:tcW w:w="1224" w:type="dxa"/>
            <w:vAlign w:val="bottom"/>
          </w:tcPr>
          <w:p w:rsidR="008F068D" w:rsidRDefault="004C002C">
            <w:pPr>
              <w:autoSpaceDE w:val="0"/>
              <w:snapToGrid w:val="0"/>
              <w:ind w:right="88"/>
              <w:jc w:val="right"/>
              <w:rPr>
                <w:rFonts w:cs="Arial"/>
              </w:rPr>
            </w:pPr>
            <w:r>
              <w:rPr>
                <w:rFonts w:cs="Arial"/>
              </w:rPr>
              <w:t>1.482</w:t>
            </w:r>
          </w:p>
        </w:tc>
      </w:tr>
      <w:tr w:rsidR="008F068D">
        <w:trPr>
          <w:trHeight w:val="284"/>
        </w:trPr>
        <w:tc>
          <w:tcPr>
            <w:tcW w:w="3031" w:type="dxa"/>
            <w:vAlign w:val="bottom"/>
          </w:tcPr>
          <w:p w:rsidR="008F068D" w:rsidRDefault="004C002C">
            <w:pPr>
              <w:autoSpaceDE w:val="0"/>
              <w:snapToGrid w:val="0"/>
              <w:rPr>
                <w:rFonts w:cs="Arial"/>
              </w:rPr>
            </w:pPr>
            <w:r>
              <w:rPr>
                <w:rFonts w:cs="Arial"/>
              </w:rPr>
              <w:t>Equipamentos de Informática</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4.998</w:t>
            </w:r>
          </w:p>
        </w:tc>
        <w:tc>
          <w:tcPr>
            <w:tcW w:w="1455" w:type="dxa"/>
            <w:vAlign w:val="bottom"/>
          </w:tcPr>
          <w:p w:rsidR="008F068D" w:rsidRDefault="004C002C">
            <w:pPr>
              <w:autoSpaceDE w:val="0"/>
              <w:snapToGrid w:val="0"/>
              <w:jc w:val="right"/>
              <w:rPr>
                <w:rFonts w:cs="Arial"/>
                <w:highlight w:val="yellow"/>
              </w:rPr>
            </w:pPr>
            <w:r>
              <w:rPr>
                <w:rFonts w:cs="Arial"/>
              </w:rPr>
              <w:t>(3.838)</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1.160</w:t>
            </w:r>
          </w:p>
        </w:tc>
        <w:tc>
          <w:tcPr>
            <w:tcW w:w="1224" w:type="dxa"/>
            <w:vAlign w:val="bottom"/>
          </w:tcPr>
          <w:p w:rsidR="008F068D" w:rsidRDefault="004C002C">
            <w:pPr>
              <w:autoSpaceDE w:val="0"/>
              <w:snapToGrid w:val="0"/>
              <w:ind w:right="88"/>
              <w:jc w:val="right"/>
              <w:rPr>
                <w:rFonts w:cs="Arial"/>
              </w:rPr>
            </w:pPr>
            <w:r>
              <w:rPr>
                <w:rFonts w:cs="Arial"/>
              </w:rPr>
              <w:t>1.453</w:t>
            </w:r>
          </w:p>
        </w:tc>
      </w:tr>
      <w:tr w:rsidR="008F068D">
        <w:trPr>
          <w:trHeight w:val="284"/>
        </w:trPr>
        <w:tc>
          <w:tcPr>
            <w:tcW w:w="3031" w:type="dxa"/>
            <w:vAlign w:val="bottom"/>
          </w:tcPr>
          <w:p w:rsidR="008F068D" w:rsidRDefault="004C002C">
            <w:pPr>
              <w:autoSpaceDE w:val="0"/>
              <w:snapToGrid w:val="0"/>
              <w:rPr>
                <w:rFonts w:cs="Arial"/>
              </w:rPr>
            </w:pPr>
            <w:r>
              <w:rPr>
                <w:rFonts w:cs="Arial"/>
              </w:rPr>
              <w:t>Móveis e Utensílios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2.205</w:t>
            </w:r>
          </w:p>
        </w:tc>
        <w:tc>
          <w:tcPr>
            <w:tcW w:w="1455" w:type="dxa"/>
            <w:vAlign w:val="bottom"/>
          </w:tcPr>
          <w:p w:rsidR="008F068D" w:rsidRDefault="004C002C">
            <w:pPr>
              <w:autoSpaceDE w:val="0"/>
              <w:snapToGrid w:val="0"/>
              <w:jc w:val="right"/>
              <w:rPr>
                <w:rFonts w:cs="Arial"/>
                <w:highlight w:val="yellow"/>
              </w:rPr>
            </w:pPr>
            <w:r>
              <w:rPr>
                <w:rFonts w:cs="Arial"/>
              </w:rPr>
              <w:t>(1.793)</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412</w:t>
            </w:r>
          </w:p>
        </w:tc>
        <w:tc>
          <w:tcPr>
            <w:tcW w:w="1224" w:type="dxa"/>
            <w:vAlign w:val="bottom"/>
          </w:tcPr>
          <w:p w:rsidR="008F068D" w:rsidRDefault="004C002C">
            <w:pPr>
              <w:autoSpaceDE w:val="0"/>
              <w:snapToGrid w:val="0"/>
              <w:ind w:right="88"/>
              <w:jc w:val="right"/>
              <w:rPr>
                <w:rFonts w:cs="Arial"/>
              </w:rPr>
            </w:pPr>
            <w:r>
              <w:rPr>
                <w:rFonts w:cs="Arial"/>
              </w:rPr>
              <w:t>475</w:t>
            </w:r>
          </w:p>
        </w:tc>
      </w:tr>
      <w:tr w:rsidR="008F068D">
        <w:trPr>
          <w:trHeight w:val="284"/>
        </w:trPr>
        <w:tc>
          <w:tcPr>
            <w:tcW w:w="3031" w:type="dxa"/>
            <w:vAlign w:val="bottom"/>
          </w:tcPr>
          <w:p w:rsidR="008F068D" w:rsidRDefault="004C002C">
            <w:pPr>
              <w:autoSpaceDE w:val="0"/>
              <w:snapToGrid w:val="0"/>
              <w:rPr>
                <w:rFonts w:cs="Arial"/>
              </w:rPr>
            </w:pPr>
            <w:r>
              <w:rPr>
                <w:rFonts w:cs="Arial"/>
              </w:rPr>
              <w:t>Benfeitorias em Bens de 3º</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highlight w:val="yellow"/>
              </w:rPr>
            </w:pPr>
            <w:r>
              <w:rPr>
                <w:rFonts w:cs="Arial"/>
              </w:rPr>
              <w:t>2.634</w:t>
            </w:r>
          </w:p>
        </w:tc>
        <w:tc>
          <w:tcPr>
            <w:tcW w:w="1455" w:type="dxa"/>
            <w:vAlign w:val="bottom"/>
          </w:tcPr>
          <w:p w:rsidR="008F068D" w:rsidRDefault="004C002C">
            <w:pPr>
              <w:autoSpaceDE w:val="0"/>
              <w:snapToGrid w:val="0"/>
              <w:jc w:val="right"/>
              <w:rPr>
                <w:rFonts w:cs="Arial"/>
                <w:highlight w:val="yellow"/>
              </w:rPr>
            </w:pPr>
            <w:r>
              <w:rPr>
                <w:rFonts w:cs="Arial"/>
              </w:rPr>
              <w:t>(2.280)</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354</w:t>
            </w:r>
          </w:p>
        </w:tc>
        <w:tc>
          <w:tcPr>
            <w:tcW w:w="1224" w:type="dxa"/>
            <w:vAlign w:val="bottom"/>
          </w:tcPr>
          <w:p w:rsidR="008F068D" w:rsidRDefault="004C002C">
            <w:pPr>
              <w:autoSpaceDE w:val="0"/>
              <w:snapToGrid w:val="0"/>
              <w:ind w:right="88"/>
              <w:jc w:val="right"/>
              <w:rPr>
                <w:rFonts w:cs="Arial"/>
              </w:rPr>
            </w:pPr>
            <w:r>
              <w:rPr>
                <w:rFonts w:cs="Arial"/>
              </w:rPr>
              <w:t>388</w:t>
            </w:r>
          </w:p>
        </w:tc>
      </w:tr>
      <w:tr w:rsidR="008F068D">
        <w:trPr>
          <w:trHeight w:val="284"/>
        </w:trPr>
        <w:tc>
          <w:tcPr>
            <w:tcW w:w="3031" w:type="dxa"/>
            <w:vAlign w:val="bottom"/>
          </w:tcPr>
          <w:p w:rsidR="008F068D" w:rsidRDefault="004C002C">
            <w:pPr>
              <w:autoSpaceDE w:val="0"/>
              <w:snapToGrid w:val="0"/>
              <w:rPr>
                <w:rFonts w:cs="Arial"/>
              </w:rPr>
            </w:pPr>
            <w:r>
              <w:rPr>
                <w:rFonts w:cs="Arial"/>
              </w:rPr>
              <w:t>Obras Hidráulicas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4.323</w:t>
            </w:r>
          </w:p>
        </w:tc>
        <w:tc>
          <w:tcPr>
            <w:tcW w:w="1455" w:type="dxa"/>
            <w:vAlign w:val="bottom"/>
          </w:tcPr>
          <w:p w:rsidR="008F068D" w:rsidRDefault="004C002C">
            <w:pPr>
              <w:autoSpaceDE w:val="0"/>
              <w:snapToGrid w:val="0"/>
              <w:jc w:val="right"/>
              <w:rPr>
                <w:rFonts w:cs="Arial"/>
                <w:highlight w:val="yellow"/>
              </w:rPr>
            </w:pPr>
            <w:r>
              <w:rPr>
                <w:rFonts w:cs="Arial"/>
              </w:rPr>
              <w:t>(3.994)</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329</w:t>
            </w:r>
          </w:p>
        </w:tc>
        <w:tc>
          <w:tcPr>
            <w:tcW w:w="1224" w:type="dxa"/>
            <w:vAlign w:val="bottom"/>
          </w:tcPr>
          <w:p w:rsidR="008F068D" w:rsidRDefault="004C002C">
            <w:pPr>
              <w:autoSpaceDE w:val="0"/>
              <w:snapToGrid w:val="0"/>
              <w:ind w:right="88"/>
              <w:jc w:val="right"/>
              <w:rPr>
                <w:rFonts w:cs="Arial"/>
              </w:rPr>
            </w:pPr>
            <w:r>
              <w:rPr>
                <w:rFonts w:cs="Arial"/>
              </w:rPr>
              <w:t>369</w:t>
            </w:r>
          </w:p>
        </w:tc>
      </w:tr>
      <w:tr w:rsidR="008F068D">
        <w:trPr>
          <w:trHeight w:val="284"/>
        </w:trPr>
        <w:tc>
          <w:tcPr>
            <w:tcW w:w="3031" w:type="dxa"/>
            <w:vAlign w:val="bottom"/>
          </w:tcPr>
          <w:p w:rsidR="008F068D" w:rsidRDefault="004C002C">
            <w:pPr>
              <w:autoSpaceDE w:val="0"/>
              <w:snapToGrid w:val="0"/>
              <w:rPr>
                <w:rFonts w:cs="Arial"/>
              </w:rPr>
            </w:pPr>
            <w:r>
              <w:rPr>
                <w:rFonts w:cs="Arial"/>
              </w:rPr>
              <w:t>Veículos</w:t>
            </w: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517</w:t>
            </w:r>
          </w:p>
        </w:tc>
        <w:tc>
          <w:tcPr>
            <w:tcW w:w="1455" w:type="dxa"/>
            <w:vAlign w:val="bottom"/>
          </w:tcPr>
          <w:p w:rsidR="008F068D" w:rsidRDefault="004C002C">
            <w:pPr>
              <w:autoSpaceDE w:val="0"/>
              <w:snapToGrid w:val="0"/>
              <w:jc w:val="right"/>
              <w:rPr>
                <w:rFonts w:cs="Arial"/>
                <w:highlight w:val="yellow"/>
              </w:rPr>
            </w:pPr>
            <w:r>
              <w:rPr>
                <w:rFonts w:cs="Arial"/>
              </w:rPr>
              <w:t>(514)</w:t>
            </w:r>
          </w:p>
        </w:tc>
        <w:tc>
          <w:tcPr>
            <w:tcW w:w="1080" w:type="dxa"/>
            <w:tcBorders>
              <w:top w:val="nil"/>
              <w:left w:val="nil"/>
              <w:bottom w:val="nil"/>
              <w:right w:val="nil"/>
            </w:tcBorders>
            <w:shd w:val="clear" w:color="auto" w:fill="auto"/>
            <w:vAlign w:val="bottom"/>
          </w:tcPr>
          <w:p w:rsidR="008F068D" w:rsidRDefault="004C002C">
            <w:pPr>
              <w:autoSpaceDE w:val="0"/>
              <w:snapToGrid w:val="0"/>
              <w:ind w:right="88"/>
              <w:jc w:val="right"/>
              <w:rPr>
                <w:rFonts w:cs="Arial"/>
              </w:rPr>
            </w:pPr>
            <w:r>
              <w:rPr>
                <w:rFonts w:cs="Arial"/>
              </w:rPr>
              <w:t>3</w:t>
            </w:r>
          </w:p>
        </w:tc>
        <w:tc>
          <w:tcPr>
            <w:tcW w:w="1224" w:type="dxa"/>
            <w:vAlign w:val="bottom"/>
          </w:tcPr>
          <w:p w:rsidR="008F068D" w:rsidRDefault="004C002C">
            <w:pPr>
              <w:autoSpaceDE w:val="0"/>
              <w:snapToGrid w:val="0"/>
              <w:ind w:right="88"/>
              <w:jc w:val="right"/>
              <w:rPr>
                <w:rFonts w:cs="Arial"/>
              </w:rPr>
            </w:pPr>
            <w:r>
              <w:rPr>
                <w:rFonts w:cs="Arial"/>
              </w:rPr>
              <w:t>3</w:t>
            </w:r>
          </w:p>
        </w:tc>
      </w:tr>
      <w:tr w:rsidR="008F068D">
        <w:tc>
          <w:tcPr>
            <w:tcW w:w="3031" w:type="dxa"/>
            <w:vAlign w:val="bottom"/>
          </w:tcPr>
          <w:p w:rsidR="008F068D" w:rsidRDefault="008F068D">
            <w:pPr>
              <w:autoSpaceDE w:val="0"/>
              <w:snapToGrid w:val="0"/>
              <w:rPr>
                <w:rFonts w:cs="Arial"/>
                <w:sz w:val="20"/>
              </w:rPr>
            </w:pPr>
          </w:p>
        </w:tc>
        <w:tc>
          <w:tcPr>
            <w:tcW w:w="1664" w:type="dxa"/>
            <w:vAlign w:val="bottom"/>
          </w:tcPr>
          <w:p w:rsidR="008F068D" w:rsidRDefault="008F068D">
            <w:pPr>
              <w:autoSpaceDE w:val="0"/>
              <w:snapToGrid w:val="0"/>
              <w:jc w:val="right"/>
              <w:rPr>
                <w:rFonts w:cs="Arial"/>
                <w:sz w:val="20"/>
              </w:rPr>
            </w:pPr>
          </w:p>
        </w:tc>
        <w:tc>
          <w:tcPr>
            <w:tcW w:w="1134" w:type="dxa"/>
            <w:vAlign w:val="bottom"/>
          </w:tcPr>
          <w:p w:rsidR="008F068D" w:rsidRDefault="004C002C">
            <w:pPr>
              <w:pBdr>
                <w:top w:val="single" w:sz="4" w:space="1" w:color="000000"/>
                <w:bottom w:val="double" w:sz="1" w:space="1" w:color="000000"/>
              </w:pBdr>
              <w:autoSpaceDE w:val="0"/>
              <w:snapToGrid w:val="0"/>
              <w:jc w:val="right"/>
              <w:rPr>
                <w:rFonts w:cs="Arial"/>
                <w:b/>
                <w:highlight w:val="yellow"/>
              </w:rPr>
            </w:pPr>
            <w:r>
              <w:rPr>
                <w:rFonts w:cs="Arial"/>
                <w:b/>
              </w:rPr>
              <w:t>451.457</w:t>
            </w:r>
          </w:p>
        </w:tc>
        <w:tc>
          <w:tcPr>
            <w:tcW w:w="1455" w:type="dxa"/>
            <w:vAlign w:val="bottom"/>
          </w:tcPr>
          <w:p w:rsidR="008F068D" w:rsidRDefault="004C002C">
            <w:pPr>
              <w:pBdr>
                <w:top w:val="single" w:sz="4" w:space="1" w:color="000000"/>
                <w:bottom w:val="double" w:sz="1" w:space="1" w:color="000000"/>
              </w:pBdr>
              <w:autoSpaceDE w:val="0"/>
              <w:snapToGrid w:val="0"/>
              <w:jc w:val="right"/>
              <w:rPr>
                <w:rFonts w:cs="Arial"/>
                <w:b/>
                <w:highlight w:val="yellow"/>
              </w:rPr>
            </w:pPr>
            <w:r>
              <w:rPr>
                <w:rFonts w:cs="Arial"/>
                <w:b/>
              </w:rPr>
              <w:t>(249.220)</w:t>
            </w:r>
          </w:p>
        </w:tc>
        <w:tc>
          <w:tcPr>
            <w:tcW w:w="1080" w:type="dxa"/>
            <w:vAlign w:val="bottom"/>
          </w:tcPr>
          <w:p w:rsidR="008F068D" w:rsidRDefault="004C002C">
            <w:pPr>
              <w:pBdr>
                <w:top w:val="single" w:sz="4" w:space="1" w:color="000000"/>
                <w:bottom w:val="double" w:sz="1" w:space="1" w:color="000000"/>
              </w:pBdr>
              <w:autoSpaceDE w:val="0"/>
              <w:snapToGrid w:val="0"/>
              <w:ind w:right="88"/>
              <w:jc w:val="right"/>
              <w:rPr>
                <w:rFonts w:cs="Arial"/>
                <w:b/>
                <w:highlight w:val="yellow"/>
              </w:rPr>
            </w:pPr>
            <w:r>
              <w:rPr>
                <w:rFonts w:cs="Arial"/>
                <w:b/>
              </w:rPr>
              <w:t>202.237</w:t>
            </w:r>
          </w:p>
        </w:tc>
        <w:tc>
          <w:tcPr>
            <w:tcW w:w="1224" w:type="dxa"/>
            <w:vAlign w:val="bottom"/>
          </w:tcPr>
          <w:p w:rsidR="008F068D" w:rsidRDefault="004C002C">
            <w:pPr>
              <w:pBdr>
                <w:top w:val="single" w:sz="4" w:space="1" w:color="000000"/>
                <w:bottom w:val="double" w:sz="1" w:space="1" w:color="000000"/>
              </w:pBdr>
              <w:autoSpaceDE w:val="0"/>
              <w:snapToGrid w:val="0"/>
              <w:ind w:right="88"/>
              <w:jc w:val="right"/>
              <w:rPr>
                <w:rFonts w:cs="Arial"/>
                <w:b/>
                <w:highlight w:val="yellow"/>
              </w:rPr>
            </w:pPr>
            <w:r>
              <w:rPr>
                <w:rFonts w:cs="Arial"/>
                <w:b/>
              </w:rPr>
              <w:t>207.490</w:t>
            </w:r>
          </w:p>
        </w:tc>
      </w:tr>
    </w:tbl>
    <w:p w:rsidR="008F068D" w:rsidRDefault="008F068D">
      <w:pPr>
        <w:rPr>
          <w:rFonts w:cs="Arial"/>
        </w:rPr>
      </w:pPr>
    </w:p>
    <w:p w:rsidR="008F068D" w:rsidRDefault="008F068D">
      <w:pPr>
        <w:ind w:firstLine="709"/>
        <w:rPr>
          <w:rFonts w:cs="Arial"/>
        </w:rPr>
      </w:pPr>
    </w:p>
    <w:p w:rsidR="008F068D" w:rsidRDefault="008F068D">
      <w:pPr>
        <w:ind w:firstLine="709"/>
        <w:rPr>
          <w:rFonts w:cs="Arial"/>
        </w:rPr>
      </w:pPr>
    </w:p>
    <w:p w:rsidR="008F068D" w:rsidRDefault="008F068D">
      <w:pPr>
        <w:ind w:firstLine="709"/>
        <w:rPr>
          <w:rFonts w:cs="Arial"/>
        </w:rPr>
      </w:pPr>
    </w:p>
    <w:p w:rsidR="008F068D" w:rsidRDefault="004C002C">
      <w:pPr>
        <w:ind w:firstLine="709"/>
        <w:rPr>
          <w:rFonts w:cs="Arial"/>
        </w:rPr>
      </w:pPr>
      <w:r>
        <w:rPr>
          <w:rFonts w:cs="Arial"/>
        </w:rPr>
        <w:t>A Companhia possui Unidades em municípios do Estado de São Paulo assim identificadas:</w:t>
      </w:r>
    </w:p>
    <w:p w:rsidR="008F068D" w:rsidRDefault="008F068D">
      <w:pPr>
        <w:rPr>
          <w:rFonts w:cs="Arial"/>
        </w:rPr>
      </w:pPr>
    </w:p>
    <w:p w:rsidR="008F068D" w:rsidRDefault="004C002C">
      <w:pPr>
        <w:numPr>
          <w:ilvl w:val="0"/>
          <w:numId w:val="4"/>
        </w:numPr>
        <w:tabs>
          <w:tab w:val="left" w:pos="0"/>
        </w:tabs>
        <w:rPr>
          <w:rFonts w:cs="Arial"/>
          <w:szCs w:val="22"/>
        </w:rPr>
      </w:pPr>
      <w:r>
        <w:rPr>
          <w:rFonts w:cs="Arial"/>
          <w:szCs w:val="22"/>
        </w:rPr>
        <w:t>32 Unidades Armazenadoras Operacionais.</w:t>
      </w:r>
    </w:p>
    <w:p w:rsidR="008F068D" w:rsidRDefault="004C002C">
      <w:pPr>
        <w:numPr>
          <w:ilvl w:val="0"/>
          <w:numId w:val="4"/>
        </w:numPr>
        <w:tabs>
          <w:tab w:val="left" w:pos="0"/>
        </w:tabs>
        <w:rPr>
          <w:rFonts w:cs="Arial"/>
        </w:rPr>
      </w:pPr>
      <w:r>
        <w:rPr>
          <w:rFonts w:cs="Arial"/>
        </w:rPr>
        <w:t>01 Unidade Frigorífica Armazenadora Polivalente.</w:t>
      </w:r>
    </w:p>
    <w:p w:rsidR="008F068D" w:rsidRDefault="004C002C">
      <w:pPr>
        <w:numPr>
          <w:ilvl w:val="0"/>
          <w:numId w:val="4"/>
        </w:numPr>
        <w:tabs>
          <w:tab w:val="left" w:pos="0"/>
        </w:tabs>
        <w:rPr>
          <w:rFonts w:cs="Arial"/>
          <w:szCs w:val="22"/>
        </w:rPr>
      </w:pPr>
      <w:r>
        <w:rPr>
          <w:rFonts w:cs="Arial"/>
          <w:szCs w:val="22"/>
        </w:rPr>
        <w:t xml:space="preserve">01 Unidade de </w:t>
      </w:r>
      <w:proofErr w:type="spellStart"/>
      <w:r>
        <w:rPr>
          <w:rFonts w:cs="Arial"/>
          <w:szCs w:val="22"/>
        </w:rPr>
        <w:t>Entrepostagem</w:t>
      </w:r>
      <w:proofErr w:type="spellEnd"/>
      <w:r>
        <w:rPr>
          <w:rFonts w:cs="Arial"/>
          <w:szCs w:val="22"/>
        </w:rPr>
        <w:t xml:space="preserve"> na Capital.</w:t>
      </w:r>
    </w:p>
    <w:p w:rsidR="008F068D" w:rsidRDefault="004C002C">
      <w:pPr>
        <w:numPr>
          <w:ilvl w:val="0"/>
          <w:numId w:val="4"/>
        </w:numPr>
        <w:tabs>
          <w:tab w:val="left" w:pos="0"/>
        </w:tabs>
        <w:rPr>
          <w:rFonts w:cs="Arial"/>
          <w:szCs w:val="22"/>
        </w:rPr>
      </w:pPr>
      <w:r>
        <w:rPr>
          <w:rFonts w:cs="Arial"/>
          <w:szCs w:val="22"/>
        </w:rPr>
        <w:t>04 Unidades Frigoríficas e 01 Fábrica de Gelo.</w:t>
      </w:r>
    </w:p>
    <w:p w:rsidR="008F068D" w:rsidRDefault="004C002C">
      <w:pPr>
        <w:numPr>
          <w:ilvl w:val="0"/>
          <w:numId w:val="4"/>
        </w:numPr>
        <w:tabs>
          <w:tab w:val="left" w:pos="0"/>
        </w:tabs>
        <w:rPr>
          <w:rFonts w:cs="Arial"/>
        </w:rPr>
      </w:pPr>
      <w:r>
        <w:rPr>
          <w:rFonts w:cs="Arial"/>
        </w:rPr>
        <w:t xml:space="preserve">12 Unidades de </w:t>
      </w:r>
      <w:proofErr w:type="spellStart"/>
      <w:r>
        <w:rPr>
          <w:rFonts w:cs="Arial"/>
        </w:rPr>
        <w:t>Entrepostagem</w:t>
      </w:r>
      <w:proofErr w:type="spellEnd"/>
      <w:r>
        <w:rPr>
          <w:rFonts w:cs="Arial"/>
        </w:rPr>
        <w:t xml:space="preserve"> no Interior (</w:t>
      </w:r>
      <w:proofErr w:type="spellStart"/>
      <w:r>
        <w:rPr>
          <w:rFonts w:cs="Arial"/>
        </w:rPr>
        <w:t>Ceasas</w:t>
      </w:r>
      <w:proofErr w:type="spellEnd"/>
      <w:r>
        <w:rPr>
          <w:rFonts w:cs="Arial"/>
        </w:rPr>
        <w:t>).</w:t>
      </w:r>
    </w:p>
    <w:p w:rsidR="008F068D" w:rsidRDefault="004C002C">
      <w:pPr>
        <w:numPr>
          <w:ilvl w:val="0"/>
          <w:numId w:val="4"/>
        </w:numPr>
        <w:tabs>
          <w:tab w:val="left" w:pos="0"/>
        </w:tabs>
        <w:rPr>
          <w:rFonts w:cs="Arial"/>
          <w:szCs w:val="22"/>
        </w:rPr>
      </w:pPr>
      <w:r>
        <w:rPr>
          <w:rFonts w:cs="Arial"/>
          <w:szCs w:val="22"/>
        </w:rPr>
        <w:t>04 Terrenos.</w:t>
      </w:r>
    </w:p>
    <w:p w:rsidR="008F068D" w:rsidRDefault="008F068D">
      <w:pPr>
        <w:ind w:firstLine="709"/>
        <w:rPr>
          <w:rFonts w:cs="Arial"/>
          <w:szCs w:val="22"/>
        </w:rPr>
      </w:pPr>
    </w:p>
    <w:p w:rsidR="008F068D" w:rsidRDefault="004C002C">
      <w:pPr>
        <w:ind w:firstLine="709"/>
        <w:rPr>
          <w:rFonts w:cs="Arial"/>
          <w:szCs w:val="22"/>
        </w:rPr>
      </w:pPr>
      <w:r>
        <w:rPr>
          <w:rFonts w:cs="Arial"/>
          <w:szCs w:val="22"/>
        </w:rPr>
        <w:t>Parte das Unidades operacionais estão instaladas em terrenos doados por órgãos públicos e registradas pelo valor const</w:t>
      </w:r>
      <w:r>
        <w:rPr>
          <w:rFonts w:cs="Arial"/>
          <w:szCs w:val="22"/>
        </w:rPr>
        <w:t>ante da documentação legal. Encontra-se em andamento o processo de regularização das pendências dos terrenos doados por órgãos públicos.</w:t>
      </w:r>
    </w:p>
    <w:p w:rsidR="008F068D" w:rsidRDefault="008F068D">
      <w:pPr>
        <w:rPr>
          <w:rFonts w:cs="Arial"/>
          <w:szCs w:val="22"/>
        </w:rPr>
      </w:pPr>
    </w:p>
    <w:p w:rsidR="008F068D" w:rsidRDefault="004C002C">
      <w:pPr>
        <w:ind w:firstLine="709"/>
        <w:rPr>
          <w:rFonts w:cs="Arial"/>
          <w:bCs/>
          <w:szCs w:val="22"/>
        </w:rPr>
      </w:pPr>
      <w:r>
        <w:rPr>
          <w:rFonts w:cs="Arial"/>
          <w:szCs w:val="22"/>
        </w:rPr>
        <w:t>No exercício de 1996, a Companhia reavaliou os ativos instalados em Unidades operacionais.</w:t>
      </w:r>
      <w:r>
        <w:rPr>
          <w:rFonts w:cs="Arial"/>
          <w:bCs/>
          <w:szCs w:val="22"/>
        </w:rPr>
        <w:t xml:space="preserve"> </w:t>
      </w:r>
    </w:p>
    <w:p w:rsidR="008F068D" w:rsidRDefault="008F068D">
      <w:pPr>
        <w:rPr>
          <w:rFonts w:cs="Arial"/>
          <w:bCs/>
          <w:szCs w:val="22"/>
        </w:rPr>
      </w:pPr>
    </w:p>
    <w:p w:rsidR="008F068D" w:rsidRDefault="004C002C">
      <w:pPr>
        <w:ind w:firstLine="709"/>
        <w:rPr>
          <w:rFonts w:cs="Arial"/>
          <w:bCs/>
          <w:szCs w:val="22"/>
        </w:rPr>
      </w:pPr>
      <w:r>
        <w:rPr>
          <w:rFonts w:cs="Arial"/>
          <w:bCs/>
          <w:szCs w:val="22"/>
        </w:rPr>
        <w:t xml:space="preserve">A partir do exercício de </w:t>
      </w:r>
      <w:r>
        <w:rPr>
          <w:rFonts w:cs="Arial"/>
          <w:bCs/>
          <w:szCs w:val="22"/>
        </w:rPr>
        <w:t>2016, o cálculo da depreciação passou a ser realizado de acordo com a vida útil estimada dos bens, tendo como base a avaliação dos bens realizada por empresa contratada.</w:t>
      </w:r>
    </w:p>
    <w:p w:rsidR="008F068D" w:rsidRDefault="008F068D">
      <w:pPr>
        <w:ind w:firstLine="709"/>
        <w:rPr>
          <w:rFonts w:cs="Arial"/>
          <w:bCs/>
          <w:szCs w:val="22"/>
        </w:rPr>
      </w:pPr>
    </w:p>
    <w:p w:rsidR="008F068D" w:rsidRDefault="004C002C">
      <w:pPr>
        <w:ind w:firstLine="709"/>
        <w:rPr>
          <w:rFonts w:cs="Arial"/>
          <w:bCs/>
          <w:szCs w:val="22"/>
        </w:rPr>
      </w:pPr>
      <w:r>
        <w:rPr>
          <w:rFonts w:cs="Arial"/>
          <w:bCs/>
          <w:szCs w:val="22"/>
        </w:rPr>
        <w:t xml:space="preserve">Na ocasião, a Companhia realizou o teste de </w:t>
      </w:r>
      <w:proofErr w:type="spellStart"/>
      <w:r>
        <w:rPr>
          <w:rFonts w:cs="Arial"/>
          <w:bCs/>
          <w:szCs w:val="22"/>
        </w:rPr>
        <w:t>Impairment</w:t>
      </w:r>
      <w:proofErr w:type="spellEnd"/>
      <w:r>
        <w:rPr>
          <w:rFonts w:cs="Arial"/>
          <w:bCs/>
          <w:szCs w:val="22"/>
        </w:rPr>
        <w:t>, com base em laudo emitido por</w:t>
      </w:r>
      <w:r>
        <w:rPr>
          <w:rFonts w:cs="Arial"/>
          <w:bCs/>
          <w:szCs w:val="22"/>
        </w:rPr>
        <w:t xml:space="preserve"> empresa contratada que avaliou os bens. Os bens estão registrados contabilmente pelo custo histórico.</w:t>
      </w:r>
    </w:p>
    <w:p w:rsidR="008F068D" w:rsidRDefault="008F068D">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8F068D">
        <w:trPr>
          <w:gridAfter w:val="1"/>
          <w:wAfter w:w="63" w:type="dxa"/>
          <w:trHeight w:val="409"/>
        </w:trPr>
        <w:tc>
          <w:tcPr>
            <w:tcW w:w="7567" w:type="dxa"/>
          </w:tcPr>
          <w:p w:rsidR="008F068D" w:rsidRDefault="004C002C">
            <w:pPr>
              <w:autoSpaceDE w:val="0"/>
              <w:snapToGrid w:val="0"/>
              <w:rPr>
                <w:rFonts w:cs="Arial"/>
                <w:szCs w:val="22"/>
              </w:rPr>
            </w:pPr>
            <w:r>
              <w:rPr>
                <w:rFonts w:cs="Arial"/>
                <w:b/>
                <w:bCs/>
              </w:rPr>
              <w:t>DEMONSTRAÇÃO DA MUTAÇÃO DO IMOBILIZADO</w:t>
            </w:r>
          </w:p>
        </w:tc>
        <w:tc>
          <w:tcPr>
            <w:tcW w:w="2126" w:type="dxa"/>
            <w:gridSpan w:val="2"/>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Saldo em 31.12.2019</w:t>
            </w:r>
          </w:p>
        </w:tc>
        <w:tc>
          <w:tcPr>
            <w:tcW w:w="2126" w:type="dxa"/>
            <w:gridSpan w:val="2"/>
            <w:vAlign w:val="center"/>
          </w:tcPr>
          <w:p w:rsidR="008F068D" w:rsidRDefault="004C002C">
            <w:pPr>
              <w:autoSpaceDE w:val="0"/>
              <w:snapToGrid w:val="0"/>
              <w:jc w:val="right"/>
              <w:rPr>
                <w:rFonts w:cs="Arial"/>
              </w:rPr>
            </w:pPr>
            <w:r>
              <w:rPr>
                <w:rFonts w:cs="Arial"/>
              </w:rPr>
              <w:t>207.490</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proofErr w:type="gramStart"/>
            <w:r>
              <w:rPr>
                <w:rFonts w:cs="Arial"/>
                <w:szCs w:val="22"/>
              </w:rPr>
              <w:t>( +</w:t>
            </w:r>
            <w:proofErr w:type="gramEnd"/>
            <w:r>
              <w:rPr>
                <w:rFonts w:cs="Arial"/>
                <w:szCs w:val="22"/>
              </w:rPr>
              <w:t xml:space="preserve"> ) Aquisições ocorridas no período</w:t>
            </w:r>
          </w:p>
        </w:tc>
        <w:tc>
          <w:tcPr>
            <w:tcW w:w="2126" w:type="dxa"/>
            <w:gridSpan w:val="2"/>
            <w:vAlign w:val="center"/>
          </w:tcPr>
          <w:p w:rsidR="008F068D" w:rsidRDefault="004C002C">
            <w:pPr>
              <w:autoSpaceDE w:val="0"/>
              <w:snapToGrid w:val="0"/>
              <w:jc w:val="right"/>
              <w:rPr>
                <w:rFonts w:cs="Arial"/>
              </w:rPr>
            </w:pPr>
            <w:r>
              <w:rPr>
                <w:rFonts w:cs="Arial"/>
              </w:rPr>
              <w:t>62</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proofErr w:type="gramStart"/>
            <w:r>
              <w:rPr>
                <w:rFonts w:cs="Arial"/>
                <w:szCs w:val="22"/>
              </w:rPr>
              <w:t>( -</w:t>
            </w:r>
            <w:proofErr w:type="gramEnd"/>
            <w:r>
              <w:rPr>
                <w:rFonts w:cs="Arial"/>
                <w:szCs w:val="22"/>
              </w:rPr>
              <w:t xml:space="preserve"> )  Baixas de bens</w:t>
            </w:r>
          </w:p>
        </w:tc>
        <w:tc>
          <w:tcPr>
            <w:tcW w:w="2126" w:type="dxa"/>
            <w:gridSpan w:val="2"/>
            <w:vAlign w:val="center"/>
          </w:tcPr>
          <w:p w:rsidR="008F068D" w:rsidRDefault="004C002C">
            <w:pPr>
              <w:autoSpaceDE w:val="0"/>
              <w:snapToGrid w:val="0"/>
              <w:jc w:val="right"/>
              <w:rPr>
                <w:rFonts w:cs="Arial"/>
              </w:rPr>
            </w:pPr>
            <w:r>
              <w:rPr>
                <w:rFonts w:cs="Arial"/>
              </w:rPr>
              <w:t>(4)</w:t>
            </w:r>
          </w:p>
        </w:tc>
      </w:tr>
      <w:tr w:rsidR="008F068D">
        <w:trPr>
          <w:gridAfter w:val="1"/>
          <w:wAfter w:w="63" w:type="dxa"/>
          <w:cantSplit/>
          <w:trHeight w:val="284"/>
        </w:trPr>
        <w:tc>
          <w:tcPr>
            <w:tcW w:w="7567" w:type="dxa"/>
          </w:tcPr>
          <w:p w:rsidR="008F068D" w:rsidRDefault="004C002C">
            <w:pPr>
              <w:autoSpaceDE w:val="0"/>
              <w:snapToGrid w:val="0"/>
              <w:rPr>
                <w:rFonts w:cs="Arial"/>
                <w:szCs w:val="22"/>
              </w:rPr>
            </w:pPr>
            <w:proofErr w:type="gramStart"/>
            <w:r>
              <w:rPr>
                <w:rFonts w:cs="Arial"/>
                <w:szCs w:val="22"/>
              </w:rPr>
              <w:t xml:space="preserve">( </w:t>
            </w:r>
            <w:r>
              <w:rPr>
                <w:rFonts w:cs="Arial"/>
                <w:szCs w:val="22"/>
              </w:rPr>
              <w:t>-</w:t>
            </w:r>
            <w:proofErr w:type="gramEnd"/>
            <w:r>
              <w:rPr>
                <w:rFonts w:cs="Arial"/>
                <w:szCs w:val="22"/>
              </w:rPr>
              <w:t xml:space="preserve"> )  Depreciações</w:t>
            </w:r>
          </w:p>
        </w:tc>
        <w:tc>
          <w:tcPr>
            <w:tcW w:w="2126" w:type="dxa"/>
            <w:gridSpan w:val="2"/>
            <w:vAlign w:val="center"/>
          </w:tcPr>
          <w:p w:rsidR="008F068D" w:rsidRDefault="004C002C">
            <w:pPr>
              <w:autoSpaceDE w:val="0"/>
              <w:snapToGrid w:val="0"/>
              <w:jc w:val="right"/>
              <w:rPr>
                <w:rFonts w:cs="Arial"/>
              </w:rPr>
            </w:pPr>
            <w:r>
              <w:rPr>
                <w:rFonts w:cs="Arial"/>
              </w:rPr>
              <w:t>(5.314)</w:t>
            </w:r>
          </w:p>
        </w:tc>
      </w:tr>
      <w:tr w:rsidR="008F068D">
        <w:trPr>
          <w:gridAfter w:val="1"/>
          <w:wAfter w:w="63" w:type="dxa"/>
          <w:cantSplit/>
          <w:trHeight w:val="284"/>
        </w:trPr>
        <w:tc>
          <w:tcPr>
            <w:tcW w:w="7567" w:type="dxa"/>
          </w:tcPr>
          <w:p w:rsidR="008F068D" w:rsidRDefault="004C002C">
            <w:pPr>
              <w:autoSpaceDE w:val="0"/>
              <w:snapToGrid w:val="0"/>
              <w:rPr>
                <w:rFonts w:cs="Arial"/>
                <w:szCs w:val="22"/>
              </w:rPr>
            </w:pPr>
            <w:proofErr w:type="gramStart"/>
            <w:r>
              <w:rPr>
                <w:rFonts w:cs="Arial"/>
                <w:szCs w:val="22"/>
              </w:rPr>
              <w:t>( +</w:t>
            </w:r>
            <w:proofErr w:type="gramEnd"/>
            <w:r>
              <w:rPr>
                <w:rFonts w:cs="Arial"/>
                <w:szCs w:val="22"/>
              </w:rPr>
              <w:t xml:space="preserve"> ) Baixas de depreciações</w:t>
            </w:r>
          </w:p>
        </w:tc>
        <w:tc>
          <w:tcPr>
            <w:tcW w:w="2126" w:type="dxa"/>
            <w:gridSpan w:val="2"/>
            <w:vAlign w:val="center"/>
          </w:tcPr>
          <w:p w:rsidR="008F068D" w:rsidRDefault="004C002C">
            <w:pPr>
              <w:autoSpaceDE w:val="0"/>
              <w:snapToGrid w:val="0"/>
              <w:jc w:val="right"/>
              <w:rPr>
                <w:rFonts w:cs="Arial"/>
              </w:rPr>
            </w:pPr>
            <w:r>
              <w:rPr>
                <w:rFonts w:cs="Arial"/>
              </w:rPr>
              <w:t>3</w:t>
            </w:r>
          </w:p>
        </w:tc>
      </w:tr>
      <w:tr w:rsidR="008F068D">
        <w:trPr>
          <w:trHeight w:val="316"/>
        </w:trPr>
        <w:tc>
          <w:tcPr>
            <w:tcW w:w="7938" w:type="dxa"/>
            <w:gridSpan w:val="2"/>
          </w:tcPr>
          <w:p w:rsidR="008F068D" w:rsidRDefault="004C002C">
            <w:pPr>
              <w:autoSpaceDE w:val="0"/>
              <w:snapToGrid w:val="0"/>
              <w:rPr>
                <w:rFonts w:cs="Arial"/>
                <w:szCs w:val="22"/>
              </w:rPr>
            </w:pPr>
            <w:r>
              <w:rPr>
                <w:rFonts w:cs="Arial"/>
                <w:szCs w:val="22"/>
              </w:rPr>
              <w:t xml:space="preserve"> Saldo final em 30.09.2020</w:t>
            </w:r>
          </w:p>
        </w:tc>
        <w:tc>
          <w:tcPr>
            <w:tcW w:w="1818"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202.237</w:t>
            </w:r>
          </w:p>
        </w:tc>
      </w:tr>
    </w:tbl>
    <w:p w:rsidR="008F068D" w:rsidRDefault="008F068D">
      <w:pPr>
        <w:pStyle w:val="WW-Recuodecorpodetexto2"/>
        <w:tabs>
          <w:tab w:val="left" w:pos="567"/>
        </w:tabs>
        <w:rPr>
          <w:b/>
          <w:bCs/>
          <w:szCs w:val="22"/>
        </w:rPr>
      </w:pPr>
      <w:bookmarkStart w:id="79" w:name="_15._INTANGÍVEL"/>
      <w:bookmarkEnd w:id="79"/>
    </w:p>
    <w:p w:rsidR="008F068D" w:rsidRDefault="008F068D">
      <w:pPr>
        <w:pStyle w:val="WW-Recuodecorpodetexto2"/>
        <w:tabs>
          <w:tab w:val="left" w:pos="567"/>
        </w:tabs>
        <w:rPr>
          <w:b/>
          <w:bCs/>
          <w:szCs w:val="22"/>
        </w:rPr>
      </w:pPr>
    </w:p>
    <w:p w:rsidR="008F068D" w:rsidRDefault="004C002C">
      <w:pPr>
        <w:pStyle w:val="Ttulo1"/>
        <w:rPr>
          <w:bCs/>
        </w:rPr>
      </w:pPr>
      <w:bookmarkStart w:id="80" w:name="_15._INTANGÍVEL_1"/>
      <w:bookmarkStart w:id="81" w:name="_Toc57377907"/>
      <w:bookmarkEnd w:id="80"/>
      <w:r>
        <w:t>15.</w:t>
      </w:r>
      <w:r>
        <w:tab/>
        <w:t>INTANGÍVEL</w:t>
      </w:r>
      <w:bookmarkEnd w:id="81"/>
    </w:p>
    <w:tbl>
      <w:tblPr>
        <w:tblW w:w="9756" w:type="dxa"/>
        <w:tblLayout w:type="fixed"/>
        <w:tblCellMar>
          <w:left w:w="54" w:type="dxa"/>
          <w:right w:w="54" w:type="dxa"/>
        </w:tblCellMar>
        <w:tblLook w:val="0000" w:firstRow="0" w:lastRow="0" w:firstColumn="0" w:lastColumn="0" w:noHBand="0" w:noVBand="0"/>
      </w:tblPr>
      <w:tblGrid>
        <w:gridCol w:w="3051"/>
        <w:gridCol w:w="1675"/>
        <w:gridCol w:w="1141"/>
        <w:gridCol w:w="1413"/>
        <w:gridCol w:w="974"/>
        <w:gridCol w:w="1502"/>
      </w:tblGrid>
      <w:tr w:rsidR="008F068D">
        <w:trPr>
          <w:trHeight w:val="227"/>
        </w:trPr>
        <w:tc>
          <w:tcPr>
            <w:tcW w:w="3031" w:type="dxa"/>
            <w:vAlign w:val="bottom"/>
          </w:tcPr>
          <w:p w:rsidR="008F068D" w:rsidRDefault="008F068D">
            <w:pPr>
              <w:pStyle w:val="Ttulo1"/>
              <w:rPr>
                <w:szCs w:val="22"/>
              </w:rPr>
            </w:pPr>
          </w:p>
        </w:tc>
        <w:tc>
          <w:tcPr>
            <w:tcW w:w="1664" w:type="dxa"/>
            <w:vMerge w:val="restart"/>
            <w:vAlign w:val="bottom"/>
          </w:tcPr>
          <w:p w:rsidR="008F068D" w:rsidRDefault="008F068D">
            <w:pPr>
              <w:autoSpaceDE w:val="0"/>
              <w:snapToGrid w:val="0"/>
              <w:rPr>
                <w:rFonts w:cs="Arial"/>
                <w:b/>
                <w:bCs/>
              </w:rPr>
            </w:pPr>
          </w:p>
        </w:tc>
        <w:tc>
          <w:tcPr>
            <w:tcW w:w="3506" w:type="dxa"/>
            <w:gridSpan w:val="3"/>
            <w:vAlign w:val="bottom"/>
          </w:tcPr>
          <w:p w:rsidR="008F068D" w:rsidRDefault="004C002C">
            <w:pPr>
              <w:pBdr>
                <w:bottom w:val="single" w:sz="4" w:space="1" w:color="000000"/>
              </w:pBdr>
              <w:autoSpaceDE w:val="0"/>
              <w:snapToGrid w:val="0"/>
              <w:jc w:val="center"/>
              <w:rPr>
                <w:rFonts w:cs="Arial"/>
                <w:b/>
                <w:bCs/>
              </w:rPr>
            </w:pPr>
            <w:r>
              <w:rPr>
                <w:rFonts w:cs="Arial"/>
                <w:b/>
                <w:bCs/>
                <w:szCs w:val="22"/>
              </w:rPr>
              <w:t>30.09.2020</w:t>
            </w:r>
          </w:p>
        </w:tc>
        <w:tc>
          <w:tcPr>
            <w:tcW w:w="1492" w:type="dxa"/>
            <w:tcBorders>
              <w:left w:val="nil"/>
            </w:tcBorders>
            <w:vAlign w:val="bottom"/>
          </w:tcPr>
          <w:p w:rsidR="008F068D" w:rsidRDefault="004C002C">
            <w:pPr>
              <w:pBdr>
                <w:bottom w:val="single" w:sz="4" w:space="1" w:color="000000"/>
              </w:pBdr>
              <w:autoSpaceDE w:val="0"/>
              <w:snapToGrid w:val="0"/>
              <w:ind w:right="-54"/>
              <w:jc w:val="right"/>
              <w:rPr>
                <w:rFonts w:cs="Arial"/>
                <w:b/>
                <w:bCs/>
              </w:rPr>
            </w:pPr>
            <w:r>
              <w:rPr>
                <w:rFonts w:cs="Arial"/>
                <w:b/>
                <w:bCs/>
              </w:rPr>
              <w:t>31.12.2019</w:t>
            </w:r>
          </w:p>
        </w:tc>
      </w:tr>
      <w:tr w:rsidR="008F068D">
        <w:trPr>
          <w:trHeight w:val="486"/>
        </w:trPr>
        <w:tc>
          <w:tcPr>
            <w:tcW w:w="3031" w:type="dxa"/>
            <w:vAlign w:val="bottom"/>
          </w:tcPr>
          <w:p w:rsidR="008F068D" w:rsidRDefault="008F068D">
            <w:pPr>
              <w:autoSpaceDE w:val="0"/>
              <w:snapToGrid w:val="0"/>
              <w:rPr>
                <w:rFonts w:cs="Arial"/>
                <w:b/>
                <w:bCs/>
                <w:sz w:val="20"/>
              </w:rPr>
            </w:pPr>
          </w:p>
        </w:tc>
        <w:tc>
          <w:tcPr>
            <w:tcW w:w="1664" w:type="dxa"/>
            <w:vMerge/>
          </w:tcPr>
          <w:p w:rsidR="008F068D" w:rsidRDefault="008F068D">
            <w:pPr>
              <w:pBdr>
                <w:bottom w:val="single" w:sz="4" w:space="1" w:color="000000"/>
              </w:pBdr>
              <w:autoSpaceDE w:val="0"/>
              <w:snapToGrid w:val="0"/>
              <w:jc w:val="center"/>
              <w:rPr>
                <w:rFonts w:cs="Arial"/>
                <w:b/>
                <w:bCs/>
                <w:sz w:val="20"/>
              </w:rPr>
            </w:pPr>
          </w:p>
        </w:tc>
        <w:tc>
          <w:tcPr>
            <w:tcW w:w="1134" w:type="dxa"/>
            <w:vAlign w:val="bottom"/>
          </w:tcPr>
          <w:p w:rsidR="008F068D" w:rsidRDefault="004C002C">
            <w:pPr>
              <w:pBdr>
                <w:bottom w:val="single" w:sz="4" w:space="1" w:color="000000"/>
              </w:pBdr>
              <w:autoSpaceDE w:val="0"/>
              <w:snapToGrid w:val="0"/>
              <w:jc w:val="right"/>
              <w:rPr>
                <w:rFonts w:cs="Arial"/>
                <w:b/>
                <w:bCs/>
                <w:sz w:val="20"/>
              </w:rPr>
            </w:pPr>
            <w:r>
              <w:rPr>
                <w:rFonts w:cs="Arial"/>
                <w:b/>
                <w:bCs/>
                <w:sz w:val="20"/>
              </w:rPr>
              <w:t xml:space="preserve">Custo </w:t>
            </w:r>
          </w:p>
        </w:tc>
        <w:tc>
          <w:tcPr>
            <w:tcW w:w="1404" w:type="dxa"/>
            <w:vAlign w:val="bottom"/>
          </w:tcPr>
          <w:p w:rsidR="008F068D" w:rsidRDefault="004C002C">
            <w:pPr>
              <w:pBdr>
                <w:bottom w:val="single" w:sz="4" w:space="1" w:color="000000"/>
              </w:pBdr>
              <w:autoSpaceDE w:val="0"/>
              <w:snapToGrid w:val="0"/>
              <w:jc w:val="right"/>
              <w:rPr>
                <w:rFonts w:cs="Arial"/>
                <w:b/>
                <w:bCs/>
                <w:sz w:val="20"/>
              </w:rPr>
            </w:pPr>
            <w:r>
              <w:rPr>
                <w:rFonts w:cs="Arial"/>
                <w:b/>
                <w:bCs/>
                <w:sz w:val="20"/>
              </w:rPr>
              <w:t>Amortização acumulada</w:t>
            </w:r>
          </w:p>
        </w:tc>
        <w:tc>
          <w:tcPr>
            <w:tcW w:w="968" w:type="dxa"/>
            <w:vAlign w:val="bottom"/>
          </w:tcPr>
          <w:p w:rsidR="008F068D" w:rsidRDefault="004C002C">
            <w:pPr>
              <w:pBdr>
                <w:bottom w:val="single" w:sz="4" w:space="1" w:color="000000"/>
              </w:pBdr>
              <w:autoSpaceDE w:val="0"/>
              <w:snapToGrid w:val="0"/>
              <w:jc w:val="right"/>
              <w:rPr>
                <w:rFonts w:cs="Arial"/>
                <w:b/>
                <w:bCs/>
                <w:sz w:val="20"/>
              </w:rPr>
            </w:pPr>
            <w:r>
              <w:rPr>
                <w:rFonts w:cs="Arial"/>
                <w:b/>
                <w:bCs/>
                <w:sz w:val="20"/>
              </w:rPr>
              <w:t>Valor líquido</w:t>
            </w:r>
          </w:p>
        </w:tc>
        <w:tc>
          <w:tcPr>
            <w:tcW w:w="1492" w:type="dxa"/>
            <w:vAlign w:val="bottom"/>
          </w:tcPr>
          <w:p w:rsidR="008F068D" w:rsidRDefault="004C002C">
            <w:pPr>
              <w:pBdr>
                <w:bottom w:val="single" w:sz="4" w:space="1" w:color="000000"/>
              </w:pBdr>
              <w:autoSpaceDE w:val="0"/>
              <w:snapToGrid w:val="0"/>
              <w:ind w:right="-54"/>
              <w:jc w:val="right"/>
              <w:rPr>
                <w:rFonts w:cs="Arial"/>
                <w:b/>
                <w:bCs/>
                <w:sz w:val="20"/>
              </w:rPr>
            </w:pPr>
            <w:r>
              <w:rPr>
                <w:rFonts w:cs="Arial"/>
                <w:b/>
                <w:bCs/>
                <w:sz w:val="20"/>
              </w:rPr>
              <w:t>Valor líquido</w:t>
            </w:r>
          </w:p>
        </w:tc>
      </w:tr>
      <w:tr w:rsidR="008F068D">
        <w:trPr>
          <w:trHeight w:val="72"/>
        </w:trPr>
        <w:tc>
          <w:tcPr>
            <w:tcW w:w="3031" w:type="dxa"/>
            <w:vAlign w:val="bottom"/>
          </w:tcPr>
          <w:p w:rsidR="008F068D" w:rsidRDefault="008F068D">
            <w:pPr>
              <w:autoSpaceDE w:val="0"/>
              <w:snapToGrid w:val="0"/>
              <w:rPr>
                <w:rFonts w:cs="Arial"/>
                <w:b/>
                <w:bCs/>
                <w:sz w:val="20"/>
              </w:rPr>
            </w:pPr>
          </w:p>
        </w:tc>
        <w:tc>
          <w:tcPr>
            <w:tcW w:w="1664" w:type="dxa"/>
            <w:vMerge/>
          </w:tcPr>
          <w:p w:rsidR="008F068D" w:rsidRDefault="008F068D">
            <w:pPr>
              <w:autoSpaceDE w:val="0"/>
              <w:snapToGrid w:val="0"/>
              <w:jc w:val="right"/>
              <w:rPr>
                <w:rFonts w:cs="Arial"/>
                <w:sz w:val="20"/>
              </w:rPr>
            </w:pPr>
          </w:p>
        </w:tc>
        <w:tc>
          <w:tcPr>
            <w:tcW w:w="1134" w:type="dxa"/>
            <w:vAlign w:val="bottom"/>
          </w:tcPr>
          <w:p w:rsidR="008F068D" w:rsidRDefault="008F068D">
            <w:pPr>
              <w:autoSpaceDE w:val="0"/>
              <w:snapToGrid w:val="0"/>
              <w:jc w:val="right"/>
              <w:rPr>
                <w:rFonts w:cs="Arial"/>
                <w:sz w:val="20"/>
              </w:rPr>
            </w:pPr>
          </w:p>
        </w:tc>
        <w:tc>
          <w:tcPr>
            <w:tcW w:w="1404" w:type="dxa"/>
            <w:vAlign w:val="bottom"/>
          </w:tcPr>
          <w:p w:rsidR="008F068D" w:rsidRDefault="008F068D">
            <w:pPr>
              <w:autoSpaceDE w:val="0"/>
              <w:snapToGrid w:val="0"/>
              <w:jc w:val="right"/>
              <w:rPr>
                <w:rFonts w:cs="Arial"/>
                <w:sz w:val="20"/>
              </w:rPr>
            </w:pPr>
          </w:p>
        </w:tc>
        <w:tc>
          <w:tcPr>
            <w:tcW w:w="968" w:type="dxa"/>
            <w:vAlign w:val="bottom"/>
          </w:tcPr>
          <w:p w:rsidR="008F068D" w:rsidRDefault="008F068D">
            <w:pPr>
              <w:autoSpaceDE w:val="0"/>
              <w:snapToGrid w:val="0"/>
              <w:jc w:val="right"/>
              <w:rPr>
                <w:rFonts w:cs="Arial"/>
                <w:sz w:val="20"/>
              </w:rPr>
            </w:pPr>
          </w:p>
        </w:tc>
        <w:tc>
          <w:tcPr>
            <w:tcW w:w="1492" w:type="dxa"/>
            <w:vAlign w:val="bottom"/>
          </w:tcPr>
          <w:p w:rsidR="008F068D" w:rsidRDefault="008F068D">
            <w:pPr>
              <w:autoSpaceDE w:val="0"/>
              <w:snapToGrid w:val="0"/>
              <w:ind w:right="-54"/>
              <w:jc w:val="right"/>
              <w:rPr>
                <w:rFonts w:cs="Arial"/>
                <w:sz w:val="20"/>
              </w:rPr>
            </w:pPr>
          </w:p>
        </w:tc>
      </w:tr>
      <w:tr w:rsidR="008F068D">
        <w:trPr>
          <w:trHeight w:val="284"/>
        </w:trPr>
        <w:tc>
          <w:tcPr>
            <w:tcW w:w="3031" w:type="dxa"/>
            <w:vAlign w:val="bottom"/>
          </w:tcPr>
          <w:p w:rsidR="008F068D" w:rsidRDefault="004C002C">
            <w:pPr>
              <w:autoSpaceDE w:val="0"/>
              <w:snapToGrid w:val="0"/>
              <w:rPr>
                <w:rFonts w:cs="Arial"/>
              </w:rPr>
            </w:pPr>
            <w:r>
              <w:rPr>
                <w:rFonts w:cs="Arial"/>
              </w:rPr>
              <w:t>Direitos de Propriedades</w:t>
            </w:r>
          </w:p>
        </w:tc>
        <w:tc>
          <w:tcPr>
            <w:tcW w:w="1664" w:type="dxa"/>
            <w:vMerge/>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4.770</w:t>
            </w:r>
          </w:p>
        </w:tc>
        <w:tc>
          <w:tcPr>
            <w:tcW w:w="1404" w:type="dxa"/>
            <w:vAlign w:val="bottom"/>
          </w:tcPr>
          <w:p w:rsidR="008F068D" w:rsidRDefault="004C002C">
            <w:pPr>
              <w:autoSpaceDE w:val="0"/>
              <w:snapToGrid w:val="0"/>
              <w:jc w:val="right"/>
              <w:rPr>
                <w:rFonts w:cs="Arial"/>
              </w:rPr>
            </w:pPr>
            <w:r>
              <w:rPr>
                <w:rFonts w:cs="Arial"/>
              </w:rPr>
              <w:t>(4.441)</w:t>
            </w:r>
          </w:p>
        </w:tc>
        <w:tc>
          <w:tcPr>
            <w:tcW w:w="968" w:type="dxa"/>
            <w:vAlign w:val="bottom"/>
          </w:tcPr>
          <w:p w:rsidR="008F068D" w:rsidRDefault="004C002C">
            <w:pPr>
              <w:autoSpaceDE w:val="0"/>
              <w:snapToGrid w:val="0"/>
              <w:jc w:val="right"/>
              <w:rPr>
                <w:rFonts w:cs="Arial"/>
              </w:rPr>
            </w:pPr>
            <w:r>
              <w:rPr>
                <w:rFonts w:cs="Arial"/>
              </w:rPr>
              <w:t>329</w:t>
            </w:r>
          </w:p>
        </w:tc>
        <w:tc>
          <w:tcPr>
            <w:tcW w:w="1492" w:type="dxa"/>
            <w:vAlign w:val="bottom"/>
          </w:tcPr>
          <w:p w:rsidR="008F068D" w:rsidRDefault="004C002C">
            <w:pPr>
              <w:autoSpaceDE w:val="0"/>
              <w:snapToGrid w:val="0"/>
              <w:jc w:val="right"/>
              <w:rPr>
                <w:rFonts w:cs="Arial"/>
              </w:rPr>
            </w:pPr>
            <w:r>
              <w:rPr>
                <w:rFonts w:cs="Arial"/>
              </w:rPr>
              <w:t>476</w:t>
            </w:r>
          </w:p>
        </w:tc>
      </w:tr>
      <w:tr w:rsidR="008F068D">
        <w:trPr>
          <w:trHeight w:val="284"/>
        </w:trPr>
        <w:tc>
          <w:tcPr>
            <w:tcW w:w="3031" w:type="dxa"/>
            <w:vAlign w:val="bottom"/>
          </w:tcPr>
          <w:p w:rsidR="008F068D" w:rsidRDefault="004C002C">
            <w:pPr>
              <w:autoSpaceDE w:val="0"/>
              <w:snapToGrid w:val="0"/>
              <w:rPr>
                <w:rFonts w:cs="Arial"/>
              </w:rPr>
            </w:pPr>
            <w:r>
              <w:rPr>
                <w:rFonts w:cs="Arial"/>
              </w:rPr>
              <w:t>Marcas e Patentes</w:t>
            </w:r>
          </w:p>
        </w:tc>
        <w:tc>
          <w:tcPr>
            <w:tcW w:w="1664" w:type="dxa"/>
            <w:vMerge/>
            <w:vAlign w:val="bottom"/>
          </w:tcPr>
          <w:p w:rsidR="008F068D" w:rsidRDefault="008F068D">
            <w:pPr>
              <w:autoSpaceDE w:val="0"/>
              <w:snapToGrid w:val="0"/>
              <w:jc w:val="right"/>
              <w:rPr>
                <w:rFonts w:cs="Arial"/>
                <w:sz w:val="20"/>
              </w:rPr>
            </w:pPr>
          </w:p>
        </w:tc>
        <w:tc>
          <w:tcPr>
            <w:tcW w:w="1134" w:type="dxa"/>
            <w:vAlign w:val="bottom"/>
          </w:tcPr>
          <w:p w:rsidR="008F068D" w:rsidRDefault="004C002C">
            <w:pPr>
              <w:autoSpaceDE w:val="0"/>
              <w:snapToGrid w:val="0"/>
              <w:jc w:val="right"/>
              <w:rPr>
                <w:rFonts w:cs="Arial"/>
              </w:rPr>
            </w:pPr>
            <w:r>
              <w:rPr>
                <w:rFonts w:cs="Arial"/>
              </w:rPr>
              <w:t>37</w:t>
            </w:r>
          </w:p>
        </w:tc>
        <w:tc>
          <w:tcPr>
            <w:tcW w:w="1404" w:type="dxa"/>
            <w:vAlign w:val="bottom"/>
          </w:tcPr>
          <w:p w:rsidR="008F068D" w:rsidRDefault="004C002C">
            <w:pPr>
              <w:autoSpaceDE w:val="0"/>
              <w:snapToGrid w:val="0"/>
              <w:jc w:val="right"/>
              <w:rPr>
                <w:rFonts w:cs="Arial"/>
              </w:rPr>
            </w:pPr>
            <w:r>
              <w:rPr>
                <w:rFonts w:cs="Arial"/>
              </w:rPr>
              <w:t>(37)</w:t>
            </w:r>
          </w:p>
        </w:tc>
        <w:tc>
          <w:tcPr>
            <w:tcW w:w="968" w:type="dxa"/>
            <w:vAlign w:val="bottom"/>
          </w:tcPr>
          <w:p w:rsidR="008F068D" w:rsidRDefault="004C002C">
            <w:pPr>
              <w:autoSpaceDE w:val="0"/>
              <w:snapToGrid w:val="0"/>
              <w:jc w:val="right"/>
              <w:rPr>
                <w:rFonts w:cs="Arial"/>
              </w:rPr>
            </w:pPr>
            <w:r>
              <w:rPr>
                <w:rFonts w:cs="Arial"/>
              </w:rPr>
              <w:t>-</w:t>
            </w:r>
          </w:p>
        </w:tc>
        <w:tc>
          <w:tcPr>
            <w:tcW w:w="1492" w:type="dxa"/>
            <w:vAlign w:val="bottom"/>
          </w:tcPr>
          <w:p w:rsidR="008F068D" w:rsidRDefault="004C002C">
            <w:pPr>
              <w:autoSpaceDE w:val="0"/>
              <w:snapToGrid w:val="0"/>
              <w:jc w:val="right"/>
              <w:rPr>
                <w:rFonts w:cs="Arial"/>
              </w:rPr>
            </w:pPr>
            <w:r>
              <w:rPr>
                <w:rFonts w:cs="Arial"/>
              </w:rPr>
              <w:t>-</w:t>
            </w:r>
          </w:p>
        </w:tc>
      </w:tr>
      <w:tr w:rsidR="008F068D">
        <w:tc>
          <w:tcPr>
            <w:tcW w:w="3031" w:type="dxa"/>
            <w:vAlign w:val="bottom"/>
          </w:tcPr>
          <w:p w:rsidR="008F068D" w:rsidRDefault="008F068D">
            <w:pPr>
              <w:autoSpaceDE w:val="0"/>
              <w:snapToGrid w:val="0"/>
              <w:rPr>
                <w:rFonts w:cs="Arial"/>
                <w:sz w:val="20"/>
                <w:highlight w:val="yellow"/>
              </w:rPr>
            </w:pPr>
          </w:p>
        </w:tc>
        <w:tc>
          <w:tcPr>
            <w:tcW w:w="1664" w:type="dxa"/>
            <w:vMerge/>
            <w:vAlign w:val="bottom"/>
          </w:tcPr>
          <w:p w:rsidR="008F068D" w:rsidRDefault="008F068D">
            <w:pPr>
              <w:autoSpaceDE w:val="0"/>
              <w:snapToGrid w:val="0"/>
              <w:jc w:val="right"/>
              <w:rPr>
                <w:rFonts w:cs="Arial"/>
                <w:sz w:val="20"/>
                <w:highlight w:val="yellow"/>
              </w:rPr>
            </w:pPr>
          </w:p>
        </w:tc>
        <w:tc>
          <w:tcPr>
            <w:tcW w:w="1134" w:type="dxa"/>
            <w:vAlign w:val="bottom"/>
          </w:tcPr>
          <w:p w:rsidR="008F068D" w:rsidRDefault="004C002C">
            <w:pPr>
              <w:pBdr>
                <w:top w:val="single" w:sz="4" w:space="1" w:color="000000"/>
                <w:bottom w:val="double" w:sz="1" w:space="1" w:color="000000"/>
              </w:pBdr>
              <w:autoSpaceDE w:val="0"/>
              <w:snapToGrid w:val="0"/>
              <w:jc w:val="right"/>
              <w:rPr>
                <w:rFonts w:cs="Arial"/>
                <w:b/>
              </w:rPr>
            </w:pPr>
            <w:r>
              <w:rPr>
                <w:rFonts w:cs="Arial"/>
                <w:b/>
              </w:rPr>
              <w:t>4.807</w:t>
            </w:r>
          </w:p>
        </w:tc>
        <w:tc>
          <w:tcPr>
            <w:tcW w:w="1404" w:type="dxa"/>
            <w:vAlign w:val="bottom"/>
          </w:tcPr>
          <w:p w:rsidR="008F068D" w:rsidRDefault="004C002C">
            <w:pPr>
              <w:pBdr>
                <w:top w:val="single" w:sz="4" w:space="1" w:color="000000"/>
                <w:bottom w:val="double" w:sz="1" w:space="1" w:color="000000"/>
              </w:pBdr>
              <w:autoSpaceDE w:val="0"/>
              <w:snapToGrid w:val="0"/>
              <w:jc w:val="right"/>
              <w:rPr>
                <w:rFonts w:cs="Arial"/>
                <w:b/>
              </w:rPr>
            </w:pPr>
            <w:r>
              <w:rPr>
                <w:rFonts w:cs="Arial"/>
                <w:b/>
              </w:rPr>
              <w:t>(4.478)</w:t>
            </w:r>
          </w:p>
        </w:tc>
        <w:tc>
          <w:tcPr>
            <w:tcW w:w="968" w:type="dxa"/>
            <w:vAlign w:val="bottom"/>
          </w:tcPr>
          <w:p w:rsidR="008F068D" w:rsidRDefault="004C002C">
            <w:pPr>
              <w:pBdr>
                <w:top w:val="single" w:sz="4" w:space="1" w:color="000000"/>
                <w:bottom w:val="double" w:sz="1" w:space="1" w:color="000000"/>
              </w:pBdr>
              <w:autoSpaceDE w:val="0"/>
              <w:snapToGrid w:val="0"/>
              <w:jc w:val="right"/>
              <w:rPr>
                <w:rFonts w:cs="Arial"/>
                <w:b/>
              </w:rPr>
            </w:pPr>
            <w:r>
              <w:rPr>
                <w:rFonts w:cs="Arial"/>
                <w:b/>
              </w:rPr>
              <w:t>329</w:t>
            </w:r>
          </w:p>
        </w:tc>
        <w:tc>
          <w:tcPr>
            <w:tcW w:w="1492" w:type="dxa"/>
            <w:vAlign w:val="bottom"/>
          </w:tcPr>
          <w:p w:rsidR="008F068D" w:rsidRDefault="004C002C">
            <w:pPr>
              <w:pBdr>
                <w:top w:val="single" w:sz="4" w:space="1" w:color="000000"/>
                <w:bottom w:val="double" w:sz="1" w:space="1" w:color="000000"/>
              </w:pBdr>
              <w:autoSpaceDE w:val="0"/>
              <w:snapToGrid w:val="0"/>
              <w:jc w:val="right"/>
              <w:rPr>
                <w:rFonts w:cs="Arial"/>
                <w:b/>
              </w:rPr>
            </w:pPr>
            <w:r>
              <w:rPr>
                <w:rFonts w:cs="Arial"/>
                <w:b/>
              </w:rPr>
              <w:t>476</w:t>
            </w:r>
          </w:p>
        </w:tc>
      </w:tr>
    </w:tbl>
    <w:p w:rsidR="008F068D" w:rsidRDefault="008F068D">
      <w:pPr>
        <w:pStyle w:val="WW-Recuodecorpodetexto2"/>
        <w:tabs>
          <w:tab w:val="left" w:pos="567"/>
        </w:tabs>
        <w:rPr>
          <w:b/>
          <w:bCs/>
          <w:szCs w:val="22"/>
        </w:rPr>
      </w:pPr>
    </w:p>
    <w:p w:rsidR="008F068D" w:rsidRDefault="008F068D">
      <w:pPr>
        <w:pStyle w:val="WW-Recuodecorpodetexto2"/>
        <w:tabs>
          <w:tab w:val="left" w:pos="567"/>
        </w:tabs>
        <w:rPr>
          <w:b/>
          <w:bCs/>
          <w:szCs w:val="22"/>
        </w:rPr>
      </w:pPr>
    </w:p>
    <w:p w:rsidR="008F068D" w:rsidRDefault="008F068D">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rsidR="008F068D">
        <w:trPr>
          <w:gridAfter w:val="1"/>
          <w:wAfter w:w="63" w:type="dxa"/>
          <w:trHeight w:val="409"/>
        </w:trPr>
        <w:tc>
          <w:tcPr>
            <w:tcW w:w="7567" w:type="dxa"/>
          </w:tcPr>
          <w:p w:rsidR="008F068D" w:rsidRDefault="004C002C">
            <w:pPr>
              <w:autoSpaceDE w:val="0"/>
              <w:snapToGrid w:val="0"/>
              <w:rPr>
                <w:rFonts w:cs="Arial"/>
                <w:szCs w:val="22"/>
              </w:rPr>
            </w:pPr>
            <w:r>
              <w:rPr>
                <w:rFonts w:cs="Arial"/>
                <w:b/>
                <w:bCs/>
              </w:rPr>
              <w:lastRenderedPageBreak/>
              <w:t>DEMONSTRAÇÃO DA MUTAÇÃO DO INTANGÍVEL</w:t>
            </w:r>
          </w:p>
        </w:tc>
        <w:tc>
          <w:tcPr>
            <w:tcW w:w="2126" w:type="dxa"/>
            <w:gridSpan w:val="2"/>
            <w:vAlign w:val="center"/>
          </w:tcPr>
          <w:p w:rsidR="008F068D" w:rsidRDefault="004C002C">
            <w:pPr>
              <w:pBdr>
                <w:bottom w:val="single" w:sz="4" w:space="1" w:color="000000"/>
              </w:pBdr>
              <w:autoSpaceDE w:val="0"/>
              <w:snapToGrid w:val="0"/>
              <w:ind w:right="-54"/>
              <w:jc w:val="right"/>
              <w:rPr>
                <w:rFonts w:cs="Arial"/>
                <w:b/>
                <w:bCs/>
                <w:szCs w:val="22"/>
              </w:rPr>
            </w:pPr>
            <w:r>
              <w:rPr>
                <w:rFonts w:cs="Arial"/>
                <w:b/>
                <w:bCs/>
                <w:szCs w:val="22"/>
              </w:rPr>
              <w:t>30.09.2020</w:t>
            </w:r>
          </w:p>
        </w:tc>
      </w:tr>
      <w:tr w:rsidR="008F068D">
        <w:trPr>
          <w:gridAfter w:val="1"/>
          <w:wAfter w:w="63" w:type="dxa"/>
          <w:cantSplit/>
          <w:trHeight w:val="284"/>
        </w:trPr>
        <w:tc>
          <w:tcPr>
            <w:tcW w:w="7567" w:type="dxa"/>
            <w:vAlign w:val="center"/>
          </w:tcPr>
          <w:p w:rsidR="008F068D" w:rsidRDefault="004C002C">
            <w:pPr>
              <w:autoSpaceDE w:val="0"/>
              <w:snapToGrid w:val="0"/>
              <w:rPr>
                <w:rFonts w:cs="Arial"/>
                <w:szCs w:val="22"/>
              </w:rPr>
            </w:pPr>
            <w:r>
              <w:rPr>
                <w:rFonts w:cs="Arial"/>
                <w:szCs w:val="22"/>
              </w:rPr>
              <w:t>Saldo em 31.12.2019</w:t>
            </w:r>
          </w:p>
        </w:tc>
        <w:tc>
          <w:tcPr>
            <w:tcW w:w="2126" w:type="dxa"/>
            <w:gridSpan w:val="2"/>
            <w:vAlign w:val="center"/>
          </w:tcPr>
          <w:p w:rsidR="008F068D" w:rsidRDefault="004C002C">
            <w:pPr>
              <w:autoSpaceDE w:val="0"/>
              <w:snapToGrid w:val="0"/>
              <w:jc w:val="right"/>
              <w:rPr>
                <w:rFonts w:cs="Arial"/>
                <w:b/>
                <w:szCs w:val="22"/>
              </w:rPr>
            </w:pPr>
            <w:r>
              <w:rPr>
                <w:rFonts w:cs="Arial"/>
                <w:b/>
                <w:szCs w:val="22"/>
              </w:rPr>
              <w:t>476</w:t>
            </w:r>
          </w:p>
        </w:tc>
      </w:tr>
      <w:tr w:rsidR="008F068D">
        <w:trPr>
          <w:gridAfter w:val="1"/>
          <w:wAfter w:w="63" w:type="dxa"/>
          <w:cantSplit/>
          <w:trHeight w:val="284"/>
        </w:trPr>
        <w:tc>
          <w:tcPr>
            <w:tcW w:w="7567" w:type="dxa"/>
          </w:tcPr>
          <w:p w:rsidR="008F068D" w:rsidRDefault="004C002C">
            <w:pPr>
              <w:tabs>
                <w:tab w:val="center" w:pos="3729"/>
              </w:tabs>
              <w:autoSpaceDE w:val="0"/>
              <w:snapToGrid w:val="0"/>
              <w:rPr>
                <w:rFonts w:cs="Arial"/>
                <w:szCs w:val="22"/>
              </w:rPr>
            </w:pPr>
            <w:r>
              <w:rPr>
                <w:rFonts w:cs="Arial"/>
                <w:szCs w:val="22"/>
              </w:rPr>
              <w:t>(-) Amortizações no período</w:t>
            </w:r>
            <w:r>
              <w:rPr>
                <w:rFonts w:cs="Arial"/>
                <w:szCs w:val="22"/>
              </w:rPr>
              <w:tab/>
            </w:r>
          </w:p>
        </w:tc>
        <w:tc>
          <w:tcPr>
            <w:tcW w:w="2126" w:type="dxa"/>
            <w:gridSpan w:val="2"/>
            <w:vAlign w:val="center"/>
          </w:tcPr>
          <w:p w:rsidR="008F068D" w:rsidRDefault="004C002C">
            <w:pPr>
              <w:autoSpaceDE w:val="0"/>
              <w:snapToGrid w:val="0"/>
              <w:jc w:val="right"/>
              <w:rPr>
                <w:rFonts w:cs="Arial"/>
                <w:szCs w:val="22"/>
              </w:rPr>
            </w:pPr>
            <w:r>
              <w:rPr>
                <w:rFonts w:cs="Arial"/>
                <w:szCs w:val="22"/>
              </w:rPr>
              <w:t>(147)</w:t>
            </w:r>
          </w:p>
        </w:tc>
      </w:tr>
      <w:tr w:rsidR="008F068D">
        <w:trPr>
          <w:trHeight w:val="316"/>
        </w:trPr>
        <w:tc>
          <w:tcPr>
            <w:tcW w:w="7938" w:type="dxa"/>
            <w:gridSpan w:val="2"/>
          </w:tcPr>
          <w:p w:rsidR="008F068D" w:rsidRDefault="004C002C">
            <w:pPr>
              <w:autoSpaceDE w:val="0"/>
              <w:snapToGrid w:val="0"/>
              <w:rPr>
                <w:rFonts w:cs="Arial"/>
                <w:szCs w:val="22"/>
              </w:rPr>
            </w:pPr>
            <w:r>
              <w:rPr>
                <w:rFonts w:cs="Arial"/>
                <w:szCs w:val="22"/>
              </w:rPr>
              <w:t>Saldo final em 30.09.2020</w:t>
            </w:r>
          </w:p>
        </w:tc>
        <w:tc>
          <w:tcPr>
            <w:tcW w:w="1818"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329</w:t>
            </w:r>
          </w:p>
        </w:tc>
      </w:tr>
    </w:tbl>
    <w:p w:rsidR="008F068D" w:rsidRDefault="008F068D">
      <w:pPr>
        <w:pStyle w:val="WW-Recuodecorpodetexto2"/>
        <w:tabs>
          <w:tab w:val="left" w:pos="567"/>
        </w:tabs>
        <w:rPr>
          <w:b/>
          <w:bCs/>
          <w:szCs w:val="22"/>
        </w:rPr>
      </w:pPr>
    </w:p>
    <w:p w:rsidR="008F068D" w:rsidRDefault="004C002C">
      <w:pPr>
        <w:pStyle w:val="Ttulo1"/>
        <w:rPr>
          <w:bCs/>
        </w:rPr>
      </w:pPr>
      <w:bookmarkStart w:id="82" w:name="_16._FÉRIAS_E_1"/>
      <w:bookmarkStart w:id="83" w:name="_Toc57377908"/>
      <w:bookmarkEnd w:id="82"/>
      <w:r>
        <w:t>16.</w:t>
      </w:r>
      <w:r>
        <w:tab/>
        <w:t>FÉRIAS E ENCARGOS A PAGAR</w:t>
      </w:r>
      <w:bookmarkEnd w:id="83"/>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8F068D">
        <w:trPr>
          <w:trHeight w:val="101"/>
        </w:trPr>
        <w:tc>
          <w:tcPr>
            <w:tcW w:w="6107" w:type="dxa"/>
            <w:gridSpan w:val="2"/>
          </w:tcPr>
          <w:p w:rsidR="008F068D" w:rsidRDefault="008F068D">
            <w:pPr>
              <w:pStyle w:val="Ttulo1"/>
              <w:rPr>
                <w:szCs w:val="22"/>
              </w:rPr>
            </w:pPr>
            <w:bookmarkStart w:id="84" w:name="_16._FORNECEDORES"/>
            <w:bookmarkStart w:id="85" w:name="_17._FÉRIAS_E"/>
            <w:bookmarkStart w:id="86" w:name="_16._FÉRIAS_E"/>
            <w:bookmarkEnd w:id="84"/>
            <w:bookmarkEnd w:id="85"/>
            <w:bookmarkEnd w:id="86"/>
          </w:p>
        </w:tc>
        <w:tc>
          <w:tcPr>
            <w:tcW w:w="1744"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107" w:type="dxa"/>
            <w:gridSpan w:val="2"/>
          </w:tcPr>
          <w:p w:rsidR="008F068D" w:rsidRDefault="004C002C">
            <w:pPr>
              <w:autoSpaceDE w:val="0"/>
              <w:snapToGrid w:val="0"/>
              <w:rPr>
                <w:rFonts w:cs="Arial"/>
                <w:szCs w:val="22"/>
              </w:rPr>
            </w:pPr>
            <w:r>
              <w:rPr>
                <w:rFonts w:cs="Arial"/>
                <w:szCs w:val="22"/>
              </w:rPr>
              <w:t>Férias e Gratificações</w:t>
            </w:r>
          </w:p>
        </w:tc>
        <w:tc>
          <w:tcPr>
            <w:tcW w:w="1744" w:type="dxa"/>
          </w:tcPr>
          <w:p w:rsidR="008F068D" w:rsidRDefault="004C002C">
            <w:pPr>
              <w:autoSpaceDE w:val="0"/>
              <w:snapToGrid w:val="0"/>
              <w:jc w:val="right"/>
              <w:rPr>
                <w:rFonts w:cs="Arial"/>
                <w:szCs w:val="22"/>
              </w:rPr>
            </w:pPr>
            <w:r>
              <w:rPr>
                <w:rFonts w:cs="Arial"/>
                <w:szCs w:val="22"/>
              </w:rPr>
              <w:t>6.543</w:t>
            </w:r>
          </w:p>
        </w:tc>
        <w:tc>
          <w:tcPr>
            <w:tcW w:w="1842" w:type="dxa"/>
            <w:gridSpan w:val="2"/>
          </w:tcPr>
          <w:p w:rsidR="008F068D" w:rsidRDefault="004C002C">
            <w:pPr>
              <w:autoSpaceDE w:val="0"/>
              <w:snapToGrid w:val="0"/>
              <w:jc w:val="right"/>
              <w:rPr>
                <w:rFonts w:cs="Arial"/>
                <w:szCs w:val="22"/>
              </w:rPr>
            </w:pPr>
            <w:r>
              <w:rPr>
                <w:rFonts w:cs="Arial"/>
                <w:szCs w:val="22"/>
              </w:rPr>
              <w:t>6.159</w:t>
            </w:r>
          </w:p>
        </w:tc>
      </w:tr>
      <w:tr w:rsidR="008F068D">
        <w:trPr>
          <w:trHeight w:val="284"/>
        </w:trPr>
        <w:tc>
          <w:tcPr>
            <w:tcW w:w="6107" w:type="dxa"/>
            <w:gridSpan w:val="2"/>
          </w:tcPr>
          <w:p w:rsidR="008F068D" w:rsidRDefault="004C002C">
            <w:pPr>
              <w:autoSpaceDE w:val="0"/>
              <w:snapToGrid w:val="0"/>
              <w:rPr>
                <w:rFonts w:cs="Arial"/>
                <w:szCs w:val="22"/>
              </w:rPr>
            </w:pPr>
            <w:r>
              <w:rPr>
                <w:rFonts w:cs="Arial"/>
                <w:szCs w:val="22"/>
              </w:rPr>
              <w:t xml:space="preserve">Contribuição Social </w:t>
            </w:r>
          </w:p>
        </w:tc>
        <w:tc>
          <w:tcPr>
            <w:tcW w:w="1744" w:type="dxa"/>
          </w:tcPr>
          <w:p w:rsidR="008F068D" w:rsidRDefault="004C002C">
            <w:pPr>
              <w:autoSpaceDE w:val="0"/>
              <w:snapToGrid w:val="0"/>
              <w:jc w:val="right"/>
              <w:rPr>
                <w:rFonts w:cs="Arial"/>
                <w:szCs w:val="22"/>
              </w:rPr>
            </w:pPr>
            <w:r>
              <w:rPr>
                <w:rFonts w:cs="Arial"/>
                <w:szCs w:val="22"/>
              </w:rPr>
              <w:t>3.362</w:t>
            </w:r>
          </w:p>
        </w:tc>
        <w:tc>
          <w:tcPr>
            <w:tcW w:w="1842" w:type="dxa"/>
            <w:gridSpan w:val="2"/>
          </w:tcPr>
          <w:p w:rsidR="008F068D" w:rsidRDefault="004C002C">
            <w:pPr>
              <w:autoSpaceDE w:val="0"/>
              <w:snapToGrid w:val="0"/>
              <w:jc w:val="right"/>
              <w:rPr>
                <w:rFonts w:cs="Arial"/>
                <w:szCs w:val="22"/>
              </w:rPr>
            </w:pPr>
            <w:r>
              <w:rPr>
                <w:rFonts w:cs="Arial"/>
                <w:szCs w:val="22"/>
              </w:rPr>
              <w:t>2.194</w:t>
            </w:r>
          </w:p>
        </w:tc>
      </w:tr>
      <w:tr w:rsidR="008F068D">
        <w:trPr>
          <w:trHeight w:val="284"/>
        </w:trPr>
        <w:tc>
          <w:tcPr>
            <w:tcW w:w="6107" w:type="dxa"/>
            <w:gridSpan w:val="2"/>
          </w:tcPr>
          <w:p w:rsidR="008F068D" w:rsidRDefault="004C002C">
            <w:pPr>
              <w:autoSpaceDE w:val="0"/>
              <w:snapToGrid w:val="0"/>
              <w:rPr>
                <w:rFonts w:cs="Arial"/>
                <w:szCs w:val="22"/>
              </w:rPr>
            </w:pPr>
            <w:r>
              <w:rPr>
                <w:rFonts w:cs="Arial"/>
                <w:szCs w:val="22"/>
              </w:rPr>
              <w:t>13º Salário a Pagar</w:t>
            </w:r>
          </w:p>
        </w:tc>
        <w:tc>
          <w:tcPr>
            <w:tcW w:w="1744" w:type="dxa"/>
          </w:tcPr>
          <w:p w:rsidR="008F068D" w:rsidRDefault="004C002C">
            <w:pPr>
              <w:autoSpaceDE w:val="0"/>
              <w:snapToGrid w:val="0"/>
              <w:jc w:val="right"/>
              <w:rPr>
                <w:rFonts w:cs="Arial"/>
                <w:szCs w:val="22"/>
              </w:rPr>
            </w:pPr>
            <w:r>
              <w:rPr>
                <w:rFonts w:cs="Arial"/>
                <w:szCs w:val="22"/>
              </w:rPr>
              <w:t>2.942</w:t>
            </w:r>
          </w:p>
        </w:tc>
        <w:tc>
          <w:tcPr>
            <w:tcW w:w="1842" w:type="dxa"/>
            <w:gridSpan w:val="2"/>
          </w:tcPr>
          <w:p w:rsidR="008F068D" w:rsidRDefault="004C002C">
            <w:pPr>
              <w:autoSpaceDE w:val="0"/>
              <w:snapToGrid w:val="0"/>
              <w:jc w:val="right"/>
              <w:rPr>
                <w:rFonts w:cs="Arial"/>
                <w:szCs w:val="22"/>
              </w:rPr>
            </w:pPr>
            <w:r>
              <w:rPr>
                <w:rFonts w:cs="Arial"/>
                <w:szCs w:val="22"/>
              </w:rPr>
              <w:t>-</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tc>
        <w:tc>
          <w:tcPr>
            <w:tcW w:w="1867" w:type="dxa"/>
            <w:gridSpan w:val="3"/>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12.847</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8.353</w:t>
            </w:r>
          </w:p>
        </w:tc>
      </w:tr>
    </w:tbl>
    <w:p w:rsidR="008F068D" w:rsidRDefault="004C002C">
      <w:pPr>
        <w:pStyle w:val="WW-Recuodecorpodetexto2"/>
        <w:tabs>
          <w:tab w:val="left" w:pos="567"/>
        </w:tabs>
      </w:pPr>
      <w:r>
        <w:tab/>
      </w:r>
    </w:p>
    <w:p w:rsidR="008F068D" w:rsidRDefault="004C002C">
      <w:pPr>
        <w:pStyle w:val="WW-Recuodecorpodetexto2"/>
        <w:tabs>
          <w:tab w:val="left" w:pos="567"/>
        </w:tabs>
      </w:pPr>
      <w:r>
        <w:tab/>
        <w:t>As obrigações referentes a direitos trabalhistas relevantes são constituídas com base na folha de pagamento da Companhia.</w:t>
      </w:r>
    </w:p>
    <w:p w:rsidR="008F068D" w:rsidRDefault="008F068D">
      <w:pPr>
        <w:pStyle w:val="WW-Recuodecorpodetexto2"/>
        <w:tabs>
          <w:tab w:val="left" w:pos="567"/>
        </w:tabs>
      </w:pPr>
    </w:p>
    <w:p w:rsidR="008F068D" w:rsidRDefault="004C002C">
      <w:pPr>
        <w:pStyle w:val="Ttulo1"/>
        <w:rPr>
          <w:bCs/>
        </w:rPr>
      </w:pPr>
      <w:bookmarkStart w:id="87" w:name="_17._CONTRIBUIÇÕES_SOCIAIS_1"/>
      <w:bookmarkStart w:id="88" w:name="_Toc57377909"/>
      <w:bookmarkEnd w:id="87"/>
      <w:r>
        <w:t>17.</w:t>
      </w:r>
      <w:r>
        <w:tab/>
      </w:r>
      <w:r>
        <w:t>CONTRIBUIÇÕES SOCIAIS A RECOLHER</w:t>
      </w:r>
      <w:bookmarkEnd w:id="88"/>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rsidR="008F068D">
        <w:trPr>
          <w:trHeight w:val="101"/>
        </w:trPr>
        <w:tc>
          <w:tcPr>
            <w:tcW w:w="6107" w:type="dxa"/>
            <w:gridSpan w:val="2"/>
          </w:tcPr>
          <w:p w:rsidR="008F068D" w:rsidRDefault="008F068D">
            <w:pPr>
              <w:pStyle w:val="Ttulo1"/>
              <w:rPr>
                <w:szCs w:val="22"/>
              </w:rPr>
            </w:pPr>
            <w:bookmarkStart w:id="89" w:name="_18._CONTRIBUIÇÕES_SOCIAIS"/>
            <w:bookmarkStart w:id="90" w:name="_17._CONTRIBUIÇÕES_SOCIAIS"/>
            <w:bookmarkEnd w:id="89"/>
            <w:bookmarkEnd w:id="90"/>
          </w:p>
        </w:tc>
        <w:tc>
          <w:tcPr>
            <w:tcW w:w="1744"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4"/>
        </w:trPr>
        <w:tc>
          <w:tcPr>
            <w:tcW w:w="6107" w:type="dxa"/>
            <w:gridSpan w:val="2"/>
          </w:tcPr>
          <w:p w:rsidR="008F068D" w:rsidRDefault="004C002C">
            <w:pPr>
              <w:rPr>
                <w:rFonts w:cs="Arial"/>
              </w:rPr>
            </w:pPr>
            <w:proofErr w:type="spellStart"/>
            <w:r>
              <w:rPr>
                <w:rFonts w:cs="Arial"/>
              </w:rPr>
              <w:t>Cofins</w:t>
            </w:r>
            <w:proofErr w:type="spellEnd"/>
            <w:r>
              <w:rPr>
                <w:rFonts w:cs="Arial"/>
              </w:rPr>
              <w:t xml:space="preserve"> a Recolher</w:t>
            </w:r>
          </w:p>
        </w:tc>
        <w:tc>
          <w:tcPr>
            <w:tcW w:w="1744" w:type="dxa"/>
          </w:tcPr>
          <w:p w:rsidR="008F068D" w:rsidRDefault="004C002C">
            <w:pPr>
              <w:autoSpaceDE w:val="0"/>
              <w:snapToGrid w:val="0"/>
              <w:jc w:val="right"/>
              <w:rPr>
                <w:rFonts w:cs="Arial"/>
                <w:szCs w:val="22"/>
              </w:rPr>
            </w:pPr>
            <w:r>
              <w:rPr>
                <w:rFonts w:cs="Arial"/>
                <w:szCs w:val="22"/>
              </w:rPr>
              <w:t>4.136</w:t>
            </w:r>
          </w:p>
        </w:tc>
        <w:tc>
          <w:tcPr>
            <w:tcW w:w="1842" w:type="dxa"/>
            <w:gridSpan w:val="2"/>
          </w:tcPr>
          <w:p w:rsidR="008F068D" w:rsidRDefault="004C002C">
            <w:pPr>
              <w:autoSpaceDE w:val="0"/>
              <w:snapToGrid w:val="0"/>
              <w:jc w:val="right"/>
              <w:rPr>
                <w:rFonts w:cs="Arial"/>
                <w:szCs w:val="22"/>
              </w:rPr>
            </w:pPr>
            <w:r>
              <w:rPr>
                <w:rFonts w:cs="Arial"/>
                <w:szCs w:val="22"/>
              </w:rPr>
              <w:t>875</w:t>
            </w:r>
          </w:p>
        </w:tc>
      </w:tr>
      <w:tr w:rsidR="008F068D">
        <w:trPr>
          <w:trHeight w:val="284"/>
        </w:trPr>
        <w:tc>
          <w:tcPr>
            <w:tcW w:w="6107" w:type="dxa"/>
            <w:gridSpan w:val="2"/>
          </w:tcPr>
          <w:p w:rsidR="008F068D" w:rsidRDefault="004C002C">
            <w:pPr>
              <w:rPr>
                <w:rFonts w:cs="Arial"/>
              </w:rPr>
            </w:pPr>
            <w:r>
              <w:rPr>
                <w:rFonts w:cs="Arial"/>
              </w:rPr>
              <w:t>INSS – Empresa – Empregados</w:t>
            </w:r>
          </w:p>
        </w:tc>
        <w:tc>
          <w:tcPr>
            <w:tcW w:w="1744" w:type="dxa"/>
          </w:tcPr>
          <w:p w:rsidR="008F068D" w:rsidRDefault="004C002C">
            <w:pPr>
              <w:tabs>
                <w:tab w:val="center" w:pos="818"/>
                <w:tab w:val="right" w:pos="1636"/>
              </w:tabs>
              <w:autoSpaceDE w:val="0"/>
              <w:snapToGrid w:val="0"/>
              <w:jc w:val="left"/>
              <w:rPr>
                <w:rFonts w:cs="Arial"/>
                <w:szCs w:val="22"/>
              </w:rPr>
            </w:pPr>
            <w:r>
              <w:rPr>
                <w:rFonts w:cs="Arial"/>
                <w:szCs w:val="22"/>
              </w:rPr>
              <w:tab/>
            </w:r>
            <w:r>
              <w:rPr>
                <w:rFonts w:cs="Arial"/>
                <w:szCs w:val="22"/>
              </w:rPr>
              <w:tab/>
              <w:t>2.608</w:t>
            </w:r>
          </w:p>
        </w:tc>
        <w:tc>
          <w:tcPr>
            <w:tcW w:w="1842" w:type="dxa"/>
            <w:gridSpan w:val="2"/>
          </w:tcPr>
          <w:p w:rsidR="008F068D" w:rsidRDefault="004C002C">
            <w:pPr>
              <w:autoSpaceDE w:val="0"/>
              <w:snapToGrid w:val="0"/>
              <w:jc w:val="right"/>
              <w:rPr>
                <w:rFonts w:cs="Arial"/>
                <w:szCs w:val="22"/>
              </w:rPr>
            </w:pPr>
            <w:r>
              <w:rPr>
                <w:rFonts w:cs="Arial"/>
                <w:szCs w:val="22"/>
              </w:rPr>
              <w:t>1.465</w:t>
            </w:r>
          </w:p>
        </w:tc>
      </w:tr>
      <w:tr w:rsidR="008F068D">
        <w:trPr>
          <w:trHeight w:val="284"/>
        </w:trPr>
        <w:tc>
          <w:tcPr>
            <w:tcW w:w="6107" w:type="dxa"/>
            <w:gridSpan w:val="2"/>
          </w:tcPr>
          <w:p w:rsidR="008F068D" w:rsidRDefault="004C002C">
            <w:pPr>
              <w:rPr>
                <w:rFonts w:cs="Arial"/>
              </w:rPr>
            </w:pPr>
            <w:r>
              <w:rPr>
                <w:rFonts w:cs="Arial"/>
              </w:rPr>
              <w:t>Pasep a Recolher</w:t>
            </w:r>
          </w:p>
        </w:tc>
        <w:tc>
          <w:tcPr>
            <w:tcW w:w="1744" w:type="dxa"/>
          </w:tcPr>
          <w:p w:rsidR="008F068D" w:rsidRDefault="004C002C">
            <w:pPr>
              <w:autoSpaceDE w:val="0"/>
              <w:snapToGrid w:val="0"/>
              <w:jc w:val="right"/>
              <w:rPr>
                <w:rFonts w:cs="Arial"/>
                <w:szCs w:val="22"/>
              </w:rPr>
            </w:pPr>
            <w:r>
              <w:rPr>
                <w:rFonts w:cs="Arial"/>
                <w:szCs w:val="22"/>
              </w:rPr>
              <w:t>895</w:t>
            </w:r>
          </w:p>
        </w:tc>
        <w:tc>
          <w:tcPr>
            <w:tcW w:w="1842" w:type="dxa"/>
            <w:gridSpan w:val="2"/>
          </w:tcPr>
          <w:p w:rsidR="008F068D" w:rsidRDefault="004C002C">
            <w:pPr>
              <w:autoSpaceDE w:val="0"/>
              <w:snapToGrid w:val="0"/>
              <w:jc w:val="right"/>
              <w:rPr>
                <w:rFonts w:cs="Arial"/>
                <w:szCs w:val="22"/>
              </w:rPr>
            </w:pPr>
            <w:r>
              <w:rPr>
                <w:rFonts w:cs="Arial"/>
                <w:szCs w:val="22"/>
              </w:rPr>
              <w:t>187</w:t>
            </w:r>
          </w:p>
        </w:tc>
      </w:tr>
      <w:tr w:rsidR="008F068D">
        <w:trPr>
          <w:trHeight w:val="284"/>
        </w:trPr>
        <w:tc>
          <w:tcPr>
            <w:tcW w:w="6107" w:type="dxa"/>
            <w:gridSpan w:val="2"/>
          </w:tcPr>
          <w:p w:rsidR="008F068D" w:rsidRDefault="004C002C">
            <w:pPr>
              <w:rPr>
                <w:rFonts w:cs="Arial"/>
              </w:rPr>
            </w:pPr>
            <w:r>
              <w:rPr>
                <w:rFonts w:cs="Arial"/>
              </w:rPr>
              <w:t>FGTS – Empresa</w:t>
            </w:r>
          </w:p>
        </w:tc>
        <w:tc>
          <w:tcPr>
            <w:tcW w:w="1744" w:type="dxa"/>
          </w:tcPr>
          <w:p w:rsidR="008F068D" w:rsidRDefault="004C002C">
            <w:pPr>
              <w:autoSpaceDE w:val="0"/>
              <w:snapToGrid w:val="0"/>
              <w:jc w:val="right"/>
              <w:rPr>
                <w:rFonts w:cs="Arial"/>
                <w:szCs w:val="22"/>
              </w:rPr>
            </w:pPr>
            <w:r>
              <w:rPr>
                <w:rFonts w:cs="Arial"/>
                <w:szCs w:val="22"/>
              </w:rPr>
              <w:t>873</w:t>
            </w:r>
          </w:p>
        </w:tc>
        <w:tc>
          <w:tcPr>
            <w:tcW w:w="1842" w:type="dxa"/>
            <w:gridSpan w:val="2"/>
          </w:tcPr>
          <w:p w:rsidR="008F068D" w:rsidRDefault="004C002C">
            <w:pPr>
              <w:autoSpaceDE w:val="0"/>
              <w:snapToGrid w:val="0"/>
              <w:jc w:val="right"/>
              <w:rPr>
                <w:rFonts w:cs="Arial"/>
                <w:szCs w:val="22"/>
              </w:rPr>
            </w:pPr>
            <w:r>
              <w:rPr>
                <w:rFonts w:cs="Arial"/>
                <w:szCs w:val="22"/>
              </w:rPr>
              <w:t>472</w:t>
            </w:r>
          </w:p>
        </w:tc>
      </w:tr>
      <w:tr w:rsidR="008F068D">
        <w:trPr>
          <w:trHeight w:val="284"/>
        </w:trPr>
        <w:tc>
          <w:tcPr>
            <w:tcW w:w="6107" w:type="dxa"/>
            <w:gridSpan w:val="2"/>
          </w:tcPr>
          <w:p w:rsidR="008F068D" w:rsidRDefault="004C002C">
            <w:pPr>
              <w:rPr>
                <w:rFonts w:cs="Arial"/>
              </w:rPr>
            </w:pPr>
            <w:r>
              <w:rPr>
                <w:rFonts w:cs="Arial"/>
              </w:rPr>
              <w:t>INSS – Lei 9.711/98 e OS 203/99</w:t>
            </w:r>
          </w:p>
        </w:tc>
        <w:tc>
          <w:tcPr>
            <w:tcW w:w="1744" w:type="dxa"/>
          </w:tcPr>
          <w:p w:rsidR="008F068D" w:rsidRDefault="004C002C">
            <w:pPr>
              <w:autoSpaceDE w:val="0"/>
              <w:snapToGrid w:val="0"/>
              <w:jc w:val="right"/>
              <w:rPr>
                <w:rFonts w:cs="Arial"/>
                <w:szCs w:val="22"/>
              </w:rPr>
            </w:pPr>
            <w:r>
              <w:rPr>
                <w:rFonts w:cs="Arial"/>
                <w:szCs w:val="22"/>
              </w:rPr>
              <w:t>560</w:t>
            </w:r>
          </w:p>
        </w:tc>
        <w:tc>
          <w:tcPr>
            <w:tcW w:w="1842" w:type="dxa"/>
            <w:gridSpan w:val="2"/>
          </w:tcPr>
          <w:p w:rsidR="008F068D" w:rsidRDefault="004C002C">
            <w:pPr>
              <w:autoSpaceDE w:val="0"/>
              <w:snapToGrid w:val="0"/>
              <w:jc w:val="right"/>
              <w:rPr>
                <w:rFonts w:cs="Arial"/>
                <w:szCs w:val="22"/>
              </w:rPr>
            </w:pPr>
            <w:r>
              <w:rPr>
                <w:rFonts w:cs="Arial"/>
                <w:szCs w:val="22"/>
              </w:rPr>
              <w:t>634</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3"/>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9.072</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3.633</w:t>
            </w:r>
          </w:p>
        </w:tc>
      </w:tr>
    </w:tbl>
    <w:p w:rsidR="008F068D" w:rsidRDefault="004C002C">
      <w:pPr>
        <w:pStyle w:val="WW-Recuodecorpodetexto2"/>
        <w:tabs>
          <w:tab w:val="left" w:pos="567"/>
        </w:tabs>
        <w:rPr>
          <w:szCs w:val="22"/>
        </w:rPr>
      </w:pPr>
      <w:r>
        <w:rPr>
          <w:szCs w:val="22"/>
        </w:rPr>
        <w:tab/>
      </w:r>
    </w:p>
    <w:p w:rsidR="008F068D" w:rsidRDefault="004C002C">
      <w:pPr>
        <w:pStyle w:val="WW-Recuodecorpodetexto2"/>
        <w:tabs>
          <w:tab w:val="left" w:pos="567"/>
        </w:tabs>
        <w:rPr>
          <w:szCs w:val="22"/>
        </w:rPr>
      </w:pPr>
      <w:r>
        <w:rPr>
          <w:szCs w:val="22"/>
        </w:rPr>
        <w:tab/>
      </w:r>
      <w:r>
        <w:rPr>
          <w:szCs w:val="22"/>
        </w:rPr>
        <w:t xml:space="preserve">Correspondem às obrigações relativas às contribuições patronais, bem como às obrigações tributárias relativas a Pasep e </w:t>
      </w:r>
      <w:proofErr w:type="spellStart"/>
      <w:r>
        <w:rPr>
          <w:szCs w:val="22"/>
        </w:rPr>
        <w:t>Cofins</w:t>
      </w:r>
      <w:proofErr w:type="spellEnd"/>
      <w:r>
        <w:rPr>
          <w:szCs w:val="22"/>
        </w:rPr>
        <w:t xml:space="preserve"> sobre o faturamento. Os valores de Pasep e </w:t>
      </w:r>
      <w:proofErr w:type="spellStart"/>
      <w:r>
        <w:rPr>
          <w:szCs w:val="22"/>
        </w:rPr>
        <w:t>Cofins</w:t>
      </w:r>
      <w:proofErr w:type="spellEnd"/>
      <w:r>
        <w:rPr>
          <w:szCs w:val="22"/>
        </w:rPr>
        <w:t xml:space="preserve"> dos meses de janeiro e fevereiro de 2020 não foram recolhidos e correspondem re</w:t>
      </w:r>
      <w:r>
        <w:rPr>
          <w:szCs w:val="22"/>
        </w:rPr>
        <w:t>spectivamente aos valores de: a) R$ 164 mil e R$ 208 mil; b) R$ 757 e R$ 961 mil, atualizados até 30.09.2020. As Portarias do Ministério da Economia nº 139/2020 e nº 245/2020 prorrogaram os prazos para recolhimento dos tributos federais em decorrência da p</w:t>
      </w:r>
      <w:r>
        <w:rPr>
          <w:szCs w:val="22"/>
        </w:rPr>
        <w:t xml:space="preserve">andemia relacionada ao </w:t>
      </w:r>
      <w:proofErr w:type="spellStart"/>
      <w:r>
        <w:rPr>
          <w:szCs w:val="22"/>
        </w:rPr>
        <w:t>Coronavírus</w:t>
      </w:r>
      <w:proofErr w:type="spellEnd"/>
      <w:r>
        <w:rPr>
          <w:szCs w:val="22"/>
        </w:rPr>
        <w:t xml:space="preserve">, enquanto que as Circulares </w:t>
      </w:r>
      <w:proofErr w:type="spellStart"/>
      <w:r>
        <w:rPr>
          <w:szCs w:val="22"/>
        </w:rPr>
        <w:t>nºs</w:t>
      </w:r>
      <w:proofErr w:type="spellEnd"/>
      <w:r>
        <w:rPr>
          <w:szCs w:val="22"/>
        </w:rPr>
        <w:t xml:space="preserve"> 893 e 897 CEF/ME suspenderam a exigibilidade de recolhimento do FGTS das competências de março, abril e maio de 2020, com diferimento dos respectivos valores sem incidência de multa e encar</w:t>
      </w:r>
      <w:r>
        <w:rPr>
          <w:szCs w:val="22"/>
        </w:rPr>
        <w:t xml:space="preserve">gos. </w:t>
      </w:r>
    </w:p>
    <w:p w:rsidR="008F068D" w:rsidRDefault="008F068D">
      <w:pPr>
        <w:pStyle w:val="WW-Recuodecorpodetexto2"/>
        <w:tabs>
          <w:tab w:val="left" w:pos="567"/>
        </w:tabs>
        <w:rPr>
          <w:szCs w:val="22"/>
        </w:rPr>
      </w:pPr>
    </w:p>
    <w:tbl>
      <w:tblPr>
        <w:tblStyle w:val="Tabelacomgrade"/>
        <w:tblW w:w="10108" w:type="dxa"/>
        <w:tblLook w:val="04A0" w:firstRow="1" w:lastRow="0" w:firstColumn="1" w:lastColumn="0" w:noHBand="0" w:noVBand="1"/>
      </w:tblPr>
      <w:tblGrid>
        <w:gridCol w:w="2972"/>
        <w:gridCol w:w="1486"/>
        <w:gridCol w:w="1907"/>
        <w:gridCol w:w="1925"/>
        <w:gridCol w:w="1818"/>
      </w:tblGrid>
      <w:tr w:rsidR="008F068D">
        <w:tc>
          <w:tcPr>
            <w:tcW w:w="10108" w:type="dxa"/>
            <w:gridSpan w:val="5"/>
          </w:tcPr>
          <w:p w:rsidR="008F068D" w:rsidRDefault="004C002C">
            <w:pPr>
              <w:pStyle w:val="WW-Recuodecorpodetexto2"/>
              <w:tabs>
                <w:tab w:val="left" w:pos="567"/>
              </w:tabs>
              <w:jc w:val="center"/>
              <w:rPr>
                <w:b/>
              </w:rPr>
            </w:pPr>
            <w:proofErr w:type="spellStart"/>
            <w:r>
              <w:rPr>
                <w:b/>
              </w:rPr>
              <w:t>Cofins</w:t>
            </w:r>
            <w:proofErr w:type="spellEnd"/>
          </w:p>
        </w:tc>
      </w:tr>
      <w:tr w:rsidR="008F068D">
        <w:tc>
          <w:tcPr>
            <w:tcW w:w="2972" w:type="dxa"/>
          </w:tcPr>
          <w:p w:rsidR="008F068D" w:rsidRDefault="004C002C">
            <w:pPr>
              <w:pStyle w:val="WW-Recuodecorpodetexto2"/>
              <w:tabs>
                <w:tab w:val="left" w:pos="567"/>
              </w:tabs>
              <w:rPr>
                <w:b/>
              </w:rPr>
            </w:pPr>
            <w:r>
              <w:rPr>
                <w:b/>
              </w:rPr>
              <w:t>Período de Apuração</w:t>
            </w:r>
          </w:p>
        </w:tc>
        <w:tc>
          <w:tcPr>
            <w:tcW w:w="1486" w:type="dxa"/>
          </w:tcPr>
          <w:p w:rsidR="008F068D" w:rsidRDefault="004C002C">
            <w:pPr>
              <w:pStyle w:val="WW-Recuodecorpodetexto2"/>
              <w:tabs>
                <w:tab w:val="left" w:pos="567"/>
              </w:tabs>
              <w:rPr>
                <w:b/>
              </w:rPr>
            </w:pPr>
            <w:r>
              <w:rPr>
                <w:b/>
              </w:rPr>
              <w:t>Valor</w:t>
            </w:r>
          </w:p>
        </w:tc>
        <w:tc>
          <w:tcPr>
            <w:tcW w:w="1907" w:type="dxa"/>
          </w:tcPr>
          <w:p w:rsidR="008F068D" w:rsidRDefault="004C002C">
            <w:pPr>
              <w:pStyle w:val="WW-Recuodecorpodetexto2"/>
              <w:tabs>
                <w:tab w:val="left" w:pos="567"/>
              </w:tabs>
              <w:rPr>
                <w:b/>
              </w:rPr>
            </w:pPr>
            <w:r>
              <w:rPr>
                <w:b/>
              </w:rPr>
              <w:t>Vencimento</w:t>
            </w:r>
          </w:p>
        </w:tc>
        <w:tc>
          <w:tcPr>
            <w:tcW w:w="1925" w:type="dxa"/>
          </w:tcPr>
          <w:p w:rsidR="008F068D" w:rsidRDefault="004C002C">
            <w:pPr>
              <w:pStyle w:val="WW-Recuodecorpodetexto2"/>
              <w:tabs>
                <w:tab w:val="left" w:pos="567"/>
              </w:tabs>
              <w:rPr>
                <w:b/>
              </w:rPr>
            </w:pPr>
            <w:r>
              <w:rPr>
                <w:b/>
              </w:rPr>
              <w:t>Prorrogação</w:t>
            </w:r>
          </w:p>
        </w:tc>
        <w:tc>
          <w:tcPr>
            <w:tcW w:w="1818" w:type="dxa"/>
          </w:tcPr>
          <w:p w:rsidR="008F068D" w:rsidRDefault="004C002C">
            <w:pPr>
              <w:pStyle w:val="WW-Recuodecorpodetexto2"/>
              <w:tabs>
                <w:tab w:val="left" w:pos="567"/>
              </w:tabs>
              <w:rPr>
                <w:b/>
              </w:rPr>
            </w:pPr>
            <w:r>
              <w:rPr>
                <w:b/>
              </w:rPr>
              <w:t>Base legal</w:t>
            </w:r>
          </w:p>
        </w:tc>
      </w:tr>
      <w:tr w:rsidR="008F068D">
        <w:tc>
          <w:tcPr>
            <w:tcW w:w="2972" w:type="dxa"/>
            <w:vAlign w:val="bottom"/>
          </w:tcPr>
          <w:p w:rsidR="008F068D" w:rsidRDefault="004C002C">
            <w:pPr>
              <w:pStyle w:val="WW-Recuodecorpodetexto2"/>
              <w:tabs>
                <w:tab w:val="left" w:pos="567"/>
              </w:tabs>
              <w:jc w:val="left"/>
            </w:pPr>
            <w:r>
              <w:t>Janeiro/2020</w:t>
            </w:r>
          </w:p>
        </w:tc>
        <w:tc>
          <w:tcPr>
            <w:tcW w:w="1486" w:type="dxa"/>
            <w:vAlign w:val="bottom"/>
          </w:tcPr>
          <w:p w:rsidR="008F068D" w:rsidRDefault="004C002C">
            <w:pPr>
              <w:pStyle w:val="WW-Recuodecorpodetexto2"/>
              <w:tabs>
                <w:tab w:val="left" w:pos="567"/>
              </w:tabs>
              <w:jc w:val="left"/>
            </w:pPr>
            <w:r>
              <w:t>R$ 757</w:t>
            </w:r>
          </w:p>
        </w:tc>
        <w:tc>
          <w:tcPr>
            <w:tcW w:w="1907" w:type="dxa"/>
            <w:vAlign w:val="bottom"/>
          </w:tcPr>
          <w:p w:rsidR="008F068D" w:rsidRDefault="004C002C">
            <w:pPr>
              <w:pStyle w:val="WW-Recuodecorpodetexto2"/>
              <w:tabs>
                <w:tab w:val="left" w:pos="567"/>
              </w:tabs>
              <w:jc w:val="left"/>
            </w:pPr>
            <w:r>
              <w:t>25.02.2020</w:t>
            </w:r>
          </w:p>
        </w:tc>
        <w:tc>
          <w:tcPr>
            <w:tcW w:w="1925" w:type="dxa"/>
            <w:vAlign w:val="bottom"/>
          </w:tcPr>
          <w:p w:rsidR="008F068D" w:rsidRDefault="004C002C">
            <w:pPr>
              <w:pStyle w:val="WW-Recuodecorpodetexto2"/>
              <w:tabs>
                <w:tab w:val="left" w:pos="567"/>
              </w:tabs>
              <w:jc w:val="left"/>
            </w:pPr>
            <w:r>
              <w:t>-</w:t>
            </w:r>
          </w:p>
        </w:tc>
        <w:tc>
          <w:tcPr>
            <w:tcW w:w="1818" w:type="dxa"/>
            <w:vAlign w:val="bottom"/>
          </w:tcPr>
          <w:p w:rsidR="008F068D" w:rsidRDefault="004C002C">
            <w:pPr>
              <w:pStyle w:val="WW-Recuodecorpodetexto2"/>
              <w:tabs>
                <w:tab w:val="left" w:pos="567"/>
              </w:tabs>
              <w:jc w:val="left"/>
            </w:pPr>
            <w:r>
              <w:t>-</w:t>
            </w:r>
          </w:p>
        </w:tc>
      </w:tr>
      <w:tr w:rsidR="008F068D">
        <w:tc>
          <w:tcPr>
            <w:tcW w:w="2972" w:type="dxa"/>
            <w:vAlign w:val="bottom"/>
          </w:tcPr>
          <w:p w:rsidR="008F068D" w:rsidRDefault="004C002C">
            <w:pPr>
              <w:pStyle w:val="WW-Recuodecorpodetexto2"/>
              <w:tabs>
                <w:tab w:val="left" w:pos="567"/>
              </w:tabs>
              <w:jc w:val="left"/>
            </w:pPr>
            <w:r>
              <w:t>Fevereiro/2020</w:t>
            </w:r>
          </w:p>
        </w:tc>
        <w:tc>
          <w:tcPr>
            <w:tcW w:w="1486" w:type="dxa"/>
            <w:vAlign w:val="bottom"/>
          </w:tcPr>
          <w:p w:rsidR="008F068D" w:rsidRDefault="004C002C">
            <w:pPr>
              <w:pStyle w:val="WW-Recuodecorpodetexto2"/>
              <w:tabs>
                <w:tab w:val="left" w:pos="567"/>
              </w:tabs>
              <w:jc w:val="left"/>
            </w:pPr>
            <w:r>
              <w:t>R$ 961</w:t>
            </w:r>
          </w:p>
        </w:tc>
        <w:tc>
          <w:tcPr>
            <w:tcW w:w="1907" w:type="dxa"/>
            <w:vAlign w:val="bottom"/>
          </w:tcPr>
          <w:p w:rsidR="008F068D" w:rsidRDefault="004C002C">
            <w:pPr>
              <w:pStyle w:val="WW-Recuodecorpodetexto2"/>
              <w:tabs>
                <w:tab w:val="left" w:pos="567"/>
              </w:tabs>
              <w:jc w:val="left"/>
            </w:pPr>
            <w:r>
              <w:t>25.03.2020</w:t>
            </w:r>
          </w:p>
        </w:tc>
        <w:tc>
          <w:tcPr>
            <w:tcW w:w="1925" w:type="dxa"/>
            <w:vAlign w:val="bottom"/>
          </w:tcPr>
          <w:p w:rsidR="008F068D" w:rsidRDefault="004C002C">
            <w:pPr>
              <w:pStyle w:val="WW-Recuodecorpodetexto2"/>
              <w:tabs>
                <w:tab w:val="left" w:pos="567"/>
              </w:tabs>
              <w:jc w:val="left"/>
            </w:pPr>
            <w:r>
              <w:t>-</w:t>
            </w:r>
          </w:p>
        </w:tc>
        <w:tc>
          <w:tcPr>
            <w:tcW w:w="1818" w:type="dxa"/>
            <w:vAlign w:val="bottom"/>
          </w:tcPr>
          <w:p w:rsidR="008F068D" w:rsidRDefault="004C002C">
            <w:pPr>
              <w:pStyle w:val="WW-Recuodecorpodetexto2"/>
              <w:tabs>
                <w:tab w:val="left" w:pos="567"/>
              </w:tabs>
              <w:jc w:val="left"/>
            </w:pPr>
            <w:r>
              <w:t>-</w:t>
            </w:r>
          </w:p>
        </w:tc>
      </w:tr>
      <w:tr w:rsidR="008F068D">
        <w:tc>
          <w:tcPr>
            <w:tcW w:w="2972" w:type="dxa"/>
          </w:tcPr>
          <w:p w:rsidR="008F068D" w:rsidRDefault="004C002C">
            <w:pPr>
              <w:pStyle w:val="WW-Recuodecorpodetexto2"/>
              <w:tabs>
                <w:tab w:val="left" w:pos="567"/>
              </w:tabs>
            </w:pPr>
            <w:r>
              <w:t>Abril/2020</w:t>
            </w:r>
          </w:p>
        </w:tc>
        <w:tc>
          <w:tcPr>
            <w:tcW w:w="1486" w:type="dxa"/>
          </w:tcPr>
          <w:p w:rsidR="008F068D" w:rsidRDefault="004C002C">
            <w:pPr>
              <w:pStyle w:val="WW-Recuodecorpodetexto2"/>
              <w:tabs>
                <w:tab w:val="left" w:pos="567"/>
              </w:tabs>
            </w:pPr>
            <w:r>
              <w:t>R$ 843</w:t>
            </w:r>
          </w:p>
        </w:tc>
        <w:tc>
          <w:tcPr>
            <w:tcW w:w="1907" w:type="dxa"/>
          </w:tcPr>
          <w:p w:rsidR="008F068D" w:rsidRDefault="004C002C">
            <w:pPr>
              <w:pStyle w:val="WW-Recuodecorpodetexto2"/>
              <w:tabs>
                <w:tab w:val="left" w:pos="567"/>
              </w:tabs>
            </w:pPr>
            <w:r>
              <w:t>25.05.2020</w:t>
            </w:r>
          </w:p>
        </w:tc>
        <w:tc>
          <w:tcPr>
            <w:tcW w:w="1925" w:type="dxa"/>
          </w:tcPr>
          <w:p w:rsidR="008F068D" w:rsidRDefault="004C002C">
            <w:pPr>
              <w:pStyle w:val="WW-Recuodecorpodetexto2"/>
              <w:tabs>
                <w:tab w:val="left" w:pos="567"/>
              </w:tabs>
            </w:pPr>
            <w:r>
              <w:t>23.10.2020</w:t>
            </w:r>
          </w:p>
        </w:tc>
        <w:tc>
          <w:tcPr>
            <w:tcW w:w="1818" w:type="dxa"/>
          </w:tcPr>
          <w:p w:rsidR="008F068D" w:rsidRDefault="004C002C">
            <w:pPr>
              <w:pStyle w:val="WW-Recuodecorpodetexto2"/>
              <w:tabs>
                <w:tab w:val="left" w:pos="567"/>
              </w:tabs>
            </w:pPr>
            <w:r>
              <w:t>Portaria GM/ME nº 139/2020</w:t>
            </w:r>
          </w:p>
        </w:tc>
      </w:tr>
      <w:tr w:rsidR="008F068D">
        <w:tc>
          <w:tcPr>
            <w:tcW w:w="2972" w:type="dxa"/>
            <w:vAlign w:val="bottom"/>
          </w:tcPr>
          <w:p w:rsidR="008F068D" w:rsidRDefault="004C002C">
            <w:pPr>
              <w:pStyle w:val="WW-Recuodecorpodetexto2"/>
              <w:tabs>
                <w:tab w:val="left" w:pos="567"/>
              </w:tabs>
              <w:jc w:val="left"/>
            </w:pPr>
            <w:r>
              <w:t>Maio/2020</w:t>
            </w:r>
          </w:p>
        </w:tc>
        <w:tc>
          <w:tcPr>
            <w:tcW w:w="1486" w:type="dxa"/>
            <w:vAlign w:val="bottom"/>
          </w:tcPr>
          <w:p w:rsidR="008F068D" w:rsidRDefault="004C002C">
            <w:pPr>
              <w:pStyle w:val="WW-Recuodecorpodetexto2"/>
              <w:tabs>
                <w:tab w:val="left" w:pos="567"/>
              </w:tabs>
              <w:jc w:val="left"/>
            </w:pPr>
            <w:r>
              <w:t>R$ 829</w:t>
            </w:r>
          </w:p>
        </w:tc>
        <w:tc>
          <w:tcPr>
            <w:tcW w:w="1907" w:type="dxa"/>
            <w:vAlign w:val="bottom"/>
          </w:tcPr>
          <w:p w:rsidR="008F068D" w:rsidRDefault="004C002C">
            <w:pPr>
              <w:pStyle w:val="WW-Recuodecorpodetexto2"/>
              <w:tabs>
                <w:tab w:val="left" w:pos="567"/>
              </w:tabs>
              <w:jc w:val="left"/>
            </w:pPr>
            <w:r>
              <w:t>25.06.2020</w:t>
            </w:r>
          </w:p>
        </w:tc>
        <w:tc>
          <w:tcPr>
            <w:tcW w:w="1925" w:type="dxa"/>
            <w:vAlign w:val="bottom"/>
          </w:tcPr>
          <w:p w:rsidR="008F068D" w:rsidRDefault="004C002C">
            <w:pPr>
              <w:pStyle w:val="WW-Recuodecorpodetexto2"/>
              <w:tabs>
                <w:tab w:val="left" w:pos="567"/>
              </w:tabs>
              <w:jc w:val="left"/>
            </w:pPr>
            <w:r>
              <w:t>25.11.2020</w:t>
            </w:r>
          </w:p>
        </w:tc>
        <w:tc>
          <w:tcPr>
            <w:tcW w:w="1818" w:type="dxa"/>
            <w:vAlign w:val="bottom"/>
          </w:tcPr>
          <w:p w:rsidR="008F068D" w:rsidRDefault="004C002C">
            <w:pPr>
              <w:pStyle w:val="WW-Recuodecorpodetexto2"/>
              <w:tabs>
                <w:tab w:val="left" w:pos="567"/>
              </w:tabs>
              <w:jc w:val="left"/>
            </w:pPr>
            <w:r>
              <w:t>Portaria GM/ME nº 245/2020</w:t>
            </w:r>
          </w:p>
        </w:tc>
      </w:tr>
      <w:tr w:rsidR="008F068D">
        <w:tc>
          <w:tcPr>
            <w:tcW w:w="2972" w:type="dxa"/>
            <w:vAlign w:val="bottom"/>
          </w:tcPr>
          <w:p w:rsidR="008F068D" w:rsidRDefault="004C002C">
            <w:pPr>
              <w:pStyle w:val="WW-Recuodecorpodetexto2"/>
              <w:tabs>
                <w:tab w:val="left" w:pos="567"/>
              </w:tabs>
              <w:jc w:val="left"/>
            </w:pPr>
            <w:r>
              <w:t>Setembro/2020</w:t>
            </w:r>
          </w:p>
        </w:tc>
        <w:tc>
          <w:tcPr>
            <w:tcW w:w="1486" w:type="dxa"/>
            <w:vAlign w:val="bottom"/>
          </w:tcPr>
          <w:p w:rsidR="008F068D" w:rsidRDefault="004C002C">
            <w:pPr>
              <w:pStyle w:val="WW-Recuodecorpodetexto2"/>
              <w:tabs>
                <w:tab w:val="left" w:pos="567"/>
              </w:tabs>
              <w:jc w:val="left"/>
            </w:pPr>
            <w:r>
              <w:t>R$ 746</w:t>
            </w:r>
          </w:p>
        </w:tc>
        <w:tc>
          <w:tcPr>
            <w:tcW w:w="1907" w:type="dxa"/>
            <w:vAlign w:val="bottom"/>
          </w:tcPr>
          <w:p w:rsidR="008F068D" w:rsidRDefault="004C002C">
            <w:pPr>
              <w:pStyle w:val="WW-Recuodecorpodetexto2"/>
              <w:tabs>
                <w:tab w:val="left" w:pos="567"/>
              </w:tabs>
              <w:jc w:val="left"/>
            </w:pPr>
            <w:r>
              <w:t>23.10.2020</w:t>
            </w:r>
          </w:p>
        </w:tc>
        <w:tc>
          <w:tcPr>
            <w:tcW w:w="1925" w:type="dxa"/>
            <w:vAlign w:val="bottom"/>
          </w:tcPr>
          <w:p w:rsidR="008F068D" w:rsidRDefault="004C002C">
            <w:pPr>
              <w:pStyle w:val="WW-Recuodecorpodetexto2"/>
              <w:tabs>
                <w:tab w:val="left" w:pos="567"/>
              </w:tabs>
              <w:jc w:val="center"/>
            </w:pPr>
            <w:r>
              <w:t>-</w:t>
            </w:r>
          </w:p>
        </w:tc>
        <w:tc>
          <w:tcPr>
            <w:tcW w:w="1818" w:type="dxa"/>
            <w:vAlign w:val="bottom"/>
          </w:tcPr>
          <w:p w:rsidR="008F068D" w:rsidRDefault="004C002C">
            <w:pPr>
              <w:pStyle w:val="WW-Recuodecorpodetexto2"/>
              <w:tabs>
                <w:tab w:val="left" w:pos="567"/>
              </w:tabs>
              <w:jc w:val="center"/>
            </w:pPr>
            <w:r>
              <w:t>-</w:t>
            </w:r>
          </w:p>
        </w:tc>
      </w:tr>
      <w:tr w:rsidR="008F068D">
        <w:tc>
          <w:tcPr>
            <w:tcW w:w="2972" w:type="dxa"/>
            <w:vAlign w:val="bottom"/>
          </w:tcPr>
          <w:p w:rsidR="008F068D" w:rsidRDefault="004C002C">
            <w:pPr>
              <w:pStyle w:val="WW-Recuodecorpodetexto2"/>
              <w:tabs>
                <w:tab w:val="left" w:pos="567"/>
              </w:tabs>
              <w:jc w:val="left"/>
              <w:rPr>
                <w:b/>
              </w:rPr>
            </w:pPr>
            <w:r>
              <w:rPr>
                <w:b/>
              </w:rPr>
              <w:t>Total</w:t>
            </w:r>
          </w:p>
        </w:tc>
        <w:tc>
          <w:tcPr>
            <w:tcW w:w="1486" w:type="dxa"/>
            <w:vAlign w:val="bottom"/>
          </w:tcPr>
          <w:p w:rsidR="008F068D" w:rsidRDefault="004C002C">
            <w:pPr>
              <w:pStyle w:val="WW-Recuodecorpodetexto2"/>
              <w:tabs>
                <w:tab w:val="left" w:pos="567"/>
              </w:tabs>
              <w:jc w:val="left"/>
              <w:rPr>
                <w:b/>
              </w:rPr>
            </w:pPr>
            <w:r>
              <w:rPr>
                <w:b/>
              </w:rPr>
              <w:t>R$ 4.136</w:t>
            </w:r>
          </w:p>
        </w:tc>
        <w:tc>
          <w:tcPr>
            <w:tcW w:w="1907" w:type="dxa"/>
            <w:vAlign w:val="bottom"/>
          </w:tcPr>
          <w:p w:rsidR="008F068D" w:rsidRDefault="008F068D">
            <w:pPr>
              <w:pStyle w:val="WW-Recuodecorpodetexto2"/>
              <w:tabs>
                <w:tab w:val="left" w:pos="567"/>
              </w:tabs>
              <w:jc w:val="left"/>
              <w:rPr>
                <w:b/>
              </w:rPr>
            </w:pPr>
          </w:p>
        </w:tc>
        <w:tc>
          <w:tcPr>
            <w:tcW w:w="1925" w:type="dxa"/>
            <w:vAlign w:val="bottom"/>
          </w:tcPr>
          <w:p w:rsidR="008F068D" w:rsidRDefault="008F068D">
            <w:pPr>
              <w:pStyle w:val="WW-Recuodecorpodetexto2"/>
              <w:tabs>
                <w:tab w:val="left" w:pos="567"/>
              </w:tabs>
              <w:jc w:val="center"/>
              <w:rPr>
                <w:b/>
              </w:rPr>
            </w:pPr>
          </w:p>
        </w:tc>
        <w:tc>
          <w:tcPr>
            <w:tcW w:w="1818" w:type="dxa"/>
            <w:vAlign w:val="bottom"/>
          </w:tcPr>
          <w:p w:rsidR="008F068D" w:rsidRDefault="008F068D">
            <w:pPr>
              <w:pStyle w:val="WW-Recuodecorpodetexto2"/>
              <w:tabs>
                <w:tab w:val="left" w:pos="567"/>
              </w:tabs>
              <w:jc w:val="center"/>
              <w:rPr>
                <w:b/>
              </w:rPr>
            </w:pPr>
          </w:p>
        </w:tc>
      </w:tr>
    </w:tbl>
    <w:p w:rsidR="008F068D" w:rsidRDefault="008F068D">
      <w:pPr>
        <w:pStyle w:val="WW-Recuodecorpodetexto2"/>
        <w:tabs>
          <w:tab w:val="left" w:pos="567"/>
        </w:tabs>
        <w:rPr>
          <w:szCs w:val="22"/>
        </w:rPr>
      </w:pPr>
    </w:p>
    <w:tbl>
      <w:tblPr>
        <w:tblStyle w:val="Tabelacomgrade"/>
        <w:tblW w:w="10108" w:type="dxa"/>
        <w:tblLook w:val="04A0" w:firstRow="1" w:lastRow="0" w:firstColumn="1" w:lastColumn="0" w:noHBand="0" w:noVBand="1"/>
      </w:tblPr>
      <w:tblGrid>
        <w:gridCol w:w="2972"/>
        <w:gridCol w:w="1486"/>
        <w:gridCol w:w="1907"/>
        <w:gridCol w:w="1925"/>
        <w:gridCol w:w="1818"/>
      </w:tblGrid>
      <w:tr w:rsidR="008F068D">
        <w:tc>
          <w:tcPr>
            <w:tcW w:w="10108" w:type="dxa"/>
            <w:gridSpan w:val="5"/>
          </w:tcPr>
          <w:p w:rsidR="008F068D" w:rsidRDefault="004C002C">
            <w:pPr>
              <w:pStyle w:val="WW-Recuodecorpodetexto2"/>
              <w:tabs>
                <w:tab w:val="left" w:pos="567"/>
              </w:tabs>
              <w:jc w:val="center"/>
              <w:rPr>
                <w:b/>
              </w:rPr>
            </w:pPr>
            <w:r>
              <w:rPr>
                <w:b/>
              </w:rPr>
              <w:t>INSS – Empresa – Empregados</w:t>
            </w:r>
          </w:p>
        </w:tc>
      </w:tr>
      <w:tr w:rsidR="008F068D">
        <w:tc>
          <w:tcPr>
            <w:tcW w:w="2972" w:type="dxa"/>
          </w:tcPr>
          <w:p w:rsidR="008F068D" w:rsidRDefault="004C002C">
            <w:pPr>
              <w:pStyle w:val="WW-Recuodecorpodetexto2"/>
              <w:tabs>
                <w:tab w:val="left" w:pos="567"/>
              </w:tabs>
              <w:rPr>
                <w:b/>
              </w:rPr>
            </w:pPr>
            <w:r>
              <w:rPr>
                <w:b/>
              </w:rPr>
              <w:t>Competência</w:t>
            </w:r>
          </w:p>
        </w:tc>
        <w:tc>
          <w:tcPr>
            <w:tcW w:w="1486" w:type="dxa"/>
          </w:tcPr>
          <w:p w:rsidR="008F068D" w:rsidRDefault="004C002C">
            <w:pPr>
              <w:pStyle w:val="WW-Recuodecorpodetexto2"/>
              <w:tabs>
                <w:tab w:val="left" w:pos="567"/>
              </w:tabs>
              <w:rPr>
                <w:b/>
              </w:rPr>
            </w:pPr>
            <w:r>
              <w:rPr>
                <w:b/>
              </w:rPr>
              <w:t>Valor</w:t>
            </w:r>
          </w:p>
        </w:tc>
        <w:tc>
          <w:tcPr>
            <w:tcW w:w="1907" w:type="dxa"/>
          </w:tcPr>
          <w:p w:rsidR="008F068D" w:rsidRDefault="004C002C">
            <w:pPr>
              <w:pStyle w:val="WW-Recuodecorpodetexto2"/>
              <w:tabs>
                <w:tab w:val="left" w:pos="567"/>
              </w:tabs>
              <w:rPr>
                <w:b/>
              </w:rPr>
            </w:pPr>
            <w:r>
              <w:rPr>
                <w:b/>
              </w:rPr>
              <w:t>Vencimento</w:t>
            </w:r>
          </w:p>
        </w:tc>
        <w:tc>
          <w:tcPr>
            <w:tcW w:w="1925" w:type="dxa"/>
          </w:tcPr>
          <w:p w:rsidR="008F068D" w:rsidRDefault="004C002C">
            <w:pPr>
              <w:pStyle w:val="WW-Recuodecorpodetexto2"/>
              <w:tabs>
                <w:tab w:val="left" w:pos="567"/>
              </w:tabs>
              <w:rPr>
                <w:b/>
              </w:rPr>
            </w:pPr>
            <w:r>
              <w:rPr>
                <w:b/>
              </w:rPr>
              <w:t>Prorrogação</w:t>
            </w:r>
          </w:p>
        </w:tc>
        <w:tc>
          <w:tcPr>
            <w:tcW w:w="1818" w:type="dxa"/>
          </w:tcPr>
          <w:p w:rsidR="008F068D" w:rsidRDefault="004C002C">
            <w:pPr>
              <w:pStyle w:val="WW-Recuodecorpodetexto2"/>
              <w:tabs>
                <w:tab w:val="left" w:pos="567"/>
              </w:tabs>
              <w:rPr>
                <w:b/>
              </w:rPr>
            </w:pPr>
            <w:r>
              <w:rPr>
                <w:b/>
              </w:rPr>
              <w:t>Base legal</w:t>
            </w:r>
          </w:p>
        </w:tc>
      </w:tr>
      <w:tr w:rsidR="008F068D">
        <w:tc>
          <w:tcPr>
            <w:tcW w:w="2972" w:type="dxa"/>
          </w:tcPr>
          <w:p w:rsidR="008F068D" w:rsidRDefault="004C002C">
            <w:pPr>
              <w:pStyle w:val="WW-Recuodecorpodetexto2"/>
              <w:tabs>
                <w:tab w:val="left" w:pos="567"/>
              </w:tabs>
            </w:pPr>
            <w:r>
              <w:t>Abril/2020</w:t>
            </w:r>
          </w:p>
        </w:tc>
        <w:tc>
          <w:tcPr>
            <w:tcW w:w="1486" w:type="dxa"/>
          </w:tcPr>
          <w:p w:rsidR="008F068D" w:rsidRDefault="004C002C">
            <w:pPr>
              <w:pStyle w:val="WW-Recuodecorpodetexto2"/>
              <w:tabs>
                <w:tab w:val="left" w:pos="567"/>
              </w:tabs>
            </w:pPr>
            <w:r>
              <w:t>R$ 1.137</w:t>
            </w:r>
          </w:p>
        </w:tc>
        <w:tc>
          <w:tcPr>
            <w:tcW w:w="1907" w:type="dxa"/>
          </w:tcPr>
          <w:p w:rsidR="008F068D" w:rsidRDefault="004C002C">
            <w:pPr>
              <w:pStyle w:val="WW-Recuodecorpodetexto2"/>
              <w:tabs>
                <w:tab w:val="left" w:pos="567"/>
              </w:tabs>
            </w:pPr>
            <w:r>
              <w:t>20.05.2020</w:t>
            </w:r>
          </w:p>
        </w:tc>
        <w:tc>
          <w:tcPr>
            <w:tcW w:w="1925" w:type="dxa"/>
          </w:tcPr>
          <w:p w:rsidR="008F068D" w:rsidRDefault="004C002C">
            <w:pPr>
              <w:pStyle w:val="WW-Recuodecorpodetexto2"/>
              <w:tabs>
                <w:tab w:val="left" w:pos="567"/>
              </w:tabs>
            </w:pPr>
            <w:r>
              <w:t>20.10.2020</w:t>
            </w:r>
          </w:p>
        </w:tc>
        <w:tc>
          <w:tcPr>
            <w:tcW w:w="1818" w:type="dxa"/>
          </w:tcPr>
          <w:p w:rsidR="008F068D" w:rsidRDefault="004C002C">
            <w:pPr>
              <w:pStyle w:val="WW-Recuodecorpodetexto2"/>
              <w:tabs>
                <w:tab w:val="left" w:pos="567"/>
              </w:tabs>
            </w:pPr>
            <w:r>
              <w:t>Portaria GM/ME nº 139/2020</w:t>
            </w:r>
          </w:p>
        </w:tc>
      </w:tr>
      <w:tr w:rsidR="008F068D">
        <w:tc>
          <w:tcPr>
            <w:tcW w:w="2972" w:type="dxa"/>
          </w:tcPr>
          <w:p w:rsidR="008F068D" w:rsidRDefault="004C002C">
            <w:pPr>
              <w:pStyle w:val="WW-Recuodecorpodetexto2"/>
              <w:tabs>
                <w:tab w:val="left" w:pos="567"/>
              </w:tabs>
            </w:pPr>
            <w:r>
              <w:t>Setembro/2020</w:t>
            </w:r>
          </w:p>
        </w:tc>
        <w:tc>
          <w:tcPr>
            <w:tcW w:w="1486" w:type="dxa"/>
          </w:tcPr>
          <w:p w:rsidR="008F068D" w:rsidRDefault="004C002C">
            <w:pPr>
              <w:pStyle w:val="WW-Recuodecorpodetexto2"/>
              <w:tabs>
                <w:tab w:val="left" w:pos="567"/>
              </w:tabs>
            </w:pPr>
            <w:r>
              <w:t xml:space="preserve">R$ </w:t>
            </w:r>
            <w:r>
              <w:t>1.471</w:t>
            </w:r>
          </w:p>
        </w:tc>
        <w:tc>
          <w:tcPr>
            <w:tcW w:w="1907" w:type="dxa"/>
          </w:tcPr>
          <w:p w:rsidR="008F068D" w:rsidRDefault="004C002C">
            <w:pPr>
              <w:pStyle w:val="WW-Recuodecorpodetexto2"/>
              <w:tabs>
                <w:tab w:val="left" w:pos="567"/>
              </w:tabs>
            </w:pPr>
            <w:r>
              <w:t>20.10.2020</w:t>
            </w:r>
          </w:p>
        </w:tc>
        <w:tc>
          <w:tcPr>
            <w:tcW w:w="1925" w:type="dxa"/>
          </w:tcPr>
          <w:p w:rsidR="008F068D" w:rsidRDefault="004C002C">
            <w:pPr>
              <w:pStyle w:val="WW-Recuodecorpodetexto2"/>
              <w:tabs>
                <w:tab w:val="left" w:pos="567"/>
              </w:tabs>
            </w:pPr>
            <w:r>
              <w:t>-</w:t>
            </w:r>
          </w:p>
        </w:tc>
        <w:tc>
          <w:tcPr>
            <w:tcW w:w="1818" w:type="dxa"/>
          </w:tcPr>
          <w:p w:rsidR="008F068D" w:rsidRDefault="004C002C">
            <w:pPr>
              <w:pStyle w:val="WW-Recuodecorpodetexto2"/>
              <w:tabs>
                <w:tab w:val="left" w:pos="567"/>
              </w:tabs>
            </w:pPr>
            <w:r>
              <w:t>-</w:t>
            </w:r>
          </w:p>
        </w:tc>
      </w:tr>
      <w:tr w:rsidR="008F068D">
        <w:tc>
          <w:tcPr>
            <w:tcW w:w="2972" w:type="dxa"/>
          </w:tcPr>
          <w:p w:rsidR="008F068D" w:rsidRDefault="004C002C">
            <w:pPr>
              <w:pStyle w:val="WW-Recuodecorpodetexto2"/>
              <w:tabs>
                <w:tab w:val="left" w:pos="567"/>
              </w:tabs>
              <w:rPr>
                <w:b/>
              </w:rPr>
            </w:pPr>
            <w:r>
              <w:rPr>
                <w:b/>
              </w:rPr>
              <w:t>Total</w:t>
            </w:r>
          </w:p>
        </w:tc>
        <w:tc>
          <w:tcPr>
            <w:tcW w:w="1486" w:type="dxa"/>
          </w:tcPr>
          <w:p w:rsidR="008F068D" w:rsidRDefault="004C002C">
            <w:pPr>
              <w:pStyle w:val="WW-Recuodecorpodetexto2"/>
              <w:tabs>
                <w:tab w:val="left" w:pos="567"/>
              </w:tabs>
              <w:rPr>
                <w:b/>
              </w:rPr>
            </w:pPr>
            <w:r>
              <w:rPr>
                <w:b/>
              </w:rPr>
              <w:t>R$ 2.608</w:t>
            </w:r>
          </w:p>
        </w:tc>
        <w:tc>
          <w:tcPr>
            <w:tcW w:w="1907" w:type="dxa"/>
          </w:tcPr>
          <w:p w:rsidR="008F068D" w:rsidRDefault="008F068D">
            <w:pPr>
              <w:pStyle w:val="WW-Recuodecorpodetexto2"/>
              <w:tabs>
                <w:tab w:val="left" w:pos="567"/>
              </w:tabs>
              <w:rPr>
                <w:b/>
              </w:rPr>
            </w:pPr>
          </w:p>
        </w:tc>
        <w:tc>
          <w:tcPr>
            <w:tcW w:w="1925" w:type="dxa"/>
          </w:tcPr>
          <w:p w:rsidR="008F068D" w:rsidRDefault="008F068D">
            <w:pPr>
              <w:pStyle w:val="WW-Recuodecorpodetexto2"/>
              <w:tabs>
                <w:tab w:val="left" w:pos="567"/>
              </w:tabs>
              <w:rPr>
                <w:b/>
              </w:rPr>
            </w:pPr>
          </w:p>
        </w:tc>
        <w:tc>
          <w:tcPr>
            <w:tcW w:w="1818" w:type="dxa"/>
          </w:tcPr>
          <w:p w:rsidR="008F068D" w:rsidRDefault="008F068D">
            <w:pPr>
              <w:pStyle w:val="WW-Recuodecorpodetexto2"/>
              <w:tabs>
                <w:tab w:val="left" w:pos="567"/>
              </w:tabs>
              <w:rPr>
                <w:b/>
              </w:rPr>
            </w:pPr>
          </w:p>
        </w:tc>
      </w:tr>
    </w:tbl>
    <w:p w:rsidR="008F068D" w:rsidRDefault="008F068D">
      <w:pPr>
        <w:pStyle w:val="WW-Recuodecorpodetexto2"/>
        <w:tabs>
          <w:tab w:val="left" w:pos="567"/>
        </w:tabs>
        <w:rPr>
          <w:szCs w:val="22"/>
        </w:rPr>
      </w:pPr>
    </w:p>
    <w:p w:rsidR="008F068D" w:rsidRDefault="008F068D">
      <w:pPr>
        <w:pStyle w:val="WW-Recuodecorpodetexto2"/>
        <w:tabs>
          <w:tab w:val="left" w:pos="567"/>
        </w:tabs>
        <w:rPr>
          <w:szCs w:val="22"/>
        </w:rPr>
      </w:pPr>
    </w:p>
    <w:tbl>
      <w:tblPr>
        <w:tblStyle w:val="Tabelacomgrade"/>
        <w:tblW w:w="10108" w:type="dxa"/>
        <w:tblLook w:val="04A0" w:firstRow="1" w:lastRow="0" w:firstColumn="1" w:lastColumn="0" w:noHBand="0" w:noVBand="1"/>
      </w:tblPr>
      <w:tblGrid>
        <w:gridCol w:w="2972"/>
        <w:gridCol w:w="1486"/>
        <w:gridCol w:w="1907"/>
        <w:gridCol w:w="1925"/>
        <w:gridCol w:w="1818"/>
      </w:tblGrid>
      <w:tr w:rsidR="008F068D">
        <w:tc>
          <w:tcPr>
            <w:tcW w:w="10108" w:type="dxa"/>
            <w:gridSpan w:val="5"/>
          </w:tcPr>
          <w:p w:rsidR="008F068D" w:rsidRDefault="004C002C">
            <w:pPr>
              <w:pStyle w:val="WW-Recuodecorpodetexto2"/>
              <w:tabs>
                <w:tab w:val="left" w:pos="567"/>
              </w:tabs>
              <w:jc w:val="center"/>
              <w:rPr>
                <w:b/>
              </w:rPr>
            </w:pPr>
            <w:r>
              <w:rPr>
                <w:b/>
              </w:rPr>
              <w:t>Pasep</w:t>
            </w:r>
          </w:p>
        </w:tc>
      </w:tr>
      <w:tr w:rsidR="008F068D">
        <w:tc>
          <w:tcPr>
            <w:tcW w:w="2972" w:type="dxa"/>
          </w:tcPr>
          <w:p w:rsidR="008F068D" w:rsidRDefault="004C002C">
            <w:pPr>
              <w:pStyle w:val="WW-Recuodecorpodetexto2"/>
              <w:tabs>
                <w:tab w:val="left" w:pos="567"/>
              </w:tabs>
              <w:rPr>
                <w:b/>
              </w:rPr>
            </w:pPr>
            <w:r>
              <w:rPr>
                <w:b/>
              </w:rPr>
              <w:t>Período de Apuração</w:t>
            </w:r>
          </w:p>
        </w:tc>
        <w:tc>
          <w:tcPr>
            <w:tcW w:w="1486" w:type="dxa"/>
          </w:tcPr>
          <w:p w:rsidR="008F068D" w:rsidRDefault="004C002C">
            <w:pPr>
              <w:pStyle w:val="WW-Recuodecorpodetexto2"/>
              <w:tabs>
                <w:tab w:val="left" w:pos="567"/>
              </w:tabs>
              <w:rPr>
                <w:b/>
              </w:rPr>
            </w:pPr>
            <w:r>
              <w:rPr>
                <w:b/>
              </w:rPr>
              <w:t>Valor</w:t>
            </w:r>
          </w:p>
        </w:tc>
        <w:tc>
          <w:tcPr>
            <w:tcW w:w="1907" w:type="dxa"/>
          </w:tcPr>
          <w:p w:rsidR="008F068D" w:rsidRDefault="004C002C">
            <w:pPr>
              <w:pStyle w:val="WW-Recuodecorpodetexto2"/>
              <w:tabs>
                <w:tab w:val="left" w:pos="567"/>
              </w:tabs>
              <w:rPr>
                <w:b/>
              </w:rPr>
            </w:pPr>
            <w:r>
              <w:rPr>
                <w:b/>
              </w:rPr>
              <w:t>Vencimento</w:t>
            </w:r>
          </w:p>
        </w:tc>
        <w:tc>
          <w:tcPr>
            <w:tcW w:w="1925" w:type="dxa"/>
          </w:tcPr>
          <w:p w:rsidR="008F068D" w:rsidRDefault="004C002C">
            <w:pPr>
              <w:pStyle w:val="WW-Recuodecorpodetexto2"/>
              <w:tabs>
                <w:tab w:val="left" w:pos="567"/>
              </w:tabs>
              <w:rPr>
                <w:b/>
              </w:rPr>
            </w:pPr>
            <w:r>
              <w:rPr>
                <w:b/>
              </w:rPr>
              <w:t>Prorrogação</w:t>
            </w:r>
          </w:p>
        </w:tc>
        <w:tc>
          <w:tcPr>
            <w:tcW w:w="1818" w:type="dxa"/>
          </w:tcPr>
          <w:p w:rsidR="008F068D" w:rsidRDefault="004C002C">
            <w:pPr>
              <w:pStyle w:val="WW-Recuodecorpodetexto2"/>
              <w:tabs>
                <w:tab w:val="left" w:pos="567"/>
              </w:tabs>
              <w:rPr>
                <w:b/>
              </w:rPr>
            </w:pPr>
            <w:r>
              <w:rPr>
                <w:b/>
              </w:rPr>
              <w:t>Base legal</w:t>
            </w:r>
          </w:p>
        </w:tc>
      </w:tr>
      <w:tr w:rsidR="008F068D">
        <w:tc>
          <w:tcPr>
            <w:tcW w:w="2972" w:type="dxa"/>
            <w:vAlign w:val="bottom"/>
          </w:tcPr>
          <w:p w:rsidR="008F068D" w:rsidRDefault="004C002C">
            <w:pPr>
              <w:pStyle w:val="WW-Recuodecorpodetexto2"/>
              <w:tabs>
                <w:tab w:val="left" w:pos="567"/>
              </w:tabs>
              <w:jc w:val="left"/>
            </w:pPr>
            <w:r>
              <w:t>Janeiro/2020</w:t>
            </w:r>
          </w:p>
        </w:tc>
        <w:tc>
          <w:tcPr>
            <w:tcW w:w="1486" w:type="dxa"/>
            <w:vAlign w:val="bottom"/>
          </w:tcPr>
          <w:p w:rsidR="008F068D" w:rsidRDefault="004C002C">
            <w:pPr>
              <w:pStyle w:val="WW-Recuodecorpodetexto2"/>
              <w:tabs>
                <w:tab w:val="left" w:pos="567"/>
              </w:tabs>
              <w:jc w:val="left"/>
            </w:pPr>
            <w:r>
              <w:t>R$ 164</w:t>
            </w:r>
          </w:p>
        </w:tc>
        <w:tc>
          <w:tcPr>
            <w:tcW w:w="1907" w:type="dxa"/>
            <w:vAlign w:val="bottom"/>
          </w:tcPr>
          <w:p w:rsidR="008F068D" w:rsidRDefault="004C002C">
            <w:pPr>
              <w:pStyle w:val="WW-Recuodecorpodetexto2"/>
              <w:tabs>
                <w:tab w:val="left" w:pos="567"/>
              </w:tabs>
              <w:jc w:val="left"/>
            </w:pPr>
            <w:r>
              <w:t>25.02.2020</w:t>
            </w:r>
          </w:p>
        </w:tc>
        <w:tc>
          <w:tcPr>
            <w:tcW w:w="1925" w:type="dxa"/>
            <w:vAlign w:val="bottom"/>
          </w:tcPr>
          <w:p w:rsidR="008F068D" w:rsidRDefault="004C002C">
            <w:pPr>
              <w:pStyle w:val="WW-Recuodecorpodetexto2"/>
              <w:tabs>
                <w:tab w:val="left" w:pos="567"/>
              </w:tabs>
              <w:jc w:val="left"/>
            </w:pPr>
            <w:r>
              <w:t>-</w:t>
            </w:r>
          </w:p>
        </w:tc>
        <w:tc>
          <w:tcPr>
            <w:tcW w:w="1818" w:type="dxa"/>
            <w:vAlign w:val="bottom"/>
          </w:tcPr>
          <w:p w:rsidR="008F068D" w:rsidRDefault="004C002C">
            <w:pPr>
              <w:pStyle w:val="WW-Recuodecorpodetexto2"/>
              <w:tabs>
                <w:tab w:val="left" w:pos="567"/>
              </w:tabs>
              <w:jc w:val="left"/>
            </w:pPr>
            <w:r>
              <w:t>-</w:t>
            </w:r>
          </w:p>
        </w:tc>
      </w:tr>
      <w:tr w:rsidR="008F068D">
        <w:tc>
          <w:tcPr>
            <w:tcW w:w="2972" w:type="dxa"/>
            <w:vAlign w:val="bottom"/>
          </w:tcPr>
          <w:p w:rsidR="008F068D" w:rsidRDefault="004C002C">
            <w:pPr>
              <w:pStyle w:val="WW-Recuodecorpodetexto2"/>
              <w:tabs>
                <w:tab w:val="left" w:pos="567"/>
              </w:tabs>
              <w:jc w:val="left"/>
            </w:pPr>
            <w:r>
              <w:t>Fevereiro/2020</w:t>
            </w:r>
          </w:p>
        </w:tc>
        <w:tc>
          <w:tcPr>
            <w:tcW w:w="1486" w:type="dxa"/>
            <w:vAlign w:val="bottom"/>
          </w:tcPr>
          <w:p w:rsidR="008F068D" w:rsidRDefault="004C002C">
            <w:pPr>
              <w:pStyle w:val="WW-Recuodecorpodetexto2"/>
              <w:tabs>
                <w:tab w:val="left" w:pos="567"/>
              </w:tabs>
              <w:jc w:val="left"/>
            </w:pPr>
            <w:r>
              <w:t>R$ 208</w:t>
            </w:r>
          </w:p>
        </w:tc>
        <w:tc>
          <w:tcPr>
            <w:tcW w:w="1907" w:type="dxa"/>
            <w:vAlign w:val="bottom"/>
          </w:tcPr>
          <w:p w:rsidR="008F068D" w:rsidRDefault="004C002C">
            <w:pPr>
              <w:pStyle w:val="WW-Recuodecorpodetexto2"/>
              <w:tabs>
                <w:tab w:val="left" w:pos="567"/>
              </w:tabs>
              <w:jc w:val="left"/>
            </w:pPr>
            <w:r>
              <w:t>25.03.2020</w:t>
            </w:r>
          </w:p>
        </w:tc>
        <w:tc>
          <w:tcPr>
            <w:tcW w:w="1925" w:type="dxa"/>
            <w:vAlign w:val="bottom"/>
          </w:tcPr>
          <w:p w:rsidR="008F068D" w:rsidRDefault="004C002C">
            <w:pPr>
              <w:pStyle w:val="WW-Recuodecorpodetexto2"/>
              <w:tabs>
                <w:tab w:val="left" w:pos="567"/>
              </w:tabs>
              <w:jc w:val="left"/>
            </w:pPr>
            <w:r>
              <w:t>-</w:t>
            </w:r>
          </w:p>
        </w:tc>
        <w:tc>
          <w:tcPr>
            <w:tcW w:w="1818" w:type="dxa"/>
            <w:vAlign w:val="bottom"/>
          </w:tcPr>
          <w:p w:rsidR="008F068D" w:rsidRDefault="004C002C">
            <w:pPr>
              <w:pStyle w:val="WW-Recuodecorpodetexto2"/>
              <w:tabs>
                <w:tab w:val="left" w:pos="567"/>
              </w:tabs>
              <w:jc w:val="left"/>
            </w:pPr>
            <w:r>
              <w:t>-</w:t>
            </w:r>
          </w:p>
        </w:tc>
      </w:tr>
      <w:tr w:rsidR="008F068D">
        <w:tc>
          <w:tcPr>
            <w:tcW w:w="2972" w:type="dxa"/>
          </w:tcPr>
          <w:p w:rsidR="008F068D" w:rsidRDefault="004C002C">
            <w:pPr>
              <w:pStyle w:val="WW-Recuodecorpodetexto2"/>
              <w:tabs>
                <w:tab w:val="left" w:pos="567"/>
              </w:tabs>
            </w:pPr>
            <w:r>
              <w:t>Abril/2020</w:t>
            </w:r>
          </w:p>
        </w:tc>
        <w:tc>
          <w:tcPr>
            <w:tcW w:w="1486" w:type="dxa"/>
          </w:tcPr>
          <w:p w:rsidR="008F068D" w:rsidRDefault="004C002C">
            <w:pPr>
              <w:pStyle w:val="WW-Recuodecorpodetexto2"/>
              <w:tabs>
                <w:tab w:val="left" w:pos="567"/>
              </w:tabs>
            </w:pPr>
            <w:r>
              <w:t>R$ 183</w:t>
            </w:r>
          </w:p>
        </w:tc>
        <w:tc>
          <w:tcPr>
            <w:tcW w:w="1907" w:type="dxa"/>
          </w:tcPr>
          <w:p w:rsidR="008F068D" w:rsidRDefault="004C002C">
            <w:pPr>
              <w:pStyle w:val="WW-Recuodecorpodetexto2"/>
              <w:tabs>
                <w:tab w:val="left" w:pos="567"/>
              </w:tabs>
            </w:pPr>
            <w:r>
              <w:t>25.05.2020</w:t>
            </w:r>
          </w:p>
        </w:tc>
        <w:tc>
          <w:tcPr>
            <w:tcW w:w="1925" w:type="dxa"/>
          </w:tcPr>
          <w:p w:rsidR="008F068D" w:rsidRDefault="004C002C">
            <w:pPr>
              <w:pStyle w:val="WW-Recuodecorpodetexto2"/>
              <w:tabs>
                <w:tab w:val="left" w:pos="567"/>
              </w:tabs>
            </w:pPr>
            <w:r>
              <w:t>23.10.2020</w:t>
            </w:r>
          </w:p>
        </w:tc>
        <w:tc>
          <w:tcPr>
            <w:tcW w:w="1818" w:type="dxa"/>
          </w:tcPr>
          <w:p w:rsidR="008F068D" w:rsidRDefault="004C002C">
            <w:pPr>
              <w:pStyle w:val="WW-Recuodecorpodetexto2"/>
              <w:tabs>
                <w:tab w:val="left" w:pos="567"/>
              </w:tabs>
            </w:pPr>
            <w:r>
              <w:t>Portaria GM/ME nº 139/2020</w:t>
            </w:r>
          </w:p>
        </w:tc>
      </w:tr>
      <w:tr w:rsidR="008F068D">
        <w:tc>
          <w:tcPr>
            <w:tcW w:w="2972" w:type="dxa"/>
            <w:vAlign w:val="bottom"/>
          </w:tcPr>
          <w:p w:rsidR="008F068D" w:rsidRDefault="004C002C">
            <w:pPr>
              <w:pStyle w:val="WW-Recuodecorpodetexto2"/>
              <w:tabs>
                <w:tab w:val="left" w:pos="567"/>
              </w:tabs>
              <w:jc w:val="left"/>
            </w:pPr>
            <w:r>
              <w:t>Maio/2020</w:t>
            </w:r>
          </w:p>
        </w:tc>
        <w:tc>
          <w:tcPr>
            <w:tcW w:w="1486" w:type="dxa"/>
            <w:vAlign w:val="bottom"/>
          </w:tcPr>
          <w:p w:rsidR="008F068D" w:rsidRDefault="004C002C">
            <w:pPr>
              <w:pStyle w:val="WW-Recuodecorpodetexto2"/>
              <w:tabs>
                <w:tab w:val="left" w:pos="567"/>
              </w:tabs>
              <w:jc w:val="left"/>
            </w:pPr>
            <w:r>
              <w:t>R$ 180</w:t>
            </w:r>
          </w:p>
        </w:tc>
        <w:tc>
          <w:tcPr>
            <w:tcW w:w="1907" w:type="dxa"/>
            <w:vAlign w:val="bottom"/>
          </w:tcPr>
          <w:p w:rsidR="008F068D" w:rsidRDefault="004C002C">
            <w:pPr>
              <w:pStyle w:val="WW-Recuodecorpodetexto2"/>
              <w:tabs>
                <w:tab w:val="left" w:pos="567"/>
              </w:tabs>
              <w:jc w:val="left"/>
            </w:pPr>
            <w:r>
              <w:t>25.06.2020</w:t>
            </w:r>
          </w:p>
        </w:tc>
        <w:tc>
          <w:tcPr>
            <w:tcW w:w="1925" w:type="dxa"/>
            <w:vAlign w:val="bottom"/>
          </w:tcPr>
          <w:p w:rsidR="008F068D" w:rsidRDefault="004C002C">
            <w:pPr>
              <w:pStyle w:val="WW-Recuodecorpodetexto2"/>
              <w:tabs>
                <w:tab w:val="left" w:pos="567"/>
              </w:tabs>
              <w:jc w:val="left"/>
            </w:pPr>
            <w:r>
              <w:t>25.11.2020</w:t>
            </w:r>
          </w:p>
        </w:tc>
        <w:tc>
          <w:tcPr>
            <w:tcW w:w="1818" w:type="dxa"/>
            <w:vAlign w:val="bottom"/>
          </w:tcPr>
          <w:p w:rsidR="008F068D" w:rsidRDefault="004C002C">
            <w:pPr>
              <w:pStyle w:val="WW-Recuodecorpodetexto2"/>
              <w:tabs>
                <w:tab w:val="left" w:pos="567"/>
              </w:tabs>
              <w:jc w:val="left"/>
            </w:pPr>
            <w:r>
              <w:t>Portaria GM/ME nº 245/2020</w:t>
            </w:r>
          </w:p>
        </w:tc>
      </w:tr>
      <w:tr w:rsidR="008F068D">
        <w:tc>
          <w:tcPr>
            <w:tcW w:w="2972" w:type="dxa"/>
            <w:vAlign w:val="bottom"/>
          </w:tcPr>
          <w:p w:rsidR="008F068D" w:rsidRDefault="004C002C">
            <w:pPr>
              <w:pStyle w:val="WW-Recuodecorpodetexto2"/>
              <w:tabs>
                <w:tab w:val="left" w:pos="567"/>
              </w:tabs>
              <w:jc w:val="left"/>
            </w:pPr>
            <w:r>
              <w:t>Setembro/2020</w:t>
            </w:r>
          </w:p>
        </w:tc>
        <w:tc>
          <w:tcPr>
            <w:tcW w:w="1486" w:type="dxa"/>
            <w:vAlign w:val="bottom"/>
          </w:tcPr>
          <w:p w:rsidR="008F068D" w:rsidRDefault="004C002C">
            <w:pPr>
              <w:pStyle w:val="WW-Recuodecorpodetexto2"/>
              <w:tabs>
                <w:tab w:val="left" w:pos="567"/>
              </w:tabs>
              <w:jc w:val="left"/>
            </w:pPr>
            <w:r>
              <w:t>R$ 160</w:t>
            </w:r>
          </w:p>
        </w:tc>
        <w:tc>
          <w:tcPr>
            <w:tcW w:w="1907" w:type="dxa"/>
            <w:vAlign w:val="bottom"/>
          </w:tcPr>
          <w:p w:rsidR="008F068D" w:rsidRDefault="004C002C">
            <w:pPr>
              <w:pStyle w:val="WW-Recuodecorpodetexto2"/>
              <w:tabs>
                <w:tab w:val="left" w:pos="567"/>
              </w:tabs>
              <w:jc w:val="left"/>
            </w:pPr>
            <w:r>
              <w:t>23.10.2020</w:t>
            </w:r>
          </w:p>
        </w:tc>
        <w:tc>
          <w:tcPr>
            <w:tcW w:w="1925" w:type="dxa"/>
            <w:vAlign w:val="bottom"/>
          </w:tcPr>
          <w:p w:rsidR="008F068D" w:rsidRDefault="004C002C">
            <w:pPr>
              <w:pStyle w:val="WW-Recuodecorpodetexto2"/>
              <w:tabs>
                <w:tab w:val="left" w:pos="567"/>
              </w:tabs>
              <w:jc w:val="left"/>
            </w:pPr>
            <w:r>
              <w:t>-</w:t>
            </w:r>
          </w:p>
        </w:tc>
        <w:tc>
          <w:tcPr>
            <w:tcW w:w="1818" w:type="dxa"/>
            <w:vAlign w:val="bottom"/>
          </w:tcPr>
          <w:p w:rsidR="008F068D" w:rsidRDefault="004C002C">
            <w:pPr>
              <w:pStyle w:val="WW-Recuodecorpodetexto2"/>
              <w:tabs>
                <w:tab w:val="left" w:pos="567"/>
              </w:tabs>
              <w:jc w:val="left"/>
            </w:pPr>
            <w:r>
              <w:t>-</w:t>
            </w:r>
          </w:p>
        </w:tc>
      </w:tr>
      <w:tr w:rsidR="008F068D">
        <w:tc>
          <w:tcPr>
            <w:tcW w:w="2972" w:type="dxa"/>
            <w:vAlign w:val="bottom"/>
          </w:tcPr>
          <w:p w:rsidR="008F068D" w:rsidRDefault="004C002C">
            <w:pPr>
              <w:pStyle w:val="WW-Recuodecorpodetexto2"/>
              <w:tabs>
                <w:tab w:val="left" w:pos="567"/>
              </w:tabs>
              <w:jc w:val="left"/>
              <w:rPr>
                <w:b/>
              </w:rPr>
            </w:pPr>
            <w:r>
              <w:rPr>
                <w:b/>
              </w:rPr>
              <w:t>Total</w:t>
            </w:r>
          </w:p>
        </w:tc>
        <w:tc>
          <w:tcPr>
            <w:tcW w:w="1486" w:type="dxa"/>
            <w:vAlign w:val="bottom"/>
          </w:tcPr>
          <w:p w:rsidR="008F068D" w:rsidRDefault="004C002C">
            <w:pPr>
              <w:pStyle w:val="WW-Recuodecorpodetexto2"/>
              <w:tabs>
                <w:tab w:val="left" w:pos="567"/>
              </w:tabs>
              <w:jc w:val="left"/>
              <w:rPr>
                <w:b/>
              </w:rPr>
            </w:pPr>
            <w:r>
              <w:rPr>
                <w:b/>
              </w:rPr>
              <w:t>R$ 895</w:t>
            </w:r>
          </w:p>
        </w:tc>
        <w:tc>
          <w:tcPr>
            <w:tcW w:w="1907" w:type="dxa"/>
            <w:vAlign w:val="bottom"/>
          </w:tcPr>
          <w:p w:rsidR="008F068D" w:rsidRDefault="008F068D">
            <w:pPr>
              <w:pStyle w:val="WW-Recuodecorpodetexto2"/>
              <w:tabs>
                <w:tab w:val="left" w:pos="567"/>
              </w:tabs>
              <w:jc w:val="left"/>
              <w:rPr>
                <w:b/>
              </w:rPr>
            </w:pPr>
          </w:p>
        </w:tc>
        <w:tc>
          <w:tcPr>
            <w:tcW w:w="1925" w:type="dxa"/>
            <w:vAlign w:val="bottom"/>
          </w:tcPr>
          <w:p w:rsidR="008F068D" w:rsidRDefault="008F068D">
            <w:pPr>
              <w:pStyle w:val="WW-Recuodecorpodetexto2"/>
              <w:tabs>
                <w:tab w:val="left" w:pos="567"/>
              </w:tabs>
              <w:jc w:val="left"/>
              <w:rPr>
                <w:b/>
              </w:rPr>
            </w:pPr>
          </w:p>
        </w:tc>
        <w:tc>
          <w:tcPr>
            <w:tcW w:w="1818" w:type="dxa"/>
            <w:vAlign w:val="bottom"/>
          </w:tcPr>
          <w:p w:rsidR="008F068D" w:rsidRDefault="008F068D">
            <w:pPr>
              <w:pStyle w:val="WW-Recuodecorpodetexto2"/>
              <w:tabs>
                <w:tab w:val="left" w:pos="567"/>
              </w:tabs>
              <w:jc w:val="left"/>
              <w:rPr>
                <w:b/>
              </w:rPr>
            </w:pPr>
          </w:p>
        </w:tc>
      </w:tr>
    </w:tbl>
    <w:p w:rsidR="008F068D" w:rsidRDefault="008F068D">
      <w:pPr>
        <w:pStyle w:val="WW-Recuodecorpodetexto2"/>
        <w:tabs>
          <w:tab w:val="left" w:pos="567"/>
        </w:tabs>
        <w:rPr>
          <w:szCs w:val="22"/>
        </w:rPr>
      </w:pPr>
    </w:p>
    <w:tbl>
      <w:tblPr>
        <w:tblStyle w:val="Tabelacomgrade"/>
        <w:tblW w:w="10108" w:type="dxa"/>
        <w:tblInd w:w="-5" w:type="dxa"/>
        <w:tblLook w:val="04A0" w:firstRow="1" w:lastRow="0" w:firstColumn="1" w:lastColumn="0" w:noHBand="0" w:noVBand="1"/>
      </w:tblPr>
      <w:tblGrid>
        <w:gridCol w:w="2972"/>
        <w:gridCol w:w="1486"/>
        <w:gridCol w:w="1907"/>
        <w:gridCol w:w="1925"/>
        <w:gridCol w:w="1818"/>
      </w:tblGrid>
      <w:tr w:rsidR="008F068D">
        <w:tc>
          <w:tcPr>
            <w:tcW w:w="10108" w:type="dxa"/>
            <w:gridSpan w:val="5"/>
          </w:tcPr>
          <w:p w:rsidR="008F068D" w:rsidRDefault="004C002C">
            <w:pPr>
              <w:pStyle w:val="WW-Recuodecorpodetexto2"/>
              <w:tabs>
                <w:tab w:val="left" w:pos="567"/>
              </w:tabs>
              <w:jc w:val="center"/>
              <w:rPr>
                <w:b/>
              </w:rPr>
            </w:pPr>
            <w:r>
              <w:rPr>
                <w:b/>
              </w:rPr>
              <w:t>FGTS</w:t>
            </w:r>
          </w:p>
        </w:tc>
      </w:tr>
      <w:tr w:rsidR="008F068D">
        <w:tc>
          <w:tcPr>
            <w:tcW w:w="2972" w:type="dxa"/>
          </w:tcPr>
          <w:p w:rsidR="008F068D" w:rsidRDefault="004C002C">
            <w:pPr>
              <w:pStyle w:val="WW-Recuodecorpodetexto2"/>
              <w:tabs>
                <w:tab w:val="left" w:pos="567"/>
              </w:tabs>
              <w:rPr>
                <w:b/>
              </w:rPr>
            </w:pPr>
            <w:r>
              <w:rPr>
                <w:b/>
              </w:rPr>
              <w:t>Competência</w:t>
            </w:r>
          </w:p>
        </w:tc>
        <w:tc>
          <w:tcPr>
            <w:tcW w:w="1486" w:type="dxa"/>
          </w:tcPr>
          <w:p w:rsidR="008F068D" w:rsidRDefault="004C002C">
            <w:pPr>
              <w:pStyle w:val="WW-Recuodecorpodetexto2"/>
              <w:tabs>
                <w:tab w:val="left" w:pos="567"/>
              </w:tabs>
              <w:rPr>
                <w:b/>
              </w:rPr>
            </w:pPr>
            <w:r>
              <w:rPr>
                <w:b/>
              </w:rPr>
              <w:t>Valor</w:t>
            </w:r>
          </w:p>
        </w:tc>
        <w:tc>
          <w:tcPr>
            <w:tcW w:w="1907" w:type="dxa"/>
          </w:tcPr>
          <w:p w:rsidR="008F068D" w:rsidRDefault="004C002C">
            <w:pPr>
              <w:pStyle w:val="WW-Recuodecorpodetexto2"/>
              <w:tabs>
                <w:tab w:val="left" w:pos="567"/>
              </w:tabs>
              <w:rPr>
                <w:b/>
              </w:rPr>
            </w:pPr>
            <w:r>
              <w:rPr>
                <w:b/>
              </w:rPr>
              <w:t>Vencimento</w:t>
            </w:r>
          </w:p>
        </w:tc>
        <w:tc>
          <w:tcPr>
            <w:tcW w:w="1925" w:type="dxa"/>
          </w:tcPr>
          <w:p w:rsidR="008F068D" w:rsidRDefault="004C002C">
            <w:pPr>
              <w:pStyle w:val="WW-Recuodecorpodetexto2"/>
              <w:tabs>
                <w:tab w:val="left" w:pos="567"/>
              </w:tabs>
              <w:rPr>
                <w:b/>
              </w:rPr>
            </w:pPr>
            <w:r>
              <w:rPr>
                <w:b/>
              </w:rPr>
              <w:t>Prorrogação</w:t>
            </w:r>
          </w:p>
        </w:tc>
        <w:tc>
          <w:tcPr>
            <w:tcW w:w="1818" w:type="dxa"/>
          </w:tcPr>
          <w:p w:rsidR="008F068D" w:rsidRDefault="004C002C">
            <w:pPr>
              <w:pStyle w:val="WW-Recuodecorpodetexto2"/>
              <w:tabs>
                <w:tab w:val="left" w:pos="567"/>
              </w:tabs>
              <w:rPr>
                <w:b/>
              </w:rPr>
            </w:pPr>
            <w:r>
              <w:rPr>
                <w:b/>
              </w:rPr>
              <w:t>Base legal</w:t>
            </w:r>
          </w:p>
        </w:tc>
      </w:tr>
      <w:tr w:rsidR="008F068D">
        <w:tc>
          <w:tcPr>
            <w:tcW w:w="2972" w:type="dxa"/>
          </w:tcPr>
          <w:p w:rsidR="008F068D" w:rsidRDefault="004C002C">
            <w:pPr>
              <w:pStyle w:val="WW-Recuodecorpodetexto2"/>
              <w:tabs>
                <w:tab w:val="left" w:pos="567"/>
              </w:tabs>
            </w:pPr>
            <w:r>
              <w:t>Abril/2020 – parcela 4 de 6</w:t>
            </w:r>
          </w:p>
        </w:tc>
        <w:tc>
          <w:tcPr>
            <w:tcW w:w="1486" w:type="dxa"/>
          </w:tcPr>
          <w:p w:rsidR="008F068D" w:rsidRDefault="004C002C">
            <w:pPr>
              <w:pStyle w:val="WW-Recuodecorpodetexto2"/>
              <w:tabs>
                <w:tab w:val="left" w:pos="567"/>
              </w:tabs>
            </w:pPr>
            <w:r>
              <w:t>R$ 178</w:t>
            </w:r>
          </w:p>
        </w:tc>
        <w:tc>
          <w:tcPr>
            <w:tcW w:w="1907" w:type="dxa"/>
          </w:tcPr>
          <w:p w:rsidR="008F068D" w:rsidRDefault="004C002C">
            <w:pPr>
              <w:pStyle w:val="WW-Recuodecorpodetexto2"/>
              <w:tabs>
                <w:tab w:val="left" w:pos="567"/>
              </w:tabs>
            </w:pPr>
            <w:r>
              <w:t>07.05.2020</w:t>
            </w:r>
          </w:p>
        </w:tc>
        <w:tc>
          <w:tcPr>
            <w:tcW w:w="1925" w:type="dxa"/>
          </w:tcPr>
          <w:p w:rsidR="008F068D" w:rsidRDefault="004C002C">
            <w:pPr>
              <w:pStyle w:val="WW-Recuodecorpodetexto2"/>
              <w:tabs>
                <w:tab w:val="left" w:pos="567"/>
              </w:tabs>
            </w:pPr>
            <w:r>
              <w:t>07.10.2020</w:t>
            </w:r>
          </w:p>
        </w:tc>
        <w:tc>
          <w:tcPr>
            <w:tcW w:w="1818" w:type="dxa"/>
            <w:vMerge w:val="restart"/>
          </w:tcPr>
          <w:p w:rsidR="008F068D" w:rsidRDefault="004C002C">
            <w:pPr>
              <w:pStyle w:val="WW-Recuodecorpodetexto2"/>
              <w:tabs>
                <w:tab w:val="left" w:pos="567"/>
              </w:tabs>
            </w:pPr>
            <w:r>
              <w:t xml:space="preserve">MP nº 927/2020 e </w:t>
            </w:r>
            <w:r>
              <w:t>Circular Caixa nº 893 e 897/2020</w:t>
            </w:r>
          </w:p>
        </w:tc>
      </w:tr>
      <w:tr w:rsidR="008F068D">
        <w:tc>
          <w:tcPr>
            <w:tcW w:w="2972" w:type="dxa"/>
          </w:tcPr>
          <w:p w:rsidR="008F068D" w:rsidRDefault="004C002C">
            <w:pPr>
              <w:pStyle w:val="WW-Recuodecorpodetexto2"/>
              <w:tabs>
                <w:tab w:val="left" w:pos="567"/>
              </w:tabs>
            </w:pPr>
            <w:r>
              <w:t xml:space="preserve">Maio/2020 – </w:t>
            </w:r>
            <w:proofErr w:type="spellStart"/>
            <w:r>
              <w:t>parc</w:t>
            </w:r>
            <w:proofErr w:type="spellEnd"/>
            <w:r>
              <w:t>. 5, 6 de 6</w:t>
            </w:r>
          </w:p>
        </w:tc>
        <w:tc>
          <w:tcPr>
            <w:tcW w:w="1486" w:type="dxa"/>
          </w:tcPr>
          <w:p w:rsidR="008F068D" w:rsidRDefault="004C002C">
            <w:pPr>
              <w:pStyle w:val="WW-Recuodecorpodetexto2"/>
              <w:tabs>
                <w:tab w:val="left" w:pos="567"/>
              </w:tabs>
            </w:pPr>
            <w:r>
              <w:t>R$ 367</w:t>
            </w:r>
          </w:p>
        </w:tc>
        <w:tc>
          <w:tcPr>
            <w:tcW w:w="1907" w:type="dxa"/>
          </w:tcPr>
          <w:p w:rsidR="008F068D" w:rsidRDefault="004C002C">
            <w:pPr>
              <w:pStyle w:val="WW-Recuodecorpodetexto2"/>
              <w:tabs>
                <w:tab w:val="left" w:pos="567"/>
              </w:tabs>
            </w:pPr>
            <w:r>
              <w:t>07.06.2020</w:t>
            </w:r>
          </w:p>
        </w:tc>
        <w:tc>
          <w:tcPr>
            <w:tcW w:w="1925" w:type="dxa"/>
          </w:tcPr>
          <w:p w:rsidR="008F068D" w:rsidRDefault="004C002C">
            <w:pPr>
              <w:pStyle w:val="WW-Recuodecorpodetexto2"/>
              <w:tabs>
                <w:tab w:val="left" w:pos="567"/>
              </w:tabs>
            </w:pPr>
            <w:r>
              <w:t>06.11.2020 e 07.12.2020</w:t>
            </w:r>
          </w:p>
        </w:tc>
        <w:tc>
          <w:tcPr>
            <w:tcW w:w="1818" w:type="dxa"/>
            <w:vMerge/>
          </w:tcPr>
          <w:p w:rsidR="008F068D" w:rsidRDefault="008F068D">
            <w:pPr>
              <w:pStyle w:val="WW-Recuodecorpodetexto2"/>
              <w:tabs>
                <w:tab w:val="left" w:pos="567"/>
              </w:tabs>
            </w:pPr>
          </w:p>
        </w:tc>
      </w:tr>
      <w:tr w:rsidR="008F068D">
        <w:tc>
          <w:tcPr>
            <w:tcW w:w="2972" w:type="dxa"/>
          </w:tcPr>
          <w:p w:rsidR="008F068D" w:rsidRDefault="004C002C">
            <w:pPr>
              <w:pStyle w:val="WW-Recuodecorpodetexto2"/>
              <w:tabs>
                <w:tab w:val="left" w:pos="567"/>
              </w:tabs>
            </w:pPr>
            <w:r>
              <w:t>Setembro/2020</w:t>
            </w:r>
          </w:p>
        </w:tc>
        <w:tc>
          <w:tcPr>
            <w:tcW w:w="1486" w:type="dxa"/>
          </w:tcPr>
          <w:p w:rsidR="008F068D" w:rsidRDefault="004C002C">
            <w:pPr>
              <w:pStyle w:val="WW-Recuodecorpodetexto2"/>
              <w:tabs>
                <w:tab w:val="left" w:pos="567"/>
              </w:tabs>
            </w:pPr>
            <w:r>
              <w:t>R$ 328</w:t>
            </w:r>
          </w:p>
        </w:tc>
        <w:tc>
          <w:tcPr>
            <w:tcW w:w="1907" w:type="dxa"/>
          </w:tcPr>
          <w:p w:rsidR="008F068D" w:rsidRDefault="004C002C">
            <w:pPr>
              <w:pStyle w:val="WW-Recuodecorpodetexto2"/>
              <w:tabs>
                <w:tab w:val="left" w:pos="567"/>
              </w:tabs>
            </w:pPr>
            <w:r>
              <w:t>07.10.2020</w:t>
            </w:r>
          </w:p>
        </w:tc>
        <w:tc>
          <w:tcPr>
            <w:tcW w:w="1925" w:type="dxa"/>
          </w:tcPr>
          <w:p w:rsidR="008F068D" w:rsidRDefault="004C002C">
            <w:pPr>
              <w:pStyle w:val="WW-Recuodecorpodetexto2"/>
              <w:tabs>
                <w:tab w:val="left" w:pos="567"/>
              </w:tabs>
            </w:pPr>
            <w:r>
              <w:t>-</w:t>
            </w:r>
          </w:p>
        </w:tc>
        <w:tc>
          <w:tcPr>
            <w:tcW w:w="1818" w:type="dxa"/>
          </w:tcPr>
          <w:p w:rsidR="008F068D" w:rsidRDefault="004C002C">
            <w:pPr>
              <w:pStyle w:val="WW-Recuodecorpodetexto2"/>
              <w:tabs>
                <w:tab w:val="left" w:pos="567"/>
              </w:tabs>
            </w:pPr>
            <w:r>
              <w:t>-</w:t>
            </w:r>
          </w:p>
        </w:tc>
      </w:tr>
      <w:tr w:rsidR="008F068D">
        <w:tc>
          <w:tcPr>
            <w:tcW w:w="2972" w:type="dxa"/>
            <w:tcBorders>
              <w:bottom w:val="single" w:sz="4" w:space="0" w:color="auto"/>
            </w:tcBorders>
          </w:tcPr>
          <w:p w:rsidR="008F068D" w:rsidRDefault="004C002C">
            <w:pPr>
              <w:pStyle w:val="WW-Recuodecorpodetexto2"/>
              <w:tabs>
                <w:tab w:val="left" w:pos="567"/>
              </w:tabs>
              <w:rPr>
                <w:b/>
              </w:rPr>
            </w:pPr>
            <w:r>
              <w:rPr>
                <w:b/>
              </w:rPr>
              <w:t>Total</w:t>
            </w:r>
          </w:p>
        </w:tc>
        <w:tc>
          <w:tcPr>
            <w:tcW w:w="1486" w:type="dxa"/>
            <w:tcBorders>
              <w:bottom w:val="single" w:sz="4" w:space="0" w:color="auto"/>
            </w:tcBorders>
          </w:tcPr>
          <w:p w:rsidR="008F068D" w:rsidRDefault="004C002C">
            <w:pPr>
              <w:pStyle w:val="WW-Recuodecorpodetexto2"/>
              <w:tabs>
                <w:tab w:val="left" w:pos="567"/>
              </w:tabs>
              <w:rPr>
                <w:b/>
              </w:rPr>
            </w:pPr>
            <w:r>
              <w:rPr>
                <w:b/>
              </w:rPr>
              <w:t>R$ 873</w:t>
            </w:r>
          </w:p>
        </w:tc>
        <w:tc>
          <w:tcPr>
            <w:tcW w:w="1907" w:type="dxa"/>
            <w:tcBorders>
              <w:bottom w:val="single" w:sz="4" w:space="0" w:color="auto"/>
            </w:tcBorders>
          </w:tcPr>
          <w:p w:rsidR="008F068D" w:rsidRDefault="008F068D">
            <w:pPr>
              <w:pStyle w:val="WW-Recuodecorpodetexto2"/>
              <w:tabs>
                <w:tab w:val="left" w:pos="567"/>
              </w:tabs>
              <w:rPr>
                <w:b/>
              </w:rPr>
            </w:pPr>
          </w:p>
        </w:tc>
        <w:tc>
          <w:tcPr>
            <w:tcW w:w="1925" w:type="dxa"/>
            <w:tcBorders>
              <w:bottom w:val="single" w:sz="4" w:space="0" w:color="auto"/>
            </w:tcBorders>
          </w:tcPr>
          <w:p w:rsidR="008F068D" w:rsidRDefault="008F068D">
            <w:pPr>
              <w:pStyle w:val="WW-Recuodecorpodetexto2"/>
              <w:tabs>
                <w:tab w:val="left" w:pos="567"/>
              </w:tabs>
              <w:rPr>
                <w:b/>
              </w:rPr>
            </w:pPr>
          </w:p>
        </w:tc>
        <w:tc>
          <w:tcPr>
            <w:tcW w:w="1818" w:type="dxa"/>
            <w:tcBorders>
              <w:bottom w:val="single" w:sz="4" w:space="0" w:color="auto"/>
            </w:tcBorders>
          </w:tcPr>
          <w:p w:rsidR="008F068D" w:rsidRDefault="008F068D">
            <w:pPr>
              <w:pStyle w:val="WW-Recuodecorpodetexto2"/>
              <w:tabs>
                <w:tab w:val="left" w:pos="567"/>
              </w:tabs>
              <w:rPr>
                <w:b/>
              </w:rPr>
            </w:pPr>
          </w:p>
        </w:tc>
      </w:tr>
    </w:tbl>
    <w:p w:rsidR="008F068D" w:rsidRDefault="008F068D">
      <w:pPr>
        <w:pStyle w:val="WW-Recuodecorpodetexto2"/>
        <w:tabs>
          <w:tab w:val="left" w:pos="567"/>
        </w:tabs>
        <w:rPr>
          <w:szCs w:val="22"/>
        </w:rPr>
      </w:pPr>
    </w:p>
    <w:p w:rsidR="008F068D" w:rsidRDefault="004C002C">
      <w:pPr>
        <w:pStyle w:val="Ttulo1"/>
      </w:pPr>
      <w:bookmarkStart w:id="91" w:name="_18._OBRIGAÇÕES_FISCAIS_1"/>
      <w:bookmarkStart w:id="92" w:name="_Toc57377910"/>
      <w:bookmarkEnd w:id="91"/>
      <w:r>
        <w:t>18.</w:t>
      </w:r>
      <w:r>
        <w:tab/>
        <w:t>OBRIGAÇÕES FISCAIS A RECOLHER</w:t>
      </w:r>
      <w:bookmarkEnd w:id="92"/>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rsidR="008F068D">
        <w:trPr>
          <w:trHeight w:val="90"/>
        </w:trPr>
        <w:tc>
          <w:tcPr>
            <w:tcW w:w="5016" w:type="dxa"/>
            <w:vAlign w:val="bottom"/>
          </w:tcPr>
          <w:p w:rsidR="008F068D" w:rsidRDefault="008F068D">
            <w:pPr>
              <w:pStyle w:val="Ttulo1"/>
              <w:rPr>
                <w:i/>
                <w:iCs/>
                <w:szCs w:val="22"/>
              </w:rPr>
            </w:pPr>
            <w:bookmarkStart w:id="93" w:name="_19._OBRIGAÇÕES_FISCAIS"/>
            <w:bookmarkStart w:id="94" w:name="_18._OBRIGAÇÕES_FISCAIS"/>
            <w:bookmarkEnd w:id="93"/>
            <w:bookmarkEnd w:id="94"/>
          </w:p>
        </w:tc>
        <w:tc>
          <w:tcPr>
            <w:tcW w:w="2410" w:type="dxa"/>
            <w:gridSpan w:val="2"/>
            <w:vAlign w:val="bottom"/>
          </w:tcPr>
          <w:p w:rsidR="008F068D" w:rsidRDefault="004C002C">
            <w:pPr>
              <w:pBdr>
                <w:bottom w:val="single" w:sz="4" w:space="1" w:color="000000"/>
              </w:pBdr>
              <w:autoSpaceDE w:val="0"/>
              <w:snapToGrid w:val="0"/>
              <w:jc w:val="center"/>
              <w:rPr>
                <w:rFonts w:cs="Arial"/>
                <w:b/>
                <w:bCs/>
                <w:szCs w:val="22"/>
              </w:rPr>
            </w:pPr>
            <w:r>
              <w:rPr>
                <w:rFonts w:cs="Arial"/>
                <w:b/>
                <w:bCs/>
                <w:szCs w:val="22"/>
              </w:rPr>
              <w:t>30.09.2020</w:t>
            </w:r>
          </w:p>
        </w:tc>
        <w:tc>
          <w:tcPr>
            <w:tcW w:w="2267" w:type="dxa"/>
            <w:gridSpan w:val="2"/>
            <w:vAlign w:val="bottom"/>
          </w:tcPr>
          <w:p w:rsidR="008F068D" w:rsidRDefault="004C002C">
            <w:pPr>
              <w:pBdr>
                <w:bottom w:val="single" w:sz="4" w:space="1" w:color="000000"/>
              </w:pBdr>
              <w:autoSpaceDE w:val="0"/>
              <w:snapToGrid w:val="0"/>
              <w:ind w:right="-54"/>
              <w:jc w:val="center"/>
              <w:rPr>
                <w:rFonts w:cs="Arial"/>
                <w:b/>
                <w:bCs/>
                <w:szCs w:val="22"/>
              </w:rPr>
            </w:pPr>
            <w:r>
              <w:rPr>
                <w:rFonts w:cs="Arial"/>
                <w:b/>
                <w:bCs/>
                <w:szCs w:val="22"/>
              </w:rPr>
              <w:t>31.12.2019</w:t>
            </w:r>
          </w:p>
        </w:tc>
      </w:tr>
      <w:tr w:rsidR="008F068D">
        <w:trPr>
          <w:trHeight w:val="603"/>
        </w:trPr>
        <w:tc>
          <w:tcPr>
            <w:tcW w:w="5016" w:type="dxa"/>
            <w:vAlign w:val="bottom"/>
          </w:tcPr>
          <w:p w:rsidR="008F068D" w:rsidRDefault="008F068D">
            <w:pPr>
              <w:autoSpaceDE w:val="0"/>
              <w:snapToGrid w:val="0"/>
              <w:rPr>
                <w:rFonts w:cs="Arial"/>
                <w:b/>
                <w:bCs/>
              </w:rPr>
            </w:pPr>
          </w:p>
        </w:tc>
        <w:tc>
          <w:tcPr>
            <w:tcW w:w="1265" w:type="dxa"/>
            <w:vAlign w:val="bottom"/>
          </w:tcPr>
          <w:p w:rsidR="008F068D" w:rsidRDefault="004C002C">
            <w:pPr>
              <w:pBdr>
                <w:bottom w:val="single" w:sz="4" w:space="1" w:color="000000"/>
              </w:pBdr>
              <w:autoSpaceDE w:val="0"/>
              <w:snapToGrid w:val="0"/>
              <w:jc w:val="right"/>
              <w:rPr>
                <w:rFonts w:cs="Arial"/>
                <w:b/>
                <w:bCs/>
              </w:rPr>
            </w:pPr>
            <w:r>
              <w:rPr>
                <w:rFonts w:cs="Arial"/>
                <w:b/>
                <w:bCs/>
              </w:rPr>
              <w:t>Curto prazo</w:t>
            </w:r>
          </w:p>
        </w:tc>
        <w:tc>
          <w:tcPr>
            <w:tcW w:w="1145" w:type="dxa"/>
            <w:vAlign w:val="bottom"/>
          </w:tcPr>
          <w:p w:rsidR="008F068D" w:rsidRDefault="004C002C">
            <w:pPr>
              <w:pStyle w:val="Ttulo8"/>
              <w:jc w:val="right"/>
              <w:rPr>
                <w:sz w:val="22"/>
              </w:rPr>
            </w:pPr>
            <w:r>
              <w:rPr>
                <w:sz w:val="22"/>
              </w:rPr>
              <w:t>Longo prazo</w:t>
            </w:r>
          </w:p>
        </w:tc>
        <w:tc>
          <w:tcPr>
            <w:tcW w:w="1133" w:type="dxa"/>
            <w:vAlign w:val="bottom"/>
          </w:tcPr>
          <w:p w:rsidR="008F068D" w:rsidRDefault="004C002C">
            <w:pPr>
              <w:pStyle w:val="Ttulo8"/>
              <w:jc w:val="right"/>
              <w:rPr>
                <w:sz w:val="22"/>
              </w:rPr>
            </w:pPr>
            <w:r>
              <w:rPr>
                <w:sz w:val="22"/>
              </w:rPr>
              <w:t>Curto prazo</w:t>
            </w:r>
          </w:p>
        </w:tc>
        <w:tc>
          <w:tcPr>
            <w:tcW w:w="1134" w:type="dxa"/>
            <w:vAlign w:val="bottom"/>
          </w:tcPr>
          <w:p w:rsidR="008F068D" w:rsidRDefault="004C002C">
            <w:pPr>
              <w:pStyle w:val="Ttulo8"/>
              <w:jc w:val="right"/>
              <w:rPr>
                <w:sz w:val="22"/>
              </w:rPr>
            </w:pPr>
            <w:r>
              <w:rPr>
                <w:sz w:val="22"/>
              </w:rPr>
              <w:t>Longo prazo</w:t>
            </w:r>
          </w:p>
        </w:tc>
      </w:tr>
      <w:tr w:rsidR="008F068D">
        <w:trPr>
          <w:trHeight w:val="284"/>
        </w:trPr>
        <w:tc>
          <w:tcPr>
            <w:tcW w:w="5016" w:type="dxa"/>
            <w:vAlign w:val="center"/>
          </w:tcPr>
          <w:p w:rsidR="008F068D" w:rsidRDefault="004C002C">
            <w:pPr>
              <w:autoSpaceDE w:val="0"/>
              <w:snapToGrid w:val="0"/>
              <w:rPr>
                <w:rFonts w:cs="Arial"/>
              </w:rPr>
            </w:pPr>
            <w:r>
              <w:rPr>
                <w:rFonts w:cs="Arial"/>
              </w:rPr>
              <w:t>Impostos e Taxas Municipais</w:t>
            </w:r>
          </w:p>
        </w:tc>
        <w:tc>
          <w:tcPr>
            <w:tcW w:w="1265" w:type="dxa"/>
            <w:vAlign w:val="center"/>
          </w:tcPr>
          <w:p w:rsidR="008F068D" w:rsidRDefault="004C002C">
            <w:pPr>
              <w:autoSpaceDE w:val="0"/>
              <w:snapToGrid w:val="0"/>
              <w:jc w:val="right"/>
              <w:rPr>
                <w:rFonts w:cs="Arial"/>
              </w:rPr>
            </w:pPr>
            <w:r>
              <w:rPr>
                <w:rFonts w:cs="Arial"/>
              </w:rPr>
              <w:t>50.286</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17.359</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284"/>
        </w:trPr>
        <w:tc>
          <w:tcPr>
            <w:tcW w:w="5016" w:type="dxa"/>
            <w:vAlign w:val="center"/>
          </w:tcPr>
          <w:p w:rsidR="008F068D" w:rsidRDefault="004C002C">
            <w:pPr>
              <w:autoSpaceDE w:val="0"/>
              <w:snapToGrid w:val="0"/>
              <w:rPr>
                <w:rFonts w:cs="Arial"/>
              </w:rPr>
            </w:pPr>
            <w:r>
              <w:rPr>
                <w:rFonts w:cs="Arial"/>
              </w:rPr>
              <w:t>Programa Parcelamento Incentivado/PMSP – PPI</w:t>
            </w:r>
          </w:p>
        </w:tc>
        <w:tc>
          <w:tcPr>
            <w:tcW w:w="1265" w:type="dxa"/>
            <w:vAlign w:val="center"/>
          </w:tcPr>
          <w:p w:rsidR="008F068D" w:rsidRDefault="004C002C">
            <w:pPr>
              <w:autoSpaceDE w:val="0"/>
              <w:snapToGrid w:val="0"/>
              <w:jc w:val="right"/>
              <w:rPr>
                <w:rFonts w:cs="Arial"/>
              </w:rPr>
            </w:pPr>
            <w:r>
              <w:rPr>
                <w:rFonts w:cs="Arial"/>
              </w:rPr>
              <w:t>1.639</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6.399</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285"/>
        </w:trPr>
        <w:tc>
          <w:tcPr>
            <w:tcW w:w="5016" w:type="dxa"/>
            <w:vAlign w:val="center"/>
          </w:tcPr>
          <w:p w:rsidR="008F068D" w:rsidRDefault="004C002C">
            <w:pPr>
              <w:autoSpaceDE w:val="0"/>
              <w:snapToGrid w:val="0"/>
              <w:rPr>
                <w:rFonts w:cs="Arial"/>
              </w:rPr>
            </w:pPr>
            <w:r>
              <w:rPr>
                <w:rFonts w:cs="Arial"/>
              </w:rPr>
              <w:t>Taxa de Lixo</w:t>
            </w:r>
          </w:p>
        </w:tc>
        <w:tc>
          <w:tcPr>
            <w:tcW w:w="1265" w:type="dxa"/>
            <w:vAlign w:val="center"/>
          </w:tcPr>
          <w:p w:rsidR="008F068D" w:rsidRDefault="004C002C">
            <w:pPr>
              <w:autoSpaceDE w:val="0"/>
              <w:snapToGrid w:val="0"/>
              <w:jc w:val="right"/>
              <w:rPr>
                <w:rFonts w:cs="Arial"/>
              </w:rPr>
            </w:pPr>
            <w:r>
              <w:rPr>
                <w:rFonts w:cs="Arial"/>
              </w:rPr>
              <w:t>1.334</w:t>
            </w:r>
          </w:p>
        </w:tc>
        <w:tc>
          <w:tcPr>
            <w:tcW w:w="1145" w:type="dxa"/>
            <w:vAlign w:val="center"/>
          </w:tcPr>
          <w:p w:rsidR="008F068D" w:rsidRDefault="004C002C">
            <w:pPr>
              <w:autoSpaceDE w:val="0"/>
              <w:snapToGrid w:val="0"/>
              <w:jc w:val="right"/>
              <w:rPr>
                <w:rFonts w:cs="Arial"/>
              </w:rPr>
            </w:pPr>
            <w:r>
              <w:rPr>
                <w:rFonts w:cs="Arial"/>
              </w:rPr>
              <w:t>9.117</w:t>
            </w:r>
          </w:p>
        </w:tc>
        <w:tc>
          <w:tcPr>
            <w:tcW w:w="1133" w:type="dxa"/>
            <w:vAlign w:val="center"/>
          </w:tcPr>
          <w:p w:rsidR="008F068D" w:rsidRDefault="004C002C">
            <w:pPr>
              <w:autoSpaceDE w:val="0"/>
              <w:snapToGrid w:val="0"/>
              <w:jc w:val="right"/>
              <w:rPr>
                <w:rFonts w:cs="Arial"/>
              </w:rPr>
            </w:pPr>
            <w:r>
              <w:rPr>
                <w:rFonts w:cs="Arial"/>
              </w:rPr>
              <w:t>1.216</w:t>
            </w:r>
          </w:p>
        </w:tc>
        <w:tc>
          <w:tcPr>
            <w:tcW w:w="1134" w:type="dxa"/>
            <w:vAlign w:val="center"/>
          </w:tcPr>
          <w:p w:rsidR="008F068D" w:rsidRDefault="004C002C">
            <w:pPr>
              <w:autoSpaceDE w:val="0"/>
              <w:snapToGrid w:val="0"/>
              <w:jc w:val="right"/>
              <w:rPr>
                <w:rFonts w:cs="Arial"/>
              </w:rPr>
            </w:pPr>
            <w:r>
              <w:rPr>
                <w:rFonts w:cs="Arial"/>
              </w:rPr>
              <w:t>9.225</w:t>
            </w:r>
          </w:p>
        </w:tc>
      </w:tr>
      <w:tr w:rsidR="008F068D">
        <w:trPr>
          <w:trHeight w:val="284"/>
        </w:trPr>
        <w:tc>
          <w:tcPr>
            <w:tcW w:w="5016" w:type="dxa"/>
            <w:vAlign w:val="center"/>
          </w:tcPr>
          <w:p w:rsidR="008F068D" w:rsidRDefault="004C002C">
            <w:pPr>
              <w:autoSpaceDE w:val="0"/>
              <w:snapToGrid w:val="0"/>
              <w:rPr>
                <w:rFonts w:cs="Arial"/>
              </w:rPr>
            </w:pPr>
            <w:r>
              <w:rPr>
                <w:rFonts w:cs="Arial"/>
              </w:rPr>
              <w:t>Impostos Retidos – Lei nº 10.833/03</w:t>
            </w:r>
          </w:p>
        </w:tc>
        <w:tc>
          <w:tcPr>
            <w:tcW w:w="1265" w:type="dxa"/>
            <w:vAlign w:val="center"/>
          </w:tcPr>
          <w:p w:rsidR="008F068D" w:rsidRDefault="004C002C">
            <w:pPr>
              <w:autoSpaceDE w:val="0"/>
              <w:snapToGrid w:val="0"/>
              <w:jc w:val="right"/>
              <w:rPr>
                <w:rFonts w:cs="Arial"/>
              </w:rPr>
            </w:pPr>
            <w:r>
              <w:rPr>
                <w:rFonts w:cs="Arial"/>
              </w:rPr>
              <w:t>1.325</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2.350</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285"/>
        </w:trPr>
        <w:tc>
          <w:tcPr>
            <w:tcW w:w="5016" w:type="dxa"/>
            <w:vAlign w:val="center"/>
          </w:tcPr>
          <w:p w:rsidR="008F068D" w:rsidRDefault="004C002C">
            <w:pPr>
              <w:autoSpaceDE w:val="0"/>
              <w:snapToGrid w:val="0"/>
              <w:rPr>
                <w:rFonts w:cs="Arial"/>
              </w:rPr>
            </w:pPr>
            <w:r>
              <w:rPr>
                <w:rFonts w:cs="Arial"/>
              </w:rPr>
              <w:t>Programa Recuperação Fiscal – Refis</w:t>
            </w:r>
          </w:p>
        </w:tc>
        <w:tc>
          <w:tcPr>
            <w:tcW w:w="1265" w:type="dxa"/>
            <w:vAlign w:val="center"/>
          </w:tcPr>
          <w:p w:rsidR="008F068D" w:rsidRDefault="004C002C">
            <w:pPr>
              <w:autoSpaceDE w:val="0"/>
              <w:snapToGrid w:val="0"/>
              <w:jc w:val="right"/>
              <w:rPr>
                <w:rFonts w:cs="Arial"/>
              </w:rPr>
            </w:pPr>
            <w:r>
              <w:rPr>
                <w:rFonts w:cs="Arial"/>
              </w:rPr>
              <w:t>1.309</w:t>
            </w:r>
          </w:p>
        </w:tc>
        <w:tc>
          <w:tcPr>
            <w:tcW w:w="1145" w:type="dxa"/>
            <w:vAlign w:val="center"/>
          </w:tcPr>
          <w:p w:rsidR="008F068D" w:rsidRDefault="004C002C">
            <w:pPr>
              <w:autoSpaceDE w:val="0"/>
              <w:snapToGrid w:val="0"/>
              <w:jc w:val="right"/>
              <w:rPr>
                <w:rFonts w:cs="Arial"/>
              </w:rPr>
            </w:pPr>
            <w:r>
              <w:rPr>
                <w:rFonts w:cs="Arial"/>
              </w:rPr>
              <w:t>4.149</w:t>
            </w:r>
          </w:p>
        </w:tc>
        <w:tc>
          <w:tcPr>
            <w:tcW w:w="1133" w:type="dxa"/>
            <w:vAlign w:val="center"/>
          </w:tcPr>
          <w:p w:rsidR="008F068D" w:rsidRDefault="004C002C">
            <w:pPr>
              <w:autoSpaceDE w:val="0"/>
              <w:snapToGrid w:val="0"/>
              <w:jc w:val="right"/>
              <w:rPr>
                <w:rFonts w:cs="Arial"/>
              </w:rPr>
            </w:pPr>
            <w:r>
              <w:rPr>
                <w:rFonts w:cs="Arial"/>
              </w:rPr>
              <w:t>1.294</w:t>
            </w:r>
          </w:p>
        </w:tc>
        <w:tc>
          <w:tcPr>
            <w:tcW w:w="1134" w:type="dxa"/>
            <w:vAlign w:val="center"/>
          </w:tcPr>
          <w:p w:rsidR="008F068D" w:rsidRDefault="004C002C">
            <w:pPr>
              <w:autoSpaceDE w:val="0"/>
              <w:snapToGrid w:val="0"/>
              <w:jc w:val="right"/>
              <w:rPr>
                <w:rFonts w:cs="Arial"/>
              </w:rPr>
            </w:pPr>
            <w:r>
              <w:rPr>
                <w:rFonts w:cs="Arial"/>
              </w:rPr>
              <w:t>4.851</w:t>
            </w:r>
          </w:p>
        </w:tc>
      </w:tr>
      <w:tr w:rsidR="008F068D">
        <w:trPr>
          <w:trHeight w:val="284"/>
        </w:trPr>
        <w:tc>
          <w:tcPr>
            <w:tcW w:w="5016" w:type="dxa"/>
            <w:vAlign w:val="center"/>
          </w:tcPr>
          <w:p w:rsidR="008F068D" w:rsidRDefault="004C002C">
            <w:pPr>
              <w:autoSpaceDE w:val="0"/>
              <w:snapToGrid w:val="0"/>
              <w:rPr>
                <w:rFonts w:cs="Arial"/>
              </w:rPr>
            </w:pPr>
            <w:r>
              <w:rPr>
                <w:rFonts w:cs="Arial"/>
              </w:rPr>
              <w:t>Imposto de Renda – Fonte – Empregados</w:t>
            </w:r>
          </w:p>
        </w:tc>
        <w:tc>
          <w:tcPr>
            <w:tcW w:w="1265" w:type="dxa"/>
            <w:vAlign w:val="center"/>
          </w:tcPr>
          <w:p w:rsidR="008F068D" w:rsidRDefault="004C002C">
            <w:pPr>
              <w:autoSpaceDE w:val="0"/>
              <w:snapToGrid w:val="0"/>
              <w:jc w:val="right"/>
              <w:rPr>
                <w:rFonts w:cs="Arial"/>
              </w:rPr>
            </w:pPr>
            <w:r>
              <w:rPr>
                <w:rFonts w:cs="Arial"/>
              </w:rPr>
              <w:t>779</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1.276</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284"/>
        </w:trPr>
        <w:tc>
          <w:tcPr>
            <w:tcW w:w="5016" w:type="dxa"/>
            <w:vAlign w:val="center"/>
          </w:tcPr>
          <w:p w:rsidR="008F068D" w:rsidRDefault="004C002C">
            <w:pPr>
              <w:autoSpaceDE w:val="0"/>
              <w:snapToGrid w:val="0"/>
              <w:rPr>
                <w:rFonts w:cs="Arial"/>
              </w:rPr>
            </w:pPr>
            <w:r>
              <w:rPr>
                <w:rFonts w:cs="Arial"/>
              </w:rPr>
              <w:t>ICMS a Recolher</w:t>
            </w:r>
          </w:p>
        </w:tc>
        <w:tc>
          <w:tcPr>
            <w:tcW w:w="1265" w:type="dxa"/>
            <w:vAlign w:val="center"/>
          </w:tcPr>
          <w:p w:rsidR="008F068D" w:rsidRDefault="004C002C">
            <w:pPr>
              <w:autoSpaceDE w:val="0"/>
              <w:snapToGrid w:val="0"/>
              <w:jc w:val="right"/>
              <w:rPr>
                <w:rFonts w:cs="Arial"/>
              </w:rPr>
            </w:pPr>
            <w:r>
              <w:rPr>
                <w:rFonts w:cs="Arial"/>
              </w:rPr>
              <w:t>246</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1.235</w:t>
            </w:r>
          </w:p>
        </w:tc>
        <w:tc>
          <w:tcPr>
            <w:tcW w:w="1134" w:type="dxa"/>
            <w:vAlign w:val="center"/>
          </w:tcPr>
          <w:p w:rsidR="008F068D" w:rsidRDefault="004C002C">
            <w:pPr>
              <w:autoSpaceDE w:val="0"/>
              <w:snapToGrid w:val="0"/>
              <w:jc w:val="right"/>
              <w:rPr>
                <w:rFonts w:cs="Arial"/>
              </w:rPr>
            </w:pPr>
            <w:r>
              <w:rPr>
                <w:rFonts w:cs="Arial"/>
              </w:rPr>
              <w:t>19</w:t>
            </w:r>
          </w:p>
        </w:tc>
      </w:tr>
      <w:tr w:rsidR="008F068D">
        <w:trPr>
          <w:trHeight w:val="284"/>
        </w:trPr>
        <w:tc>
          <w:tcPr>
            <w:tcW w:w="5016" w:type="dxa"/>
            <w:vAlign w:val="center"/>
          </w:tcPr>
          <w:p w:rsidR="008F068D" w:rsidRDefault="004C002C">
            <w:pPr>
              <w:autoSpaceDE w:val="0"/>
              <w:snapToGrid w:val="0"/>
              <w:rPr>
                <w:rFonts w:cs="Arial"/>
              </w:rPr>
            </w:pPr>
            <w:r>
              <w:rPr>
                <w:rFonts w:cs="Arial"/>
              </w:rPr>
              <w:t>ISS de Terceiros</w:t>
            </w:r>
          </w:p>
        </w:tc>
        <w:tc>
          <w:tcPr>
            <w:tcW w:w="1265" w:type="dxa"/>
            <w:vAlign w:val="center"/>
          </w:tcPr>
          <w:p w:rsidR="008F068D" w:rsidRDefault="004C002C">
            <w:pPr>
              <w:autoSpaceDE w:val="0"/>
              <w:snapToGrid w:val="0"/>
              <w:jc w:val="right"/>
              <w:rPr>
                <w:rFonts w:cs="Arial"/>
              </w:rPr>
            </w:pPr>
            <w:r>
              <w:rPr>
                <w:rFonts w:cs="Arial"/>
              </w:rPr>
              <w:t>202</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236</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284"/>
        </w:trPr>
        <w:tc>
          <w:tcPr>
            <w:tcW w:w="5016" w:type="dxa"/>
            <w:vAlign w:val="center"/>
          </w:tcPr>
          <w:p w:rsidR="008F068D" w:rsidRDefault="004C002C">
            <w:pPr>
              <w:autoSpaceDE w:val="0"/>
              <w:snapToGrid w:val="0"/>
              <w:rPr>
                <w:rFonts w:cs="Arial"/>
              </w:rPr>
            </w:pPr>
            <w:r>
              <w:rPr>
                <w:rFonts w:cs="Arial"/>
              </w:rPr>
              <w:t>ISS – Empresa</w:t>
            </w:r>
          </w:p>
        </w:tc>
        <w:tc>
          <w:tcPr>
            <w:tcW w:w="1265" w:type="dxa"/>
            <w:vAlign w:val="center"/>
          </w:tcPr>
          <w:p w:rsidR="008F068D" w:rsidRDefault="004C002C">
            <w:pPr>
              <w:autoSpaceDE w:val="0"/>
              <w:snapToGrid w:val="0"/>
              <w:jc w:val="right"/>
              <w:rPr>
                <w:rFonts w:cs="Arial"/>
              </w:rPr>
            </w:pPr>
            <w:r>
              <w:rPr>
                <w:rFonts w:cs="Arial"/>
              </w:rPr>
              <w:t>66</w:t>
            </w:r>
          </w:p>
        </w:tc>
        <w:tc>
          <w:tcPr>
            <w:tcW w:w="1145" w:type="dxa"/>
            <w:vAlign w:val="center"/>
          </w:tcPr>
          <w:p w:rsidR="008F068D" w:rsidRDefault="004C002C">
            <w:pPr>
              <w:autoSpaceDE w:val="0"/>
              <w:snapToGrid w:val="0"/>
              <w:jc w:val="right"/>
              <w:rPr>
                <w:rFonts w:cs="Arial"/>
              </w:rPr>
            </w:pPr>
            <w:r>
              <w:rPr>
                <w:rFonts w:cs="Arial"/>
              </w:rPr>
              <w:t>-</w:t>
            </w:r>
          </w:p>
        </w:tc>
        <w:tc>
          <w:tcPr>
            <w:tcW w:w="1133" w:type="dxa"/>
            <w:vAlign w:val="center"/>
          </w:tcPr>
          <w:p w:rsidR="008F068D" w:rsidRDefault="004C002C">
            <w:pPr>
              <w:autoSpaceDE w:val="0"/>
              <w:snapToGrid w:val="0"/>
              <w:jc w:val="right"/>
              <w:rPr>
                <w:rFonts w:cs="Arial"/>
              </w:rPr>
            </w:pPr>
            <w:r>
              <w:rPr>
                <w:rFonts w:cs="Arial"/>
              </w:rPr>
              <w:t>44</w:t>
            </w:r>
          </w:p>
        </w:tc>
        <w:tc>
          <w:tcPr>
            <w:tcW w:w="1134" w:type="dxa"/>
            <w:vAlign w:val="center"/>
          </w:tcPr>
          <w:p w:rsidR="008F068D" w:rsidRDefault="004C002C">
            <w:pPr>
              <w:autoSpaceDE w:val="0"/>
              <w:snapToGrid w:val="0"/>
              <w:jc w:val="right"/>
              <w:rPr>
                <w:rFonts w:cs="Arial"/>
              </w:rPr>
            </w:pPr>
            <w:r>
              <w:rPr>
                <w:rFonts w:cs="Arial"/>
              </w:rPr>
              <w:t>-</w:t>
            </w:r>
          </w:p>
        </w:tc>
      </w:tr>
      <w:tr w:rsidR="008F068D">
        <w:trPr>
          <w:trHeight w:val="353"/>
        </w:trPr>
        <w:tc>
          <w:tcPr>
            <w:tcW w:w="5016" w:type="dxa"/>
            <w:vAlign w:val="bottom"/>
          </w:tcPr>
          <w:p w:rsidR="008F068D" w:rsidRDefault="008F068D">
            <w:pPr>
              <w:pStyle w:val="Ttulo7"/>
              <w:rPr>
                <w:color w:val="auto"/>
              </w:rPr>
            </w:pPr>
          </w:p>
        </w:tc>
        <w:tc>
          <w:tcPr>
            <w:tcW w:w="1265" w:type="dxa"/>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57.186</w:t>
            </w:r>
          </w:p>
        </w:tc>
        <w:tc>
          <w:tcPr>
            <w:tcW w:w="1145" w:type="dxa"/>
            <w:vAlign w:val="center"/>
          </w:tcPr>
          <w:p w:rsidR="008F068D" w:rsidRDefault="004C002C">
            <w:pPr>
              <w:pBdr>
                <w:top w:val="single" w:sz="4" w:space="1" w:color="000000"/>
                <w:bottom w:val="double" w:sz="1" w:space="1" w:color="000000"/>
              </w:pBdr>
              <w:autoSpaceDE w:val="0"/>
              <w:snapToGrid w:val="0"/>
              <w:jc w:val="right"/>
              <w:rPr>
                <w:rFonts w:cs="Arial"/>
                <w:b/>
              </w:rPr>
            </w:pPr>
            <w:r>
              <w:rPr>
                <w:rFonts w:cs="Arial"/>
                <w:b/>
              </w:rPr>
              <w:t>13.266</w:t>
            </w:r>
          </w:p>
        </w:tc>
        <w:tc>
          <w:tcPr>
            <w:tcW w:w="1133" w:type="dxa"/>
            <w:vAlign w:val="center"/>
          </w:tcPr>
          <w:p w:rsidR="008F068D" w:rsidRDefault="004C002C">
            <w:pPr>
              <w:pBdr>
                <w:top w:val="single" w:sz="4" w:space="1" w:color="000000"/>
                <w:bottom w:val="double" w:sz="1" w:space="1" w:color="000000"/>
              </w:pBdr>
              <w:autoSpaceDE w:val="0"/>
              <w:snapToGrid w:val="0"/>
              <w:ind w:left="337" w:hanging="337"/>
              <w:jc w:val="right"/>
              <w:rPr>
                <w:rFonts w:cs="Arial"/>
                <w:b/>
              </w:rPr>
            </w:pPr>
            <w:r>
              <w:rPr>
                <w:rFonts w:cs="Arial"/>
                <w:b/>
              </w:rPr>
              <w:t>31.409</w:t>
            </w:r>
          </w:p>
        </w:tc>
        <w:tc>
          <w:tcPr>
            <w:tcW w:w="1134" w:type="dxa"/>
            <w:vAlign w:val="center"/>
          </w:tcPr>
          <w:p w:rsidR="008F068D" w:rsidRDefault="004C002C">
            <w:pPr>
              <w:pBdr>
                <w:top w:val="single" w:sz="4" w:space="1" w:color="000000"/>
                <w:bottom w:val="double" w:sz="1" w:space="1" w:color="000000"/>
              </w:pBdr>
              <w:autoSpaceDE w:val="0"/>
              <w:snapToGrid w:val="0"/>
              <w:jc w:val="right"/>
              <w:rPr>
                <w:rFonts w:cs="Arial"/>
                <w:b/>
              </w:rPr>
            </w:pPr>
            <w:r>
              <w:rPr>
                <w:rFonts w:cs="Arial"/>
                <w:b/>
              </w:rPr>
              <w:t>14.095</w:t>
            </w:r>
          </w:p>
        </w:tc>
      </w:tr>
    </w:tbl>
    <w:p w:rsidR="008F068D" w:rsidRDefault="004C002C">
      <w:pPr>
        <w:pStyle w:val="WW-Recuodecorpodetexto2"/>
        <w:tabs>
          <w:tab w:val="left" w:pos="567"/>
        </w:tabs>
        <w:rPr>
          <w:szCs w:val="22"/>
        </w:rPr>
      </w:pPr>
      <w:r>
        <w:rPr>
          <w:szCs w:val="22"/>
        </w:rPr>
        <w:tab/>
      </w:r>
    </w:p>
    <w:p w:rsidR="008F068D" w:rsidRDefault="004C002C">
      <w:pPr>
        <w:pStyle w:val="WW-Recuodecorpodetexto2"/>
        <w:tabs>
          <w:tab w:val="left" w:pos="567"/>
        </w:tabs>
        <w:rPr>
          <w:szCs w:val="22"/>
        </w:rPr>
      </w:pPr>
      <w:r>
        <w:rPr>
          <w:szCs w:val="22"/>
        </w:rPr>
        <w:tab/>
        <w:t>Correspondem às retenções tributárias e outras obrigações.</w:t>
      </w:r>
    </w:p>
    <w:p w:rsidR="008F068D" w:rsidRDefault="008F068D">
      <w:pPr>
        <w:rPr>
          <w:rFonts w:cs="Arial"/>
          <w:szCs w:val="22"/>
        </w:rPr>
      </w:pPr>
    </w:p>
    <w:p w:rsidR="008F068D" w:rsidRDefault="004C002C">
      <w:pPr>
        <w:pStyle w:val="Ttulo2"/>
        <w:rPr>
          <w:rStyle w:val="Ttulo2Char"/>
          <w:b/>
        </w:rPr>
      </w:pPr>
      <w:bookmarkStart w:id="95" w:name="_18.1._Impostos_e"/>
      <w:bookmarkStart w:id="96" w:name="_Toc57377911"/>
      <w:bookmarkEnd w:id="95"/>
      <w:r>
        <w:rPr>
          <w:rStyle w:val="Ttulo2Char"/>
          <w:b/>
        </w:rPr>
        <w:t>18.1. Impostos e Taxas Municipais</w:t>
      </w:r>
      <w:bookmarkEnd w:id="96"/>
    </w:p>
    <w:p w:rsidR="008F068D" w:rsidRDefault="004C002C">
      <w:pPr>
        <w:ind w:firstLine="435"/>
        <w:rPr>
          <w:rFonts w:cs="Arial"/>
          <w:szCs w:val="22"/>
        </w:rPr>
      </w:pPr>
      <w:r>
        <w:rPr>
          <w:rFonts w:cs="Arial"/>
          <w:szCs w:val="22"/>
        </w:rPr>
        <w:t>Corresponde às parcelas do IPTU a pagar dos exercícios de 2019 e 2020. O valor principal das parcelas de IPTU em atraso de 2019 foi de R$ 6,775 milhões, somados ao IPTU complementar de R$ 10,584 milhões, totalizaram R$ 17,</w:t>
      </w:r>
      <w:r>
        <w:rPr>
          <w:rFonts w:cs="Arial"/>
          <w:szCs w:val="22"/>
        </w:rPr>
        <w:t>359 milhões. O IPTU complementar foi reconhecido no terceiro trimestre de 2019 e é resultado da operação de verificação de imóveis nº 7.006.498-9 do ETSP, pela Prefeitura do Município de São Paulo, dos períodos de 2014 a 2019; e SQL nº 097.127.0001-1. As p</w:t>
      </w:r>
      <w:r>
        <w:rPr>
          <w:rFonts w:cs="Arial"/>
          <w:szCs w:val="22"/>
        </w:rPr>
        <w:t>arcelas em atraso de 2020 totalizam R$ 21,550 milhões, que somadas às parcelas a vencer de R$ 543 mil totalizaram R$ 25,813 milhões.</w:t>
      </w:r>
    </w:p>
    <w:p w:rsidR="008F068D" w:rsidRDefault="008F068D">
      <w:pPr>
        <w:ind w:firstLine="435"/>
        <w:rPr>
          <w:rFonts w:cs="Arial"/>
          <w:szCs w:val="22"/>
        </w:rPr>
      </w:pPr>
    </w:p>
    <w:p w:rsidR="008F068D" w:rsidRDefault="008F068D">
      <w:pPr>
        <w:ind w:firstLine="435"/>
        <w:rPr>
          <w:rFonts w:cs="Arial"/>
          <w:szCs w:val="22"/>
        </w:rPr>
      </w:pPr>
    </w:p>
    <w:tbl>
      <w:tblPr>
        <w:tblStyle w:val="TabelaSimples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45"/>
        <w:gridCol w:w="1439"/>
        <w:gridCol w:w="1302"/>
      </w:tblGrid>
      <w:tr w:rsidR="008F068D" w:rsidTr="008F0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vAlign w:val="center"/>
          </w:tcPr>
          <w:p w:rsidR="008F068D" w:rsidRDefault="004C002C">
            <w:pPr>
              <w:jc w:val="left"/>
              <w:rPr>
                <w:rFonts w:cs="Arial"/>
              </w:rPr>
            </w:pPr>
            <w:r>
              <w:rPr>
                <w:rFonts w:cs="Arial"/>
              </w:rPr>
              <w:t>IPTU</w:t>
            </w:r>
          </w:p>
        </w:tc>
        <w:tc>
          <w:tcPr>
            <w:tcW w:w="0" w:type="auto"/>
            <w:tcBorders>
              <w:bottom w:val="none" w:sz="0" w:space="0" w:color="auto"/>
            </w:tcBorders>
            <w:vAlign w:val="center"/>
          </w:tcPr>
          <w:p w:rsidR="008F068D" w:rsidRDefault="004C002C">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Valor principal</w:t>
            </w:r>
          </w:p>
        </w:tc>
        <w:tc>
          <w:tcPr>
            <w:tcW w:w="0" w:type="auto"/>
            <w:tcBorders>
              <w:bottom w:val="none" w:sz="0" w:space="0" w:color="auto"/>
            </w:tcBorders>
            <w:vAlign w:val="center"/>
          </w:tcPr>
          <w:p w:rsidR="008F068D" w:rsidRDefault="004C002C">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Atualização</w:t>
            </w:r>
          </w:p>
        </w:tc>
        <w:tc>
          <w:tcPr>
            <w:tcW w:w="1302" w:type="dxa"/>
            <w:tcBorders>
              <w:bottom w:val="none" w:sz="0" w:space="0" w:color="auto"/>
            </w:tcBorders>
            <w:vAlign w:val="center"/>
          </w:tcPr>
          <w:p w:rsidR="008F068D" w:rsidRDefault="004C002C">
            <w:pP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Total</w:t>
            </w:r>
          </w:p>
        </w:tc>
      </w:tr>
      <w:tr w:rsidR="008F068D" w:rsidTr="008F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8F068D" w:rsidRDefault="004C002C">
            <w:pPr>
              <w:rPr>
                <w:rFonts w:cs="Arial"/>
              </w:rPr>
            </w:pPr>
            <w:r>
              <w:rPr>
                <w:rFonts w:cs="Arial"/>
              </w:rPr>
              <w:t>2019 + complementar</w:t>
            </w:r>
          </w:p>
        </w:tc>
        <w:tc>
          <w:tcPr>
            <w:tcW w:w="0" w:type="auto"/>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17.359</w:t>
            </w:r>
          </w:p>
        </w:tc>
        <w:tc>
          <w:tcPr>
            <w:tcW w:w="0" w:type="auto"/>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7.114</w:t>
            </w:r>
          </w:p>
        </w:tc>
        <w:tc>
          <w:tcPr>
            <w:tcW w:w="1302" w:type="dxa"/>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24.473</w:t>
            </w:r>
          </w:p>
        </w:tc>
      </w:tr>
      <w:tr w:rsidR="008F068D" w:rsidTr="008F068D">
        <w:tc>
          <w:tcPr>
            <w:cnfStyle w:val="001000000000" w:firstRow="0" w:lastRow="0" w:firstColumn="1" w:lastColumn="0" w:oddVBand="0" w:evenVBand="0" w:oddHBand="0" w:evenHBand="0" w:firstRowFirstColumn="0" w:firstRowLastColumn="0" w:lastRowFirstColumn="0" w:lastRowLastColumn="0"/>
            <w:tcW w:w="0" w:type="auto"/>
          </w:tcPr>
          <w:p w:rsidR="008F068D" w:rsidRDefault="004C002C">
            <w:pPr>
              <w:rPr>
                <w:rFonts w:cs="Arial"/>
              </w:rPr>
            </w:pPr>
            <w:r>
              <w:rPr>
                <w:rFonts w:cs="Arial"/>
              </w:rPr>
              <w:t>2020</w:t>
            </w:r>
          </w:p>
        </w:tc>
        <w:tc>
          <w:tcPr>
            <w:tcW w:w="0" w:type="auto"/>
          </w:tcPr>
          <w:p w:rsidR="008F068D" w:rsidRDefault="004C002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22.093</w:t>
            </w:r>
          </w:p>
        </w:tc>
        <w:tc>
          <w:tcPr>
            <w:tcW w:w="0" w:type="auto"/>
          </w:tcPr>
          <w:p w:rsidR="008F068D" w:rsidRDefault="004C002C">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3.720</w:t>
            </w:r>
          </w:p>
        </w:tc>
        <w:tc>
          <w:tcPr>
            <w:tcW w:w="1302" w:type="dxa"/>
          </w:tcPr>
          <w:p w:rsidR="008F068D" w:rsidRDefault="004C002C">
            <w:pPr>
              <w:jc w:val="right"/>
              <w:cnfStyle w:val="000000000000" w:firstRow="0" w:lastRow="0" w:firstColumn="0" w:lastColumn="0" w:oddVBand="0" w:evenVBand="0" w:oddHBand="0" w:evenHBand="0" w:firstRowFirstColumn="0" w:firstRowLastColumn="0" w:lastRowFirstColumn="0" w:lastRowLastColumn="0"/>
              <w:rPr>
                <w:rFonts w:cs="Arial"/>
                <w:b/>
              </w:rPr>
            </w:pPr>
            <w:r>
              <w:rPr>
                <w:rFonts w:cs="Arial"/>
                <w:b/>
              </w:rPr>
              <w:t>25.813</w:t>
            </w:r>
          </w:p>
        </w:tc>
      </w:tr>
      <w:tr w:rsidR="008F068D" w:rsidTr="008F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rsidR="008F068D" w:rsidRDefault="008F068D">
            <w:pPr>
              <w:rPr>
                <w:rFonts w:cs="Arial"/>
                <w:b w:val="0"/>
              </w:rPr>
            </w:pPr>
          </w:p>
        </w:tc>
        <w:tc>
          <w:tcPr>
            <w:tcW w:w="0" w:type="auto"/>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39.452</w:t>
            </w:r>
          </w:p>
        </w:tc>
        <w:tc>
          <w:tcPr>
            <w:tcW w:w="0" w:type="auto"/>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10.834</w:t>
            </w:r>
          </w:p>
        </w:tc>
        <w:tc>
          <w:tcPr>
            <w:tcW w:w="1302" w:type="dxa"/>
            <w:tcBorders>
              <w:top w:val="none" w:sz="0" w:space="0" w:color="auto"/>
              <w:bottom w:val="none" w:sz="0" w:space="0" w:color="auto"/>
            </w:tcBorders>
          </w:tcPr>
          <w:p w:rsidR="008F068D" w:rsidRDefault="004C002C">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50.286</w:t>
            </w:r>
          </w:p>
        </w:tc>
      </w:tr>
    </w:tbl>
    <w:p w:rsidR="008F068D" w:rsidRDefault="008F068D">
      <w:pPr>
        <w:rPr>
          <w:rFonts w:cs="Arial"/>
          <w:szCs w:val="22"/>
        </w:rPr>
      </w:pPr>
    </w:p>
    <w:p w:rsidR="008F068D" w:rsidRDefault="004C002C">
      <w:pPr>
        <w:pStyle w:val="Ttulo2"/>
        <w:rPr>
          <w:rStyle w:val="Ttulo2Char"/>
          <w:b/>
        </w:rPr>
      </w:pPr>
      <w:bookmarkStart w:id="97" w:name="_18.2._ICMS_a"/>
      <w:bookmarkStart w:id="98" w:name="_Toc57377912"/>
      <w:bookmarkEnd w:id="97"/>
      <w:r>
        <w:rPr>
          <w:rStyle w:val="Ttulo2Char"/>
          <w:b/>
        </w:rPr>
        <w:t>18.2. Programa Parcelamento Incentivado/PMSP – PPI</w:t>
      </w:r>
      <w:bookmarkEnd w:id="98"/>
    </w:p>
    <w:p w:rsidR="008F068D" w:rsidRDefault="004C002C">
      <w:pPr>
        <w:ind w:firstLine="435"/>
        <w:rPr>
          <w:rFonts w:cs="Arial"/>
          <w:szCs w:val="22"/>
        </w:rPr>
      </w:pPr>
      <w:r>
        <w:rPr>
          <w:rFonts w:cs="Arial"/>
          <w:szCs w:val="22"/>
        </w:rPr>
        <w:t xml:space="preserve">São os débitos de IPTU devidos à Prefeitura do Município de São Paulo, anteriores ao exercício de 2009 e atualizados até a data destas demonstrações intermediárias; nº de parcelamento 1779712-8; </w:t>
      </w:r>
      <w:r>
        <w:rPr>
          <w:rFonts w:cs="Arial"/>
          <w:szCs w:val="22"/>
        </w:rPr>
        <w:t>data de adesão 16.12.2010, em 120 parcelas das quais foram quitadas 117, restando 3 para liquidação.</w:t>
      </w:r>
    </w:p>
    <w:p w:rsidR="008F068D" w:rsidRDefault="008F068D">
      <w:pPr>
        <w:rPr>
          <w:rFonts w:cs="Arial"/>
          <w:szCs w:val="22"/>
        </w:rPr>
      </w:pPr>
    </w:p>
    <w:p w:rsidR="008F068D" w:rsidRDefault="004C002C">
      <w:pPr>
        <w:pStyle w:val="Ttulo2"/>
        <w:rPr>
          <w:rStyle w:val="Ttulo2Char"/>
          <w:b/>
        </w:rPr>
      </w:pPr>
      <w:bookmarkStart w:id="99" w:name="_Toc57377913"/>
      <w:r>
        <w:rPr>
          <w:rStyle w:val="Ttulo2Char"/>
          <w:b/>
        </w:rPr>
        <w:t>18.3.Taxa de Lixo</w:t>
      </w:r>
      <w:bookmarkEnd w:id="99"/>
    </w:p>
    <w:p w:rsidR="008F068D" w:rsidRDefault="004C002C">
      <w:pPr>
        <w:ind w:firstLine="435"/>
        <w:rPr>
          <w:rFonts w:cs="Arial"/>
          <w:szCs w:val="22"/>
        </w:rPr>
      </w:pPr>
      <w:r>
        <w:rPr>
          <w:rFonts w:cs="Arial"/>
          <w:szCs w:val="22"/>
        </w:rPr>
        <w:t xml:space="preserve">O total de R$ 10,451 milhões contabilizados no passivo circulante e não circulante é resultado da ação de execução, objeto dos autos nº </w:t>
      </w:r>
      <w:r>
        <w:rPr>
          <w:rFonts w:cs="Arial"/>
          <w:szCs w:val="22"/>
        </w:rPr>
        <w:t>0103825-88.2006.8.26.0053, em trâmite na 9ª Vara da Fazenda Pública, movido pela Prefeitura do Município de São Paulo relativo a diferenças tarifárias do contrato de serviço de deposição de lixo nos aterros sanitários, referentes ao exercício de 2001. O te</w:t>
      </w:r>
      <w:r>
        <w:rPr>
          <w:rFonts w:cs="Arial"/>
          <w:szCs w:val="22"/>
        </w:rPr>
        <w:t>rmo de parcelamento foi assinado em julho de 2018, em 120 parcelas, com vencimento da primeira parcela em agosto de 2018; foram pagas 26 parcelas, restando 94.</w:t>
      </w:r>
    </w:p>
    <w:p w:rsidR="008F068D" w:rsidRDefault="008F068D">
      <w:pPr>
        <w:rPr>
          <w:rFonts w:cs="Arial"/>
          <w:szCs w:val="22"/>
        </w:rPr>
      </w:pPr>
    </w:p>
    <w:p w:rsidR="008F068D" w:rsidRDefault="004C002C">
      <w:pPr>
        <w:pStyle w:val="Ttulo2"/>
        <w:rPr>
          <w:rStyle w:val="Ttulo2Char"/>
          <w:b/>
        </w:rPr>
      </w:pPr>
      <w:bookmarkStart w:id="100" w:name="_Toc57377914"/>
      <w:r>
        <w:rPr>
          <w:rStyle w:val="Ttulo2Char"/>
          <w:b/>
        </w:rPr>
        <w:t>18.4. Programa de Recuperação Fiscal – Refis</w:t>
      </w:r>
      <w:bookmarkEnd w:id="100"/>
    </w:p>
    <w:p w:rsidR="008F068D" w:rsidRDefault="004C002C">
      <w:pPr>
        <w:ind w:firstLine="435"/>
        <w:rPr>
          <w:rFonts w:cs="Arial"/>
          <w:szCs w:val="22"/>
        </w:rPr>
      </w:pPr>
      <w:r>
        <w:rPr>
          <w:rFonts w:cs="Arial"/>
          <w:szCs w:val="22"/>
        </w:rPr>
        <w:t xml:space="preserve">Equivale a débitos de Pasep, </w:t>
      </w:r>
      <w:proofErr w:type="spellStart"/>
      <w:r>
        <w:rPr>
          <w:rFonts w:cs="Arial"/>
          <w:szCs w:val="22"/>
        </w:rPr>
        <w:t>Cofins</w:t>
      </w:r>
      <w:proofErr w:type="spellEnd"/>
      <w:r>
        <w:rPr>
          <w:rFonts w:cs="Arial"/>
          <w:szCs w:val="22"/>
        </w:rPr>
        <w:t xml:space="preserve">, IRPJ e CSLL </w:t>
      </w:r>
      <w:r>
        <w:rPr>
          <w:rFonts w:cs="Arial"/>
          <w:szCs w:val="22"/>
        </w:rPr>
        <w:t>devidos à Receita Federal do Brasil - RFB anteriores ao exercício de 2008 e parcelados conforme previsto em Lei Federal nº 11.941, de 27 de maio de 2009; data de consolidação 23.10.2009, em 180 parcelas das quais foram quitadas 132, restando 48 parcelas. O</w:t>
      </w:r>
      <w:r>
        <w:rPr>
          <w:rFonts w:cs="Arial"/>
          <w:szCs w:val="22"/>
        </w:rPr>
        <w:t xml:space="preserve"> débito total é de R$ 5,458 milhões.</w:t>
      </w:r>
    </w:p>
    <w:p w:rsidR="008F068D" w:rsidRDefault="008F068D">
      <w:pPr>
        <w:rPr>
          <w:rStyle w:val="Ttulo2Char"/>
          <w:b w:val="0"/>
        </w:rPr>
      </w:pPr>
      <w:bookmarkStart w:id="101" w:name="_18.4.Taxa_de_Lixo"/>
      <w:bookmarkStart w:id="102" w:name="_18.4._ICMS_a"/>
      <w:bookmarkEnd w:id="101"/>
      <w:bookmarkEnd w:id="102"/>
    </w:p>
    <w:p w:rsidR="008F068D" w:rsidRDefault="004C002C">
      <w:pPr>
        <w:pStyle w:val="Ttulo2"/>
        <w:rPr>
          <w:rStyle w:val="Ttulo2Char"/>
          <w:b/>
        </w:rPr>
      </w:pPr>
      <w:bookmarkStart w:id="103" w:name="_18.5._ICMS_a_1"/>
      <w:bookmarkStart w:id="104" w:name="_Toc57377915"/>
      <w:bookmarkEnd w:id="103"/>
      <w:r>
        <w:rPr>
          <w:rStyle w:val="Ttulo2Char"/>
          <w:b/>
        </w:rPr>
        <w:t>18.5. ICMS a Recolher</w:t>
      </w:r>
      <w:bookmarkEnd w:id="104"/>
    </w:p>
    <w:p w:rsidR="008F068D" w:rsidRDefault="004C002C">
      <w:pPr>
        <w:ind w:firstLine="435"/>
        <w:rPr>
          <w:rFonts w:cs="Arial"/>
          <w:szCs w:val="22"/>
        </w:rPr>
      </w:pPr>
      <w:r>
        <w:rPr>
          <w:rFonts w:cs="Arial"/>
          <w:szCs w:val="22"/>
        </w:rPr>
        <w:t xml:space="preserve">Esta conta contempla ICMS de venda de sucata e 2 parcelamentos: a) Parcelamento em 36 meses, do valor do Auto de Infração e Imposição de Multa – AIIM da Unidade de Tupã, nº 4.099.586 emitido pela </w:t>
      </w:r>
      <w:r>
        <w:rPr>
          <w:rFonts w:cs="Arial"/>
          <w:szCs w:val="22"/>
        </w:rPr>
        <w:t>Secretaria da Fazenda do Governo do Estado de São Paulo, com pagamento da primeira parcela em agosto de 2018 e término em julho de 2021; valor da parcela mensal de R$ 3 mil; saldo a vencer de R$ 28 mil em circulante; b) AIIM nº 4.108.643 da Secretaria da F</w:t>
      </w:r>
      <w:r>
        <w:rPr>
          <w:rFonts w:cs="Arial"/>
          <w:szCs w:val="22"/>
        </w:rPr>
        <w:t xml:space="preserve">azenda do Governo do Estado de São Paulo - </w:t>
      </w:r>
      <w:proofErr w:type="spellStart"/>
      <w:r>
        <w:rPr>
          <w:rFonts w:cs="Arial"/>
          <w:szCs w:val="22"/>
        </w:rPr>
        <w:t>reparcelamento</w:t>
      </w:r>
      <w:proofErr w:type="spellEnd"/>
      <w:r>
        <w:rPr>
          <w:rFonts w:cs="Arial"/>
          <w:szCs w:val="22"/>
        </w:rPr>
        <w:t xml:space="preserve"> de débito fiscal de ICMS em Programa Especial de Parcelamento do Estado de São Paulo, da Unidade armazenadora de Fernandópolis, em 12 meses de R$ 109 mil, com início do pagamento em dezembro de 2019</w:t>
      </w:r>
      <w:r>
        <w:rPr>
          <w:rFonts w:cs="Arial"/>
          <w:szCs w:val="22"/>
        </w:rPr>
        <w:t xml:space="preserve"> e término em novembro de 2020, saldo a vencer de R$ 218 mil.</w:t>
      </w:r>
    </w:p>
    <w:p w:rsidR="008F068D" w:rsidRDefault="008F068D">
      <w:pPr>
        <w:ind w:firstLine="435"/>
        <w:rPr>
          <w:b/>
          <w:szCs w:val="22"/>
        </w:rPr>
      </w:pPr>
    </w:p>
    <w:p w:rsidR="008F068D" w:rsidRDefault="008F068D">
      <w:pPr>
        <w:jc w:val="left"/>
        <w:rPr>
          <w:rFonts w:cs="Arial"/>
          <w:szCs w:val="22"/>
        </w:rPr>
      </w:pPr>
      <w:bookmarkStart w:id="105" w:name="_18.5.Taxa_de_Lixo"/>
      <w:bookmarkStart w:id="106" w:name="_18.5._ICMS_a"/>
      <w:bookmarkStart w:id="107" w:name="_18.4_–_Taxa"/>
      <w:bookmarkEnd w:id="105"/>
      <w:bookmarkEnd w:id="106"/>
      <w:bookmarkEnd w:id="107"/>
    </w:p>
    <w:p w:rsidR="008F068D" w:rsidRDefault="004C002C">
      <w:pPr>
        <w:pStyle w:val="Ttulo1"/>
        <w:rPr>
          <w:rFonts w:cs="Arial"/>
        </w:rPr>
      </w:pPr>
      <w:bookmarkStart w:id="108" w:name="_19._ENCARGOS_A_1"/>
      <w:bookmarkStart w:id="109" w:name="_Toc57377916"/>
      <w:bookmarkEnd w:id="108"/>
      <w:r>
        <w:rPr>
          <w:bCs/>
        </w:rPr>
        <w:t>19.</w:t>
      </w:r>
      <w:r>
        <w:rPr>
          <w:bCs/>
        </w:rPr>
        <w:tab/>
      </w:r>
      <w:r>
        <w:t>ENCARGOS A PAGAR</w:t>
      </w:r>
      <w:bookmarkEnd w:id="109"/>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105"/>
        </w:trPr>
        <w:tc>
          <w:tcPr>
            <w:tcW w:w="6008" w:type="dxa"/>
          </w:tcPr>
          <w:p w:rsidR="008F068D" w:rsidRDefault="008F068D">
            <w:pPr>
              <w:pStyle w:val="Ttulo1"/>
              <w:rPr>
                <w:bCs/>
              </w:rPr>
            </w:pPr>
            <w:bookmarkStart w:id="110" w:name="_20._ENCARGOS_A"/>
            <w:bookmarkStart w:id="111" w:name="_19._ENCARGOS_A"/>
            <w:bookmarkEnd w:id="110"/>
            <w:bookmarkEnd w:id="111"/>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rPr>
                <w:rFonts w:cs="Arial"/>
              </w:rPr>
            </w:pPr>
            <w:r>
              <w:rPr>
                <w:rFonts w:cs="Arial"/>
              </w:rPr>
              <w:t>Ordenados a Pagar</w:t>
            </w:r>
          </w:p>
        </w:tc>
        <w:tc>
          <w:tcPr>
            <w:tcW w:w="1843" w:type="dxa"/>
          </w:tcPr>
          <w:p w:rsidR="008F068D" w:rsidRDefault="004C002C">
            <w:pPr>
              <w:jc w:val="right"/>
              <w:rPr>
                <w:rFonts w:cs="Arial"/>
              </w:rPr>
            </w:pPr>
            <w:r>
              <w:rPr>
                <w:rFonts w:cs="Arial"/>
              </w:rPr>
              <w:t>1.968</w:t>
            </w:r>
          </w:p>
        </w:tc>
        <w:tc>
          <w:tcPr>
            <w:tcW w:w="1842" w:type="dxa"/>
            <w:gridSpan w:val="2"/>
          </w:tcPr>
          <w:p w:rsidR="008F068D" w:rsidRDefault="004C002C">
            <w:pPr>
              <w:jc w:val="right"/>
              <w:rPr>
                <w:rFonts w:cs="Arial"/>
              </w:rPr>
            </w:pPr>
            <w:r>
              <w:rPr>
                <w:rFonts w:cs="Arial"/>
              </w:rPr>
              <w:t>1.898</w:t>
            </w:r>
          </w:p>
        </w:tc>
      </w:tr>
      <w:tr w:rsidR="008F068D">
        <w:trPr>
          <w:trHeight w:val="281"/>
        </w:trPr>
        <w:tc>
          <w:tcPr>
            <w:tcW w:w="6008" w:type="dxa"/>
          </w:tcPr>
          <w:p w:rsidR="008F068D" w:rsidRDefault="004C002C">
            <w:pPr>
              <w:rPr>
                <w:rFonts w:cs="Arial"/>
              </w:rPr>
            </w:pPr>
            <w:r>
              <w:rPr>
                <w:rFonts w:cs="Arial"/>
              </w:rPr>
              <w:t>Processos Judiciais e Trabalhistas</w:t>
            </w:r>
          </w:p>
        </w:tc>
        <w:tc>
          <w:tcPr>
            <w:tcW w:w="1843" w:type="dxa"/>
          </w:tcPr>
          <w:p w:rsidR="008F068D" w:rsidRDefault="004C002C">
            <w:pPr>
              <w:jc w:val="right"/>
              <w:rPr>
                <w:rFonts w:cs="Arial"/>
              </w:rPr>
            </w:pPr>
            <w:r>
              <w:rPr>
                <w:rFonts w:cs="Arial"/>
              </w:rPr>
              <w:t>847</w:t>
            </w:r>
          </w:p>
        </w:tc>
        <w:tc>
          <w:tcPr>
            <w:tcW w:w="1842" w:type="dxa"/>
            <w:gridSpan w:val="2"/>
          </w:tcPr>
          <w:p w:rsidR="008F068D" w:rsidRDefault="004C002C">
            <w:pPr>
              <w:jc w:val="right"/>
              <w:rPr>
                <w:rFonts w:cs="Arial"/>
              </w:rPr>
            </w:pPr>
            <w:r>
              <w:rPr>
                <w:rFonts w:cs="Arial"/>
              </w:rPr>
              <w:t>2.004</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2.815</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3.902</w:t>
            </w:r>
          </w:p>
        </w:tc>
      </w:tr>
    </w:tbl>
    <w:p w:rsidR="008F068D" w:rsidRDefault="004C002C">
      <w:pPr>
        <w:pStyle w:val="Ttulo2"/>
        <w:rPr>
          <w:rStyle w:val="Ttulo2Char"/>
          <w:b/>
        </w:rPr>
      </w:pPr>
      <w:bookmarkStart w:id="112" w:name="_Toc57377917"/>
      <w:r>
        <w:rPr>
          <w:rStyle w:val="Ttulo2Char"/>
          <w:b/>
        </w:rPr>
        <w:t>19.1. Ordenados a Pagar</w:t>
      </w:r>
      <w:bookmarkEnd w:id="112"/>
    </w:p>
    <w:p w:rsidR="008F068D" w:rsidRDefault="004C002C">
      <w:pPr>
        <w:ind w:firstLine="435"/>
        <w:rPr>
          <w:rFonts w:cs="Arial"/>
        </w:rPr>
      </w:pPr>
      <w:r>
        <w:rPr>
          <w:rFonts w:cs="Arial"/>
        </w:rPr>
        <w:t xml:space="preserve">O aumento no saldo em relação a 2019 corresponde ao reajuste em março de 2020, dos salários vigentes em 31 de maio de 2019, pelo percentual de 4,77% do Dissídio Coletivo 2019 – 2020, com data-base 1º de junho de 2019, conforme decisão judicial dos autos. </w:t>
      </w:r>
    </w:p>
    <w:p w:rsidR="008F068D" w:rsidRDefault="008F068D">
      <w:pPr>
        <w:rPr>
          <w:rFonts w:cs="Arial"/>
          <w:b/>
        </w:rPr>
      </w:pPr>
    </w:p>
    <w:p w:rsidR="008F068D" w:rsidRDefault="004C002C">
      <w:pPr>
        <w:pStyle w:val="Ttulo2"/>
        <w:rPr>
          <w:rStyle w:val="Ttulo2Char"/>
          <w:b/>
        </w:rPr>
      </w:pPr>
      <w:bookmarkStart w:id="113" w:name="_19.2._Processos_Judiciais"/>
      <w:bookmarkStart w:id="114" w:name="_19.1._Processos_Judiciais"/>
      <w:bookmarkStart w:id="115" w:name="_Toc57377918"/>
      <w:bookmarkEnd w:id="113"/>
      <w:bookmarkEnd w:id="114"/>
      <w:r>
        <w:rPr>
          <w:rStyle w:val="Ttulo2Char"/>
          <w:b/>
        </w:rPr>
        <w:t>19.2. Processos Judiciais</w:t>
      </w:r>
      <w:bookmarkEnd w:id="115"/>
    </w:p>
    <w:p w:rsidR="008F068D" w:rsidRDefault="004C002C">
      <w:pPr>
        <w:ind w:firstLine="435"/>
      </w:pPr>
      <w:r>
        <w:t>Correspondem a parcelamentos de processos judiciais realizados pela Companhia, decorrentes de processos trabalhistas movidos por ex-funcionários da CEAGESP e de empregados de empresas de serviços terceirizados nas quais a CEAGESP</w:t>
      </w:r>
      <w:r>
        <w:t xml:space="preserve"> possui responsabilidade subsidiária. A redução em relação a 31.12.2019 é decorrente do término do pagamento do acordo judicial de ação moratória referente a processo de indenização a cliente da Unidade armazenadora de Tatuí, em virtude de perda de estoque</w:t>
      </w:r>
      <w:r>
        <w:t xml:space="preserve"> de soja armazenada; o acordo foi assinado em junho de 2019 e parcelado em 15 vezes iguais de R$ 154 mil cada, com início do pagamento em junho de 2019 e término em agosto de 2020. </w:t>
      </w:r>
    </w:p>
    <w:p w:rsidR="008F068D" w:rsidRDefault="008F068D">
      <w:pPr>
        <w:pStyle w:val="WW-Recuodecorpodetexto2"/>
        <w:tabs>
          <w:tab w:val="left" w:pos="567"/>
        </w:tabs>
        <w:rPr>
          <w:b/>
          <w:bCs/>
          <w:szCs w:val="22"/>
        </w:rPr>
      </w:pPr>
    </w:p>
    <w:p w:rsidR="008F068D" w:rsidRDefault="004C002C">
      <w:pPr>
        <w:pStyle w:val="Ttulo1"/>
        <w:rPr>
          <w:bCs/>
          <w:szCs w:val="22"/>
        </w:rPr>
      </w:pPr>
      <w:bookmarkStart w:id="116" w:name="_20._CONTAS_A_1"/>
      <w:bookmarkStart w:id="117" w:name="_Toc57377919"/>
      <w:bookmarkEnd w:id="116"/>
      <w:r>
        <w:t>20.</w:t>
      </w:r>
      <w:r>
        <w:tab/>
        <w:t>CONTAS A PAGAR</w:t>
      </w:r>
      <w:bookmarkEnd w:id="117"/>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105"/>
        </w:trPr>
        <w:tc>
          <w:tcPr>
            <w:tcW w:w="6008" w:type="dxa"/>
          </w:tcPr>
          <w:p w:rsidR="008F068D" w:rsidRDefault="008F068D">
            <w:pPr>
              <w:pStyle w:val="Ttulo1"/>
            </w:pPr>
            <w:bookmarkStart w:id="118" w:name="_21._CONTAS_A"/>
            <w:bookmarkStart w:id="119" w:name="_20._CONTAS_A"/>
            <w:bookmarkEnd w:id="118"/>
            <w:bookmarkEnd w:id="119"/>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rPr>
                <w:rFonts w:cs="Arial"/>
              </w:rPr>
            </w:pPr>
            <w:r>
              <w:rPr>
                <w:rFonts w:cs="Arial"/>
              </w:rPr>
              <w:t>Contas a Pagar Diversos</w:t>
            </w:r>
          </w:p>
        </w:tc>
        <w:tc>
          <w:tcPr>
            <w:tcW w:w="1843" w:type="dxa"/>
          </w:tcPr>
          <w:p w:rsidR="008F068D" w:rsidRDefault="004C002C">
            <w:pPr>
              <w:jc w:val="right"/>
              <w:rPr>
                <w:rFonts w:cs="Arial"/>
              </w:rPr>
            </w:pPr>
            <w:r>
              <w:rPr>
                <w:rFonts w:cs="Arial"/>
              </w:rPr>
              <w:t>2.614</w:t>
            </w:r>
          </w:p>
        </w:tc>
        <w:tc>
          <w:tcPr>
            <w:tcW w:w="1842" w:type="dxa"/>
            <w:gridSpan w:val="2"/>
          </w:tcPr>
          <w:p w:rsidR="008F068D" w:rsidRDefault="004C002C">
            <w:pPr>
              <w:jc w:val="right"/>
              <w:rPr>
                <w:rFonts w:cs="Arial"/>
              </w:rPr>
            </w:pPr>
            <w:r>
              <w:rPr>
                <w:rFonts w:cs="Arial"/>
              </w:rPr>
              <w:t>2.442</w:t>
            </w:r>
          </w:p>
        </w:tc>
      </w:tr>
      <w:tr w:rsidR="008F068D">
        <w:trPr>
          <w:trHeight w:val="281"/>
        </w:trPr>
        <w:tc>
          <w:tcPr>
            <w:tcW w:w="6008" w:type="dxa"/>
            <w:vAlign w:val="center"/>
          </w:tcPr>
          <w:p w:rsidR="008F068D" w:rsidRDefault="004C002C">
            <w:pPr>
              <w:rPr>
                <w:rFonts w:cs="Arial"/>
              </w:rPr>
            </w:pPr>
            <w:r>
              <w:rPr>
                <w:rFonts w:cs="Arial"/>
              </w:rPr>
              <w:t>Correntistas Credores</w:t>
            </w:r>
          </w:p>
        </w:tc>
        <w:tc>
          <w:tcPr>
            <w:tcW w:w="1843" w:type="dxa"/>
          </w:tcPr>
          <w:p w:rsidR="008F068D" w:rsidRDefault="004C002C">
            <w:pPr>
              <w:jc w:val="right"/>
              <w:rPr>
                <w:rFonts w:cs="Arial"/>
              </w:rPr>
            </w:pPr>
            <w:r>
              <w:rPr>
                <w:rFonts w:cs="Arial"/>
              </w:rPr>
              <w:t>3.702</w:t>
            </w:r>
          </w:p>
        </w:tc>
        <w:tc>
          <w:tcPr>
            <w:tcW w:w="1842" w:type="dxa"/>
            <w:gridSpan w:val="2"/>
          </w:tcPr>
          <w:p w:rsidR="008F068D" w:rsidRDefault="004C002C">
            <w:pPr>
              <w:jc w:val="right"/>
              <w:rPr>
                <w:rFonts w:cs="Arial"/>
              </w:rPr>
            </w:pPr>
            <w:r>
              <w:rPr>
                <w:rFonts w:cs="Arial"/>
              </w:rPr>
              <w:t>1.153</w:t>
            </w:r>
          </w:p>
        </w:tc>
      </w:tr>
      <w:tr w:rsidR="008F068D">
        <w:trPr>
          <w:trHeight w:val="281"/>
        </w:trPr>
        <w:tc>
          <w:tcPr>
            <w:tcW w:w="6008" w:type="dxa"/>
          </w:tcPr>
          <w:p w:rsidR="008F068D" w:rsidRDefault="004C002C">
            <w:pPr>
              <w:rPr>
                <w:rFonts w:cs="Arial"/>
              </w:rPr>
            </w:pPr>
            <w:r>
              <w:rPr>
                <w:rFonts w:cs="Arial"/>
              </w:rPr>
              <w:t>Cauções e Retenções</w:t>
            </w:r>
          </w:p>
        </w:tc>
        <w:tc>
          <w:tcPr>
            <w:tcW w:w="1843" w:type="dxa"/>
          </w:tcPr>
          <w:p w:rsidR="008F068D" w:rsidRDefault="004C002C">
            <w:pPr>
              <w:jc w:val="right"/>
              <w:rPr>
                <w:rFonts w:cs="Arial"/>
              </w:rPr>
            </w:pPr>
            <w:r>
              <w:rPr>
                <w:rFonts w:cs="Arial"/>
              </w:rPr>
              <w:t>108</w:t>
            </w:r>
          </w:p>
        </w:tc>
        <w:tc>
          <w:tcPr>
            <w:tcW w:w="1842" w:type="dxa"/>
            <w:gridSpan w:val="2"/>
          </w:tcPr>
          <w:p w:rsidR="008F068D" w:rsidRDefault="004C002C">
            <w:pPr>
              <w:jc w:val="right"/>
              <w:rPr>
                <w:rFonts w:cs="Arial"/>
              </w:rPr>
            </w:pPr>
            <w:r>
              <w:rPr>
                <w:rFonts w:cs="Arial"/>
              </w:rPr>
              <w:t>206</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6.424</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3.801</w:t>
            </w:r>
          </w:p>
        </w:tc>
      </w:tr>
    </w:tbl>
    <w:p w:rsidR="008F068D" w:rsidRDefault="008F068D">
      <w:pPr>
        <w:rPr>
          <w:rFonts w:cs="Arial"/>
        </w:rPr>
      </w:pPr>
    </w:p>
    <w:p w:rsidR="008F068D" w:rsidRDefault="004C002C">
      <w:pPr>
        <w:pStyle w:val="Ttulo2"/>
        <w:rPr>
          <w:rStyle w:val="Ttulo2Char"/>
          <w:b/>
        </w:rPr>
      </w:pPr>
      <w:bookmarkStart w:id="120" w:name="_Toc57377920"/>
      <w:r>
        <w:rPr>
          <w:rStyle w:val="Ttulo2Char"/>
          <w:b/>
        </w:rPr>
        <w:t>20.1. Contas a Pagar Diversos</w:t>
      </w:r>
      <w:bookmarkEnd w:id="120"/>
    </w:p>
    <w:p w:rsidR="008F068D" w:rsidRDefault="004C002C">
      <w:pPr>
        <w:ind w:firstLine="435"/>
        <w:rPr>
          <w:rFonts w:cs="Arial"/>
        </w:rPr>
      </w:pPr>
      <w:r>
        <w:rPr>
          <w:rFonts w:cs="Arial"/>
        </w:rPr>
        <w:t xml:space="preserve">Estão registrados valores de convênio entre CEAGESP e Secretaria Especial de Aquicultura e Pesca – SEAP, glosas de processos trabalhistas, </w:t>
      </w:r>
      <w:r>
        <w:rPr>
          <w:rFonts w:cs="Arial"/>
        </w:rPr>
        <w:t>honorários advocatícios de sucumbência, convênio com instituições financeiras referente a empréstimos consignados, entre outros. Convênio entre a CEAGESP e a SEAP: foram realizados investimentos na área industrial do Pescado do ETSP, no programa de moderni</w:t>
      </w:r>
      <w:r>
        <w:rPr>
          <w:rFonts w:cs="Arial"/>
        </w:rPr>
        <w:t>zação do setor. Esta etapa foi concluída e inaugurada em 2008.</w:t>
      </w:r>
    </w:p>
    <w:p w:rsidR="008F068D" w:rsidRDefault="008F068D">
      <w:pPr>
        <w:rPr>
          <w:rStyle w:val="Ttulo2Char"/>
          <w:b w:val="0"/>
        </w:rPr>
      </w:pPr>
    </w:p>
    <w:p w:rsidR="008F068D" w:rsidRDefault="004C002C">
      <w:pPr>
        <w:pStyle w:val="Ttulo2"/>
        <w:rPr>
          <w:rStyle w:val="Ttulo2Char"/>
          <w:b/>
        </w:rPr>
      </w:pPr>
      <w:bookmarkStart w:id="121" w:name="_Toc57377921"/>
      <w:r>
        <w:rPr>
          <w:rStyle w:val="Ttulo2Char"/>
          <w:b/>
        </w:rPr>
        <w:t>20.2. Correntistas Credores</w:t>
      </w:r>
      <w:bookmarkEnd w:id="121"/>
    </w:p>
    <w:p w:rsidR="008F068D" w:rsidRDefault="004C002C">
      <w:pPr>
        <w:ind w:firstLine="435"/>
        <w:rPr>
          <w:rFonts w:cs="Arial"/>
        </w:rPr>
      </w:pPr>
      <w:r>
        <w:rPr>
          <w:rFonts w:cs="Arial"/>
        </w:rPr>
        <w:t>Nesta nomenclatura são registrados os créditos de clientes, decorrentes de pagamentos a maior, ou em duplicidade, bem como ações judiciais de desapropriação de área</w:t>
      </w:r>
      <w:r>
        <w:rPr>
          <w:rFonts w:cs="Arial"/>
        </w:rPr>
        <w:t xml:space="preserve">s. O aumento em relação a 31.12.2019 está relacionado ao lançamento da provisão conforme nota explicativa nº </w:t>
      </w:r>
      <w:hyperlink w:anchor="_24.2.4._Custos_com" w:history="1">
        <w:r>
          <w:rPr>
            <w:rStyle w:val="Hyperlink"/>
            <w:rFonts w:cs="Arial"/>
          </w:rPr>
          <w:t>24.2.4</w:t>
        </w:r>
      </w:hyperlink>
      <w:r>
        <w:rPr>
          <w:rFonts w:cs="Arial"/>
        </w:rPr>
        <w:t>.</w:t>
      </w:r>
    </w:p>
    <w:p w:rsidR="008F068D" w:rsidRDefault="008F068D"/>
    <w:p w:rsidR="008F068D" w:rsidRDefault="004C002C">
      <w:pPr>
        <w:pStyle w:val="Ttulo2"/>
        <w:rPr>
          <w:rStyle w:val="Ttulo2Char"/>
          <w:b/>
        </w:rPr>
      </w:pPr>
      <w:bookmarkStart w:id="122" w:name="_Toc57377922"/>
      <w:r>
        <w:rPr>
          <w:rStyle w:val="Ttulo2Char"/>
          <w:b/>
        </w:rPr>
        <w:t>20.3. Cauções e Retenções</w:t>
      </w:r>
      <w:bookmarkEnd w:id="122"/>
    </w:p>
    <w:p w:rsidR="008F068D" w:rsidRDefault="004C002C">
      <w:pPr>
        <w:ind w:firstLine="435"/>
        <w:rPr>
          <w:rFonts w:cs="Arial"/>
        </w:rPr>
      </w:pPr>
      <w:r>
        <w:rPr>
          <w:rFonts w:cs="Arial"/>
        </w:rPr>
        <w:t xml:space="preserve">Correspondem aos valores recebidos como garantias de contratos, para assegurar prejuízos advindos de não cumprimento do objeto, não adimplemento de obrigações previstas, prejuízos causados à Administração ou a terceiros, multas punitivas, dentre outros. </w:t>
      </w:r>
    </w:p>
    <w:p w:rsidR="008F068D" w:rsidRDefault="008F068D">
      <w:pPr>
        <w:rPr>
          <w:rFonts w:cs="Arial"/>
        </w:rPr>
      </w:pPr>
    </w:p>
    <w:p w:rsidR="008F068D" w:rsidRDefault="008F068D">
      <w:pPr>
        <w:rPr>
          <w:rFonts w:cs="Arial"/>
        </w:rPr>
      </w:pPr>
    </w:p>
    <w:p w:rsidR="008F068D" w:rsidRDefault="004C002C">
      <w:pPr>
        <w:pStyle w:val="Ttulo1"/>
        <w:rPr>
          <w:rFonts w:cs="Arial"/>
        </w:rPr>
      </w:pPr>
      <w:bookmarkStart w:id="123" w:name="_21._EMPRÉSTIMOS_A_1"/>
      <w:bookmarkStart w:id="124" w:name="_Toc57377923"/>
      <w:bookmarkEnd w:id="123"/>
      <w:r>
        <w:t>21.</w:t>
      </w:r>
      <w:r>
        <w:tab/>
        <w:t>EMPRÉSTIMOS A PAGAR</w:t>
      </w:r>
      <w:bookmarkEnd w:id="12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rsidR="008F068D">
        <w:trPr>
          <w:trHeight w:val="105"/>
        </w:trPr>
        <w:tc>
          <w:tcPr>
            <w:tcW w:w="6008" w:type="dxa"/>
          </w:tcPr>
          <w:p w:rsidR="008F068D" w:rsidRDefault="008F068D">
            <w:pPr>
              <w:pStyle w:val="Ttulo1"/>
              <w:rPr>
                <w:szCs w:val="22"/>
              </w:rPr>
            </w:pPr>
            <w:bookmarkStart w:id="125" w:name="_21._EMPRÉSTIMOS_A"/>
            <w:bookmarkEnd w:id="125"/>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842"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rPr>
                <w:rFonts w:cs="Arial"/>
              </w:rPr>
            </w:pPr>
            <w:r>
              <w:rPr>
                <w:rFonts w:cs="Arial"/>
              </w:rPr>
              <w:t>Empréstimo II</w:t>
            </w:r>
          </w:p>
        </w:tc>
        <w:tc>
          <w:tcPr>
            <w:tcW w:w="1843" w:type="dxa"/>
          </w:tcPr>
          <w:p w:rsidR="008F068D" w:rsidRDefault="004C002C">
            <w:pPr>
              <w:jc w:val="right"/>
              <w:rPr>
                <w:rFonts w:cs="Arial"/>
              </w:rPr>
            </w:pPr>
            <w:r>
              <w:rPr>
                <w:rFonts w:cs="Arial"/>
              </w:rPr>
              <w:t>-</w:t>
            </w:r>
          </w:p>
        </w:tc>
        <w:tc>
          <w:tcPr>
            <w:tcW w:w="1842" w:type="dxa"/>
            <w:gridSpan w:val="2"/>
          </w:tcPr>
          <w:p w:rsidR="008F068D" w:rsidRDefault="004C002C">
            <w:pPr>
              <w:jc w:val="right"/>
              <w:rPr>
                <w:rFonts w:cs="Arial"/>
              </w:rPr>
            </w:pPr>
            <w:r>
              <w:rPr>
                <w:rFonts w:cs="Arial"/>
              </w:rPr>
              <w:t>333</w:t>
            </w:r>
          </w:p>
        </w:tc>
      </w:tr>
      <w:tr w:rsidR="008F068D">
        <w:trPr>
          <w:trHeight w:val="281"/>
        </w:trPr>
        <w:tc>
          <w:tcPr>
            <w:tcW w:w="6008" w:type="dxa"/>
            <w:vAlign w:val="center"/>
          </w:tcPr>
          <w:p w:rsidR="008F068D" w:rsidRDefault="004C002C">
            <w:pPr>
              <w:rPr>
                <w:rFonts w:cs="Arial"/>
              </w:rPr>
            </w:pPr>
            <w:r>
              <w:rPr>
                <w:rFonts w:cs="Arial"/>
              </w:rPr>
              <w:t>Empréstimo III</w:t>
            </w:r>
          </w:p>
        </w:tc>
        <w:tc>
          <w:tcPr>
            <w:tcW w:w="1843" w:type="dxa"/>
          </w:tcPr>
          <w:p w:rsidR="008F068D" w:rsidRDefault="004C002C">
            <w:pPr>
              <w:jc w:val="right"/>
              <w:rPr>
                <w:rFonts w:cs="Arial"/>
              </w:rPr>
            </w:pPr>
            <w:r>
              <w:rPr>
                <w:rFonts w:cs="Arial"/>
              </w:rPr>
              <w:t>539</w:t>
            </w:r>
          </w:p>
        </w:tc>
        <w:tc>
          <w:tcPr>
            <w:tcW w:w="1842" w:type="dxa"/>
            <w:gridSpan w:val="2"/>
          </w:tcPr>
          <w:p w:rsidR="008F068D" w:rsidRDefault="004C002C">
            <w:pPr>
              <w:jc w:val="right"/>
              <w:rPr>
                <w:rFonts w:cs="Arial"/>
              </w:rPr>
            </w:pPr>
            <w:r>
              <w:rPr>
                <w:rFonts w:cs="Arial"/>
              </w:rPr>
              <w:t>4.267</w:t>
            </w:r>
          </w:p>
        </w:tc>
      </w:tr>
      <w:tr w:rsidR="008F068D">
        <w:trPr>
          <w:trHeight w:val="281"/>
        </w:trPr>
        <w:tc>
          <w:tcPr>
            <w:tcW w:w="6008" w:type="dxa"/>
            <w:vAlign w:val="center"/>
          </w:tcPr>
          <w:p w:rsidR="008F068D" w:rsidRDefault="004C002C">
            <w:pPr>
              <w:rPr>
                <w:rFonts w:cs="Arial"/>
              </w:rPr>
            </w:pPr>
            <w:r>
              <w:rPr>
                <w:rFonts w:cs="Arial"/>
              </w:rPr>
              <w:t>Empréstimo IV</w:t>
            </w:r>
          </w:p>
        </w:tc>
        <w:tc>
          <w:tcPr>
            <w:tcW w:w="1843" w:type="dxa"/>
          </w:tcPr>
          <w:p w:rsidR="008F068D" w:rsidRDefault="004C002C">
            <w:pPr>
              <w:jc w:val="right"/>
              <w:rPr>
                <w:rFonts w:cs="Arial"/>
              </w:rPr>
            </w:pPr>
            <w:r>
              <w:rPr>
                <w:rFonts w:cs="Arial"/>
              </w:rPr>
              <w:t>3.057</w:t>
            </w:r>
          </w:p>
        </w:tc>
        <w:tc>
          <w:tcPr>
            <w:tcW w:w="1842" w:type="dxa"/>
            <w:gridSpan w:val="2"/>
          </w:tcPr>
          <w:p w:rsidR="008F068D" w:rsidRDefault="004C002C">
            <w:pPr>
              <w:jc w:val="right"/>
              <w:rPr>
                <w:rFonts w:cs="Arial"/>
              </w:rPr>
            </w:pPr>
            <w:r>
              <w:rPr>
                <w:rFonts w:cs="Arial"/>
              </w:rPr>
              <w:t>-</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3.596</w:t>
            </w:r>
          </w:p>
        </w:tc>
        <w:tc>
          <w:tcPr>
            <w:tcW w:w="1818"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4.600</w:t>
            </w:r>
          </w:p>
        </w:tc>
      </w:tr>
    </w:tbl>
    <w:p w:rsidR="008F068D" w:rsidRDefault="008F068D">
      <w:pPr>
        <w:ind w:firstLine="435"/>
        <w:rPr>
          <w:rFonts w:cs="Arial"/>
          <w:szCs w:val="22"/>
        </w:rPr>
      </w:pPr>
    </w:p>
    <w:p w:rsidR="008F068D" w:rsidRDefault="004C002C">
      <w:pPr>
        <w:ind w:firstLine="435"/>
        <w:rPr>
          <w:rFonts w:cs="Arial"/>
          <w:szCs w:val="22"/>
        </w:rPr>
      </w:pPr>
      <w:r>
        <w:rPr>
          <w:rFonts w:cs="Arial"/>
          <w:szCs w:val="22"/>
        </w:rPr>
        <w:t>Os recursos foram captados junto ao Banco do Brasil, exclusivamente para reforço do capital de giro.</w:t>
      </w:r>
    </w:p>
    <w:p w:rsidR="008F068D" w:rsidRDefault="008F068D">
      <w:pPr>
        <w:rPr>
          <w:rStyle w:val="Ttulo2Char"/>
          <w:b w:val="0"/>
        </w:rPr>
      </w:pPr>
    </w:p>
    <w:p w:rsidR="008F068D" w:rsidRDefault="004C002C">
      <w:pPr>
        <w:pStyle w:val="Ttulo2"/>
        <w:rPr>
          <w:rStyle w:val="Ttulo2Char"/>
          <w:b/>
        </w:rPr>
      </w:pPr>
      <w:bookmarkStart w:id="126" w:name="_Toc57377924"/>
      <w:r>
        <w:rPr>
          <w:rStyle w:val="Ttulo2Char"/>
          <w:b/>
        </w:rPr>
        <w:t>21.1. Empréstimo II</w:t>
      </w:r>
      <w:bookmarkEnd w:id="126"/>
    </w:p>
    <w:p w:rsidR="008F068D" w:rsidRDefault="004C002C">
      <w:pPr>
        <w:ind w:firstLine="435"/>
      </w:pPr>
      <w:r>
        <w:t xml:space="preserve">O valor nominal de R$ 4 milhões foi captado no mês de janeiro de 2019, com prestações mensais e consecutivas no valor de R$ 333 mil, com vencimento da primeira parcela em fevereiro de 2019. A última parcela foi liquidada em janeiro de 2020. </w:t>
      </w:r>
    </w:p>
    <w:p w:rsidR="008F068D" w:rsidRDefault="008F068D"/>
    <w:p w:rsidR="008F068D" w:rsidRDefault="004C002C">
      <w:pPr>
        <w:pStyle w:val="Ttulo2"/>
        <w:rPr>
          <w:rStyle w:val="Ttulo2Char"/>
          <w:b/>
        </w:rPr>
      </w:pPr>
      <w:bookmarkStart w:id="127" w:name="_Toc57377925"/>
      <w:r>
        <w:rPr>
          <w:rStyle w:val="Ttulo2Char"/>
          <w:b/>
        </w:rPr>
        <w:t>21.2. Emprés</w:t>
      </w:r>
      <w:r>
        <w:rPr>
          <w:rStyle w:val="Ttulo2Char"/>
          <w:b/>
        </w:rPr>
        <w:t>timo III</w:t>
      </w:r>
      <w:bookmarkEnd w:id="127"/>
    </w:p>
    <w:p w:rsidR="008F068D" w:rsidRDefault="004C002C">
      <w:pPr>
        <w:ind w:firstLine="435"/>
      </w:pPr>
      <w:r>
        <w:t>Os recursos foram captados no mês de agosto de 2019 no valor nominal de R$ 6,4 milhões, conforme operação nº 189.700.015, com prazo para pagamento de 12 meses, com prestações mensais e consecutivas de R$ 533 mil, com vencimento da primeira parcela</w:t>
      </w:r>
      <w:r>
        <w:t xml:space="preserve"> em setembro de 2019 e término previsto para agosto de 2020. Em consequência da pandemia da COVID-19, em abril de 2020 foi assinado um Termo de Adesão à prorrogação do vencimento das 2 parcelas, de abril e maio, portanto o saldo em aberto na data-base 30.0</w:t>
      </w:r>
      <w:r>
        <w:t>9.2020 é de R$ 539 mil que corresponde a 1 parcela.</w:t>
      </w:r>
    </w:p>
    <w:p w:rsidR="008F068D" w:rsidRDefault="008F068D">
      <w:pPr>
        <w:rPr>
          <w:rFonts w:cs="Arial"/>
          <w:b/>
        </w:rPr>
      </w:pPr>
    </w:p>
    <w:p w:rsidR="008F068D" w:rsidRDefault="004C002C">
      <w:pPr>
        <w:pStyle w:val="Ttulo2"/>
        <w:rPr>
          <w:rStyle w:val="Ttulo2Char"/>
          <w:b/>
        </w:rPr>
      </w:pPr>
      <w:bookmarkStart w:id="128" w:name="_Toc57377926"/>
      <w:r>
        <w:rPr>
          <w:rStyle w:val="Ttulo2Char"/>
          <w:b/>
        </w:rPr>
        <w:t>21.3. Empréstimo IV</w:t>
      </w:r>
      <w:bookmarkEnd w:id="128"/>
    </w:p>
    <w:p w:rsidR="008F068D" w:rsidRDefault="004C002C">
      <w:pPr>
        <w:ind w:firstLine="435"/>
      </w:pPr>
      <w:r>
        <w:t xml:space="preserve">O valor nominal de R$ 4 milhões foi captado no mês de março de 2020, conforme operação nº 189.700.016, com prestações mensais e consecutivas no valor de R$ 333 mil, com vencimento da </w:t>
      </w:r>
      <w:r>
        <w:t xml:space="preserve">primeira parcela para abril de 2020 e término previsto para março de 2021. Em consequência da pandemia da COVID-19, em abril de 2020 foi assinado um Termo de Adesão à prorrogação do vencimento das 2 parcelas, de abril e maio, portanto o saldo em aberto na </w:t>
      </w:r>
      <w:r>
        <w:t>data-base 30.09.2020 é de R$ 3,057 milhões.</w:t>
      </w:r>
    </w:p>
    <w:p w:rsidR="008F068D" w:rsidRDefault="008F068D">
      <w:pPr>
        <w:rPr>
          <w:rFonts w:cs="Arial"/>
          <w:b/>
        </w:rPr>
      </w:pPr>
    </w:p>
    <w:p w:rsidR="008F068D" w:rsidRDefault="004C002C">
      <w:pPr>
        <w:pStyle w:val="Ttulo2"/>
        <w:rPr>
          <w:rStyle w:val="Ttulo2Char"/>
          <w:b/>
        </w:rPr>
      </w:pPr>
      <w:bookmarkStart w:id="129" w:name="_Toc57377927"/>
      <w:r>
        <w:rPr>
          <w:rStyle w:val="Ttulo2Char"/>
          <w:b/>
        </w:rPr>
        <w:t>21.4. Garantia – Obrigação Especial – Cessão de Direitos Creditórios</w:t>
      </w:r>
      <w:bookmarkEnd w:id="129"/>
    </w:p>
    <w:p w:rsidR="008F068D" w:rsidRDefault="004C002C">
      <w:pPr>
        <w:ind w:firstLine="435"/>
        <w:rPr>
          <w:rFonts w:cs="Arial"/>
        </w:rPr>
      </w:pPr>
      <w:r>
        <w:rPr>
          <w:rFonts w:cs="Arial"/>
        </w:rPr>
        <w:t>A CEAGESP fica obrigada a registrar em cobrança, na proporção mínima de 120% dos valores a receber a título de prestação de serviços ou vendas</w:t>
      </w:r>
      <w:r>
        <w:rPr>
          <w:rFonts w:cs="Arial"/>
        </w:rPr>
        <w:t>, vencíveis até o prazo de 180 dias.</w:t>
      </w:r>
    </w:p>
    <w:p w:rsidR="008F068D" w:rsidRDefault="008F068D">
      <w:pPr>
        <w:rPr>
          <w:rFonts w:cs="Arial"/>
        </w:rPr>
      </w:pPr>
    </w:p>
    <w:p w:rsidR="008F068D" w:rsidRDefault="004C002C">
      <w:pPr>
        <w:pStyle w:val="Ttulo2"/>
        <w:rPr>
          <w:rStyle w:val="Ttulo2Char"/>
          <w:b/>
        </w:rPr>
      </w:pPr>
      <w:bookmarkStart w:id="130" w:name="_Toc57377928"/>
      <w:r>
        <w:rPr>
          <w:rStyle w:val="Ttulo2Char"/>
          <w:b/>
        </w:rPr>
        <w:t>21.5. Obrigação Especial – Reforço da Garantia</w:t>
      </w:r>
      <w:bookmarkEnd w:id="130"/>
    </w:p>
    <w:p w:rsidR="008F068D" w:rsidRDefault="004C002C">
      <w:pPr>
        <w:ind w:firstLine="435"/>
        <w:rPr>
          <w:rFonts w:cs="Arial"/>
        </w:rPr>
      </w:pPr>
      <w:r>
        <w:rPr>
          <w:rFonts w:cs="Arial"/>
        </w:rPr>
        <w:t>Caso a garantia reduza em nível inferior aos 120% do valor do saldo devedor da dívida, a CEAGESP fica obrigada a restabelecer o nível, em até 5 dias, sob pena de venciment</w:t>
      </w:r>
      <w:r>
        <w:rPr>
          <w:rFonts w:cs="Arial"/>
        </w:rPr>
        <w:t xml:space="preserve">o antecipado da dívida. </w:t>
      </w:r>
    </w:p>
    <w:p w:rsidR="008F068D" w:rsidRDefault="008F068D">
      <w:bookmarkStart w:id="131" w:name="_21.3_–_Encargos"/>
      <w:bookmarkEnd w:id="131"/>
    </w:p>
    <w:p w:rsidR="008F068D" w:rsidRDefault="008F068D"/>
    <w:p w:rsidR="008F068D" w:rsidRDefault="008F068D"/>
    <w:p w:rsidR="008F068D" w:rsidRDefault="004C002C">
      <w:pPr>
        <w:pStyle w:val="Ttulo2"/>
        <w:rPr>
          <w:rStyle w:val="Ttulo2Char"/>
          <w:b/>
        </w:rPr>
      </w:pPr>
      <w:bookmarkStart w:id="132" w:name="_21.5._Encargos_Financeiros"/>
      <w:bookmarkStart w:id="133" w:name="_Toc57377929"/>
      <w:bookmarkEnd w:id="132"/>
      <w:r>
        <w:rPr>
          <w:rStyle w:val="Ttulo2Char"/>
          <w:b/>
        </w:rPr>
        <w:lastRenderedPageBreak/>
        <w:t>21.6. Encargos Financeiros</w:t>
      </w:r>
      <w:bookmarkEnd w:id="133"/>
    </w:p>
    <w:p w:rsidR="008F068D" w:rsidRDefault="004C002C">
      <w:pPr>
        <w:ind w:firstLine="435"/>
      </w:pPr>
      <w:r>
        <w:t xml:space="preserve">Sobre o valor do empréstimo III e as quantias devidas a título de acessórios, taxas e despesas incidem encargos financeiros de 195% da taxa média dos Certificados de Depósitos Interbancários – CDI, </w:t>
      </w:r>
      <w:r>
        <w:t>divulgada pela Central de Custódia e de Liquidação Financeira de Títulos – CETIP e sobre o empréstimo IV incidem encargos financeiros de 198%. Os encargos financeiros são calculados por dias úteis e debitados na conta vinculada do empréstimo a cada data-ba</w:t>
      </w:r>
      <w:r>
        <w:t>se, no vencimento e na liquidação da dívida, devendo ser pagos integralmente. Fica a cargo da CEAGESP o pagamento do Imposto sobre Operações de Crédito, Câmbio e Seguros – IOF, bem como por outros tributos que venham a ser instituídos e tornados exigíveis.</w:t>
      </w:r>
    </w:p>
    <w:p w:rsidR="008F068D" w:rsidRDefault="008F068D">
      <w:pPr>
        <w:rPr>
          <w:rFonts w:cs="Arial"/>
        </w:rPr>
      </w:pPr>
    </w:p>
    <w:p w:rsidR="008F068D" w:rsidRDefault="004C002C">
      <w:pPr>
        <w:pStyle w:val="Ttulo2"/>
        <w:rPr>
          <w:rStyle w:val="Ttulo2Char"/>
          <w:b/>
        </w:rPr>
      </w:pPr>
      <w:bookmarkStart w:id="134" w:name="_21.6._Comissão_Flat"/>
      <w:bookmarkStart w:id="135" w:name="_Toc57377930"/>
      <w:bookmarkEnd w:id="134"/>
      <w:r>
        <w:rPr>
          <w:rStyle w:val="Ttulo2Char"/>
          <w:b/>
        </w:rPr>
        <w:t>21.7. Comissão Flat</w:t>
      </w:r>
      <w:bookmarkEnd w:id="135"/>
    </w:p>
    <w:p w:rsidR="008F068D" w:rsidRDefault="004C002C">
      <w:pPr>
        <w:ind w:firstLine="435"/>
      </w:pPr>
      <w:r>
        <w:t>Além dos encargos financeiros, a CEAGESP pagou a comissão flat na data da liberação do crédito, no percentual de 1,3% para o Empréstimo III e 1,35% para o Empréstimo IV.</w:t>
      </w:r>
    </w:p>
    <w:p w:rsidR="008F068D" w:rsidRDefault="008F068D">
      <w:pPr>
        <w:rPr>
          <w:rFonts w:cs="Arial"/>
        </w:rPr>
      </w:pPr>
    </w:p>
    <w:p w:rsidR="008F068D" w:rsidRDefault="008F068D">
      <w:pPr>
        <w:rPr>
          <w:rFonts w:cs="Arial"/>
        </w:rPr>
      </w:pPr>
    </w:p>
    <w:p w:rsidR="008F068D" w:rsidRDefault="004C002C">
      <w:pPr>
        <w:pStyle w:val="Ttulo1"/>
        <w:rPr>
          <w:rFonts w:cs="Arial"/>
        </w:rPr>
      </w:pPr>
      <w:bookmarkStart w:id="136" w:name="_22._PROVISÃO_PARA_1"/>
      <w:bookmarkStart w:id="137" w:name="_Toc57377931"/>
      <w:bookmarkEnd w:id="136"/>
      <w:r>
        <w:t>22.</w:t>
      </w:r>
      <w:r>
        <w:tab/>
        <w:t>PROVISÃO PARA CONTINGÊNCIAS</w:t>
      </w:r>
      <w:bookmarkEnd w:id="137"/>
    </w:p>
    <w:tbl>
      <w:tblPr>
        <w:tblW w:w="9217" w:type="dxa"/>
        <w:tblLayout w:type="fixed"/>
        <w:tblCellMar>
          <w:left w:w="54" w:type="dxa"/>
          <w:right w:w="54" w:type="dxa"/>
        </w:tblCellMar>
        <w:tblLook w:val="0000" w:firstRow="0" w:lastRow="0" w:firstColumn="0" w:lastColumn="0" w:noHBand="0" w:noVBand="0"/>
      </w:tblPr>
      <w:tblGrid>
        <w:gridCol w:w="6008"/>
        <w:gridCol w:w="1843"/>
        <w:gridCol w:w="24"/>
        <w:gridCol w:w="1342"/>
      </w:tblGrid>
      <w:tr w:rsidR="008F068D">
        <w:trPr>
          <w:trHeight w:val="105"/>
        </w:trPr>
        <w:tc>
          <w:tcPr>
            <w:tcW w:w="6008" w:type="dxa"/>
          </w:tcPr>
          <w:p w:rsidR="008F068D" w:rsidRDefault="008F068D">
            <w:pPr>
              <w:pStyle w:val="Ttulo1"/>
              <w:rPr>
                <w:szCs w:val="22"/>
              </w:rPr>
            </w:pPr>
          </w:p>
        </w:tc>
        <w:tc>
          <w:tcPr>
            <w:tcW w:w="184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366" w:type="dxa"/>
            <w:gridSpan w:val="2"/>
            <w:vAlign w:val="bottom"/>
          </w:tcPr>
          <w:p w:rsidR="008F068D" w:rsidRDefault="004C002C">
            <w:pPr>
              <w:pBdr>
                <w:bottom w:val="single" w:sz="4" w:space="1" w:color="000000"/>
              </w:pBdr>
              <w:autoSpaceDE w:val="0"/>
              <w:snapToGrid w:val="0"/>
              <w:ind w:left="88" w:right="-54"/>
              <w:jc w:val="right"/>
              <w:rPr>
                <w:rFonts w:cs="Arial"/>
                <w:b/>
                <w:bCs/>
                <w:szCs w:val="22"/>
              </w:rPr>
            </w:pPr>
            <w:r>
              <w:rPr>
                <w:rFonts w:cs="Arial"/>
                <w:b/>
                <w:bCs/>
                <w:szCs w:val="22"/>
              </w:rPr>
              <w:t>31.12.2019</w:t>
            </w:r>
          </w:p>
        </w:tc>
      </w:tr>
      <w:tr w:rsidR="008F068D">
        <w:trPr>
          <w:trHeight w:val="281"/>
        </w:trPr>
        <w:tc>
          <w:tcPr>
            <w:tcW w:w="6008" w:type="dxa"/>
          </w:tcPr>
          <w:p w:rsidR="008F068D" w:rsidRDefault="004C002C">
            <w:pPr>
              <w:autoSpaceDE w:val="0"/>
              <w:snapToGrid w:val="0"/>
              <w:rPr>
                <w:rFonts w:cs="Arial"/>
                <w:szCs w:val="22"/>
              </w:rPr>
            </w:pPr>
            <w:r>
              <w:rPr>
                <w:rFonts w:cs="Arial"/>
                <w:szCs w:val="22"/>
              </w:rPr>
              <w:t>Provisão para Riscos Cíveis</w:t>
            </w:r>
          </w:p>
        </w:tc>
        <w:tc>
          <w:tcPr>
            <w:tcW w:w="1843" w:type="dxa"/>
          </w:tcPr>
          <w:p w:rsidR="008F068D" w:rsidRDefault="004C002C">
            <w:pPr>
              <w:autoSpaceDE w:val="0"/>
              <w:snapToGrid w:val="0"/>
              <w:jc w:val="right"/>
              <w:rPr>
                <w:rFonts w:cs="Arial"/>
                <w:szCs w:val="22"/>
              </w:rPr>
            </w:pPr>
            <w:r>
              <w:rPr>
                <w:rFonts w:cs="Arial"/>
                <w:szCs w:val="22"/>
              </w:rPr>
              <w:t>19.568</w:t>
            </w:r>
          </w:p>
        </w:tc>
        <w:tc>
          <w:tcPr>
            <w:tcW w:w="1366" w:type="dxa"/>
            <w:gridSpan w:val="2"/>
          </w:tcPr>
          <w:p w:rsidR="008F068D" w:rsidRDefault="004C002C">
            <w:pPr>
              <w:autoSpaceDE w:val="0"/>
              <w:snapToGrid w:val="0"/>
              <w:jc w:val="right"/>
              <w:rPr>
                <w:rFonts w:cs="Arial"/>
                <w:szCs w:val="22"/>
              </w:rPr>
            </w:pPr>
            <w:r>
              <w:rPr>
                <w:rFonts w:cs="Arial"/>
                <w:szCs w:val="22"/>
              </w:rPr>
              <w:t>16.729</w:t>
            </w:r>
          </w:p>
        </w:tc>
      </w:tr>
      <w:tr w:rsidR="008F068D">
        <w:trPr>
          <w:trHeight w:val="281"/>
        </w:trPr>
        <w:tc>
          <w:tcPr>
            <w:tcW w:w="6008" w:type="dxa"/>
          </w:tcPr>
          <w:p w:rsidR="008F068D" w:rsidRDefault="004C002C">
            <w:pPr>
              <w:autoSpaceDE w:val="0"/>
              <w:snapToGrid w:val="0"/>
              <w:rPr>
                <w:rFonts w:cs="Arial"/>
                <w:szCs w:val="22"/>
              </w:rPr>
            </w:pPr>
            <w:r>
              <w:rPr>
                <w:rFonts w:cs="Arial"/>
                <w:szCs w:val="22"/>
              </w:rPr>
              <w:t>Provisão para Contingências Trabalhistas - CEAGESP</w:t>
            </w:r>
          </w:p>
        </w:tc>
        <w:tc>
          <w:tcPr>
            <w:tcW w:w="1843" w:type="dxa"/>
          </w:tcPr>
          <w:p w:rsidR="008F068D" w:rsidRDefault="004C002C">
            <w:pPr>
              <w:autoSpaceDE w:val="0"/>
              <w:snapToGrid w:val="0"/>
              <w:jc w:val="right"/>
              <w:rPr>
                <w:rFonts w:cs="Arial"/>
                <w:szCs w:val="22"/>
              </w:rPr>
            </w:pPr>
            <w:r>
              <w:rPr>
                <w:rFonts w:cs="Arial"/>
                <w:szCs w:val="22"/>
              </w:rPr>
              <w:t>4.708</w:t>
            </w:r>
          </w:p>
        </w:tc>
        <w:tc>
          <w:tcPr>
            <w:tcW w:w="1366" w:type="dxa"/>
            <w:gridSpan w:val="2"/>
          </w:tcPr>
          <w:p w:rsidR="008F068D" w:rsidRDefault="004C002C">
            <w:pPr>
              <w:autoSpaceDE w:val="0"/>
              <w:snapToGrid w:val="0"/>
              <w:jc w:val="right"/>
              <w:rPr>
                <w:rFonts w:cs="Arial"/>
                <w:szCs w:val="22"/>
              </w:rPr>
            </w:pPr>
            <w:r>
              <w:rPr>
                <w:rFonts w:cs="Arial"/>
                <w:szCs w:val="22"/>
              </w:rPr>
              <w:t>3.598</w:t>
            </w:r>
          </w:p>
        </w:tc>
      </w:tr>
      <w:tr w:rsidR="008F068D">
        <w:trPr>
          <w:trHeight w:val="281"/>
        </w:trPr>
        <w:tc>
          <w:tcPr>
            <w:tcW w:w="6008" w:type="dxa"/>
          </w:tcPr>
          <w:p w:rsidR="008F068D" w:rsidRDefault="004C002C">
            <w:pPr>
              <w:autoSpaceDE w:val="0"/>
              <w:snapToGrid w:val="0"/>
              <w:rPr>
                <w:rFonts w:cs="Arial"/>
                <w:szCs w:val="22"/>
              </w:rPr>
            </w:pPr>
            <w:r>
              <w:rPr>
                <w:rFonts w:cs="Arial"/>
                <w:szCs w:val="22"/>
              </w:rPr>
              <w:t>Provisão Contingências Trabalhistas - Governo Estado SP</w:t>
            </w:r>
          </w:p>
        </w:tc>
        <w:tc>
          <w:tcPr>
            <w:tcW w:w="1843" w:type="dxa"/>
          </w:tcPr>
          <w:p w:rsidR="008F068D" w:rsidRDefault="004C002C">
            <w:pPr>
              <w:autoSpaceDE w:val="0"/>
              <w:jc w:val="right"/>
              <w:rPr>
                <w:rFonts w:cs="Arial"/>
                <w:szCs w:val="22"/>
              </w:rPr>
            </w:pPr>
            <w:r>
              <w:rPr>
                <w:rFonts w:cs="Arial"/>
                <w:szCs w:val="22"/>
              </w:rPr>
              <w:t>3.903</w:t>
            </w:r>
          </w:p>
        </w:tc>
        <w:tc>
          <w:tcPr>
            <w:tcW w:w="1366" w:type="dxa"/>
            <w:gridSpan w:val="2"/>
          </w:tcPr>
          <w:p w:rsidR="008F068D" w:rsidRDefault="004C002C">
            <w:pPr>
              <w:autoSpaceDE w:val="0"/>
              <w:jc w:val="right"/>
              <w:rPr>
                <w:rFonts w:cs="Arial"/>
                <w:szCs w:val="22"/>
              </w:rPr>
            </w:pPr>
            <w:r>
              <w:rPr>
                <w:rFonts w:cs="Arial"/>
                <w:szCs w:val="22"/>
              </w:rPr>
              <w:t>6.004</w:t>
            </w:r>
          </w:p>
        </w:tc>
      </w:tr>
      <w:tr w:rsidR="008F068D">
        <w:trPr>
          <w:trHeight w:val="281"/>
        </w:trPr>
        <w:tc>
          <w:tcPr>
            <w:tcW w:w="6008" w:type="dxa"/>
          </w:tcPr>
          <w:p w:rsidR="008F068D" w:rsidRDefault="004C002C">
            <w:pPr>
              <w:autoSpaceDE w:val="0"/>
              <w:snapToGrid w:val="0"/>
              <w:rPr>
                <w:rFonts w:cs="Arial"/>
                <w:szCs w:val="22"/>
              </w:rPr>
            </w:pPr>
            <w:r>
              <w:rPr>
                <w:rFonts w:cs="Arial"/>
                <w:szCs w:val="22"/>
              </w:rPr>
              <w:t>Provisão para Contingências Trabalhistas - Terceiros</w:t>
            </w:r>
          </w:p>
        </w:tc>
        <w:tc>
          <w:tcPr>
            <w:tcW w:w="1843" w:type="dxa"/>
          </w:tcPr>
          <w:p w:rsidR="008F068D" w:rsidRDefault="004C002C">
            <w:pPr>
              <w:autoSpaceDE w:val="0"/>
              <w:snapToGrid w:val="0"/>
              <w:jc w:val="right"/>
              <w:rPr>
                <w:rFonts w:cs="Arial"/>
                <w:szCs w:val="22"/>
              </w:rPr>
            </w:pPr>
            <w:r>
              <w:rPr>
                <w:rFonts w:cs="Arial"/>
                <w:szCs w:val="22"/>
              </w:rPr>
              <w:t>2.033</w:t>
            </w:r>
          </w:p>
        </w:tc>
        <w:tc>
          <w:tcPr>
            <w:tcW w:w="1366" w:type="dxa"/>
            <w:gridSpan w:val="2"/>
          </w:tcPr>
          <w:p w:rsidR="008F068D" w:rsidRDefault="004C002C">
            <w:pPr>
              <w:autoSpaceDE w:val="0"/>
              <w:snapToGrid w:val="0"/>
              <w:jc w:val="right"/>
              <w:rPr>
                <w:rFonts w:cs="Arial"/>
                <w:szCs w:val="22"/>
              </w:rPr>
            </w:pPr>
            <w:r>
              <w:rPr>
                <w:rFonts w:cs="Arial"/>
                <w:szCs w:val="22"/>
              </w:rPr>
              <w:t>1.733</w:t>
            </w:r>
          </w:p>
        </w:tc>
      </w:tr>
      <w:tr w:rsidR="008F068D">
        <w:trPr>
          <w:trHeight w:val="281"/>
        </w:trPr>
        <w:tc>
          <w:tcPr>
            <w:tcW w:w="6008" w:type="dxa"/>
          </w:tcPr>
          <w:p w:rsidR="008F068D" w:rsidRDefault="004C002C">
            <w:pPr>
              <w:autoSpaceDE w:val="0"/>
              <w:snapToGrid w:val="0"/>
              <w:rPr>
                <w:rFonts w:cs="Arial"/>
                <w:szCs w:val="22"/>
              </w:rPr>
            </w:pPr>
            <w:r>
              <w:rPr>
                <w:rFonts w:cs="Arial"/>
                <w:szCs w:val="22"/>
              </w:rPr>
              <w:t xml:space="preserve">Provisão para </w:t>
            </w:r>
            <w:r>
              <w:rPr>
                <w:rFonts w:cs="Arial"/>
                <w:szCs w:val="22"/>
              </w:rPr>
              <w:t>Riscos Fiscais</w:t>
            </w:r>
          </w:p>
        </w:tc>
        <w:tc>
          <w:tcPr>
            <w:tcW w:w="1843" w:type="dxa"/>
          </w:tcPr>
          <w:p w:rsidR="008F068D" w:rsidRDefault="004C002C">
            <w:pPr>
              <w:autoSpaceDE w:val="0"/>
              <w:snapToGrid w:val="0"/>
              <w:jc w:val="right"/>
              <w:rPr>
                <w:rFonts w:cs="Arial"/>
                <w:szCs w:val="22"/>
              </w:rPr>
            </w:pPr>
            <w:r>
              <w:rPr>
                <w:rFonts w:cs="Arial"/>
                <w:szCs w:val="22"/>
              </w:rPr>
              <w:t>1.559</w:t>
            </w:r>
          </w:p>
        </w:tc>
        <w:tc>
          <w:tcPr>
            <w:tcW w:w="1366" w:type="dxa"/>
            <w:gridSpan w:val="2"/>
          </w:tcPr>
          <w:p w:rsidR="008F068D" w:rsidRDefault="004C002C">
            <w:pPr>
              <w:autoSpaceDE w:val="0"/>
              <w:snapToGrid w:val="0"/>
              <w:jc w:val="right"/>
              <w:rPr>
                <w:rFonts w:cs="Arial"/>
                <w:szCs w:val="22"/>
              </w:rPr>
            </w:pPr>
            <w:r>
              <w:rPr>
                <w:rFonts w:cs="Arial"/>
                <w:szCs w:val="22"/>
              </w:rPr>
              <w:t>255</w:t>
            </w:r>
          </w:p>
        </w:tc>
      </w:tr>
      <w:tr w:rsidR="008F068D">
        <w:trPr>
          <w:trHeight w:val="316"/>
        </w:trPr>
        <w:tc>
          <w:tcPr>
            <w:tcW w:w="6008" w:type="dxa"/>
            <w:vAlign w:val="center"/>
          </w:tcPr>
          <w:p w:rsidR="008F068D" w:rsidRDefault="008F068D">
            <w:pPr>
              <w:tabs>
                <w:tab w:val="left" w:pos="7938"/>
              </w:tabs>
              <w:autoSpaceDE w:val="0"/>
              <w:snapToGrid w:val="0"/>
              <w:rPr>
                <w:rFonts w:cs="Arial"/>
                <w:szCs w:val="22"/>
              </w:rPr>
            </w:pPr>
          </w:p>
          <w:p w:rsidR="008F068D" w:rsidRDefault="008F068D">
            <w:pPr>
              <w:tabs>
                <w:tab w:val="left" w:pos="7938"/>
              </w:tabs>
              <w:autoSpaceDE w:val="0"/>
              <w:snapToGrid w:val="0"/>
              <w:rPr>
                <w:rFonts w:cs="Arial"/>
                <w:szCs w:val="22"/>
              </w:rPr>
            </w:pPr>
          </w:p>
        </w:tc>
        <w:tc>
          <w:tcPr>
            <w:tcW w:w="1867" w:type="dxa"/>
            <w:gridSpan w:val="2"/>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31.771</w:t>
            </w:r>
          </w:p>
        </w:tc>
        <w:tc>
          <w:tcPr>
            <w:tcW w:w="1342" w:type="dxa"/>
            <w:shd w:val="clear" w:color="auto" w:fill="auto"/>
            <w:vAlign w:val="center"/>
          </w:tcPr>
          <w:p w:rsidR="008F068D" w:rsidRDefault="004C002C">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28.319</w:t>
            </w:r>
          </w:p>
        </w:tc>
      </w:tr>
    </w:tbl>
    <w:p w:rsidR="008F068D" w:rsidRDefault="008F068D">
      <w:pPr>
        <w:rPr>
          <w:rFonts w:cs="Arial"/>
        </w:rPr>
      </w:pPr>
      <w:bookmarkStart w:id="138" w:name="_22._PROVISÃO_PARA"/>
      <w:bookmarkStart w:id="139" w:name="_21._PROVISÃO_PARA"/>
      <w:bookmarkEnd w:id="138"/>
      <w:bookmarkEnd w:id="139"/>
    </w:p>
    <w:p w:rsidR="008F068D" w:rsidRDefault="004C002C">
      <w:pPr>
        <w:ind w:firstLine="709"/>
        <w:rPr>
          <w:rFonts w:cs="Arial"/>
        </w:rPr>
      </w:pPr>
      <w:r>
        <w:rPr>
          <w:rFonts w:cs="Arial"/>
        </w:rPr>
        <w:t>As provisões são constituídas com base em dados do departamento jurídico face às perdas consideradas prováveis, em processos judiciais cíveis e trabalhistas relevantes. O aumento na provisão para riscos cíveis se</w:t>
      </w:r>
      <w:r>
        <w:rPr>
          <w:rFonts w:cs="Arial"/>
        </w:rPr>
        <w:t xml:space="preserve"> deve à atualização dos valores e da posição dos processos.</w:t>
      </w:r>
    </w:p>
    <w:tbl>
      <w:tblPr>
        <w:tblW w:w="9693" w:type="dxa"/>
        <w:tblLayout w:type="fixed"/>
        <w:tblCellMar>
          <w:left w:w="54" w:type="dxa"/>
          <w:right w:w="54" w:type="dxa"/>
        </w:tblCellMar>
        <w:tblLook w:val="0000" w:firstRow="0" w:lastRow="0" w:firstColumn="0" w:lastColumn="0" w:noHBand="0" w:noVBand="0"/>
      </w:tblPr>
      <w:tblGrid>
        <w:gridCol w:w="7567"/>
        <w:gridCol w:w="2126"/>
      </w:tblGrid>
      <w:tr w:rsidR="008F068D">
        <w:trPr>
          <w:trHeight w:val="409"/>
        </w:trPr>
        <w:tc>
          <w:tcPr>
            <w:tcW w:w="7567" w:type="dxa"/>
          </w:tcPr>
          <w:p w:rsidR="008F068D" w:rsidRDefault="008F068D">
            <w:pPr>
              <w:autoSpaceDE w:val="0"/>
              <w:snapToGrid w:val="0"/>
              <w:rPr>
                <w:rFonts w:cs="Arial"/>
                <w:b/>
                <w:szCs w:val="22"/>
              </w:rPr>
            </w:pPr>
          </w:p>
          <w:p w:rsidR="008F068D" w:rsidRDefault="004C002C">
            <w:pPr>
              <w:autoSpaceDE w:val="0"/>
              <w:snapToGrid w:val="0"/>
              <w:rPr>
                <w:rFonts w:cs="Arial"/>
                <w:b/>
                <w:szCs w:val="22"/>
              </w:rPr>
            </w:pPr>
            <w:r>
              <w:rPr>
                <w:rFonts w:cs="Arial"/>
                <w:b/>
                <w:szCs w:val="22"/>
              </w:rPr>
              <w:t>DEMONSTRAÇÃO DA PROVISÃO PARA CONTINGÊNCIAS</w:t>
            </w:r>
          </w:p>
        </w:tc>
        <w:tc>
          <w:tcPr>
            <w:tcW w:w="2126" w:type="dxa"/>
            <w:vAlign w:val="center"/>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r>
      <w:tr w:rsidR="008F068D">
        <w:trPr>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Saldo em 31.12.2019</w:t>
            </w:r>
          </w:p>
        </w:tc>
        <w:tc>
          <w:tcPr>
            <w:tcW w:w="2126" w:type="dxa"/>
            <w:vAlign w:val="center"/>
          </w:tcPr>
          <w:p w:rsidR="008F068D" w:rsidRDefault="004C002C">
            <w:pPr>
              <w:autoSpaceDE w:val="0"/>
              <w:snapToGrid w:val="0"/>
              <w:jc w:val="right"/>
              <w:rPr>
                <w:rFonts w:cs="Arial"/>
                <w:szCs w:val="22"/>
              </w:rPr>
            </w:pPr>
            <w:r>
              <w:rPr>
                <w:rFonts w:cs="Arial"/>
                <w:szCs w:val="22"/>
              </w:rPr>
              <w:t>28.319</w:t>
            </w:r>
          </w:p>
        </w:tc>
      </w:tr>
      <w:tr w:rsidR="008F068D">
        <w:trPr>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 Provisões no período</w:t>
            </w:r>
          </w:p>
        </w:tc>
        <w:tc>
          <w:tcPr>
            <w:tcW w:w="2126" w:type="dxa"/>
            <w:vAlign w:val="center"/>
          </w:tcPr>
          <w:p w:rsidR="008F068D" w:rsidRDefault="004C002C">
            <w:pPr>
              <w:autoSpaceDE w:val="0"/>
              <w:snapToGrid w:val="0"/>
              <w:jc w:val="right"/>
              <w:rPr>
                <w:rFonts w:cs="Arial"/>
                <w:szCs w:val="22"/>
              </w:rPr>
            </w:pPr>
            <w:r>
              <w:rPr>
                <w:rFonts w:cs="Arial"/>
                <w:szCs w:val="22"/>
              </w:rPr>
              <w:t>9.420</w:t>
            </w:r>
          </w:p>
        </w:tc>
      </w:tr>
      <w:tr w:rsidR="008F068D">
        <w:trPr>
          <w:cantSplit/>
          <w:trHeight w:val="284"/>
        </w:trPr>
        <w:tc>
          <w:tcPr>
            <w:tcW w:w="7567" w:type="dxa"/>
            <w:vAlign w:val="center"/>
          </w:tcPr>
          <w:p w:rsidR="008F068D" w:rsidRDefault="004C002C">
            <w:pPr>
              <w:autoSpaceDE w:val="0"/>
              <w:snapToGrid w:val="0"/>
              <w:rPr>
                <w:rFonts w:cs="Arial"/>
                <w:szCs w:val="22"/>
              </w:rPr>
            </w:pPr>
            <w:r>
              <w:rPr>
                <w:rFonts w:cs="Arial"/>
                <w:szCs w:val="22"/>
              </w:rPr>
              <w:t xml:space="preserve"> (+) Reversões no período</w:t>
            </w:r>
          </w:p>
        </w:tc>
        <w:tc>
          <w:tcPr>
            <w:tcW w:w="2126" w:type="dxa"/>
            <w:vAlign w:val="center"/>
          </w:tcPr>
          <w:p w:rsidR="008F068D" w:rsidRDefault="004C002C">
            <w:pPr>
              <w:autoSpaceDE w:val="0"/>
              <w:snapToGrid w:val="0"/>
              <w:jc w:val="right"/>
              <w:rPr>
                <w:rFonts w:cs="Arial"/>
                <w:szCs w:val="22"/>
              </w:rPr>
            </w:pPr>
            <w:r>
              <w:rPr>
                <w:rFonts w:cs="Arial"/>
                <w:szCs w:val="22"/>
              </w:rPr>
              <w:t>(5.968)</w:t>
            </w:r>
          </w:p>
        </w:tc>
      </w:tr>
      <w:tr w:rsidR="008F068D">
        <w:tc>
          <w:tcPr>
            <w:tcW w:w="7567" w:type="dxa"/>
          </w:tcPr>
          <w:p w:rsidR="008F068D" w:rsidRDefault="004C002C">
            <w:pPr>
              <w:autoSpaceDE w:val="0"/>
              <w:snapToGrid w:val="0"/>
              <w:rPr>
                <w:rFonts w:cs="Arial"/>
                <w:szCs w:val="22"/>
              </w:rPr>
            </w:pPr>
            <w:r>
              <w:rPr>
                <w:rFonts w:cs="Arial"/>
                <w:szCs w:val="22"/>
              </w:rPr>
              <w:t xml:space="preserve"> Saldo final em 30.09.2020</w:t>
            </w:r>
          </w:p>
        </w:tc>
        <w:tc>
          <w:tcPr>
            <w:tcW w:w="2126" w:type="dxa"/>
            <w:vAlign w:val="center"/>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31.771</w:t>
            </w:r>
          </w:p>
        </w:tc>
      </w:tr>
    </w:tbl>
    <w:p w:rsidR="008F068D" w:rsidRDefault="008F068D">
      <w:pPr>
        <w:rPr>
          <w:rFonts w:cs="Arial"/>
        </w:rPr>
      </w:pPr>
    </w:p>
    <w:p w:rsidR="008F068D" w:rsidRDefault="004C002C">
      <w:pPr>
        <w:ind w:firstLine="709"/>
        <w:rPr>
          <w:rFonts w:cs="Arial"/>
        </w:rPr>
      </w:pPr>
      <w:r>
        <w:rPr>
          <w:rFonts w:cs="Arial"/>
        </w:rPr>
        <w:t xml:space="preserve">A Companhia possui registrado no grupo de “Causas Judiciais Trabalhistas” (nota explicativa nº </w:t>
      </w:r>
      <w:hyperlink w:anchor="_11._CAUSAS_JUDICIAIS_1" w:history="1">
        <w:r>
          <w:rPr>
            <w:rStyle w:val="Hyperlink"/>
            <w:rFonts w:cs="Arial"/>
          </w:rPr>
          <w:t>11</w:t>
        </w:r>
      </w:hyperlink>
      <w:r>
        <w:rPr>
          <w:rFonts w:cs="Arial"/>
        </w:rPr>
        <w:t>), o valor de R$ 3,903 milhões que oportunamente será compensado na liquidação das ações judiciais e refere-se aos p</w:t>
      </w:r>
      <w:r>
        <w:rPr>
          <w:rFonts w:cs="Arial"/>
        </w:rPr>
        <w:t>rocessos judiciais de licença prêmio, pensão e complementação de aposentadoria de ex-funcionários de responsabilidade do Governo do Estado de São Paulo. Esse valor, se consumada sua perda na esfera judicial, será passível de ressarcimento pelo Estado confo</w:t>
      </w:r>
      <w:r>
        <w:rPr>
          <w:rFonts w:cs="Arial"/>
        </w:rPr>
        <w:t>rme observado em outros itens destas notas explicativas.</w:t>
      </w:r>
    </w:p>
    <w:p w:rsidR="008F068D" w:rsidRDefault="008F068D">
      <w:pPr>
        <w:rPr>
          <w:rFonts w:cs="Arial"/>
        </w:rPr>
      </w:pPr>
    </w:p>
    <w:p w:rsidR="008F068D" w:rsidRDefault="004C002C">
      <w:pPr>
        <w:ind w:firstLine="709"/>
        <w:rPr>
          <w:rFonts w:cs="Arial"/>
        </w:rPr>
      </w:pPr>
      <w:r>
        <w:rPr>
          <w:rFonts w:cs="Arial"/>
        </w:rPr>
        <w:t xml:space="preserve">A Companhia possui o valor de R$ 94,026 milhões classificado como risco possível de perdas em processos judiciais cíveis, trabalhistas e tributários conforme dados do departamento jurídico. A </w:t>
      </w:r>
      <w:r>
        <w:rPr>
          <w:rFonts w:cs="Arial"/>
        </w:rPr>
        <w:t>variação em relação a 31.12.2019 foi de R$ 84,786 milhões devido a inclusão de novos processos.</w:t>
      </w:r>
    </w:p>
    <w:p w:rsidR="008F068D" w:rsidRDefault="008F068D">
      <w:pPr>
        <w:rPr>
          <w:rFonts w:cs="Arial"/>
          <w:szCs w:val="22"/>
        </w:rPr>
      </w:pPr>
    </w:p>
    <w:p w:rsidR="008F068D" w:rsidRDefault="008F068D">
      <w:pPr>
        <w:rPr>
          <w:rFonts w:cs="Arial"/>
          <w:szCs w:val="22"/>
        </w:rPr>
      </w:pPr>
    </w:p>
    <w:p w:rsidR="008F068D" w:rsidRDefault="004C002C">
      <w:pPr>
        <w:pStyle w:val="Ttulo1"/>
        <w:rPr>
          <w:rFonts w:cs="Arial"/>
        </w:rPr>
      </w:pPr>
      <w:bookmarkStart w:id="140" w:name="_23._PATRIMÔNIO_LÍQUIDO_1"/>
      <w:bookmarkStart w:id="141" w:name="_Toc57377932"/>
      <w:bookmarkEnd w:id="140"/>
      <w:r>
        <w:t>23.</w:t>
      </w:r>
      <w:r>
        <w:tab/>
        <w:t>PATRIMÔNIO LÍQUIDO</w:t>
      </w:r>
      <w:bookmarkEnd w:id="141"/>
    </w:p>
    <w:tbl>
      <w:tblPr>
        <w:tblW w:w="9700" w:type="dxa"/>
        <w:tblCellMar>
          <w:left w:w="70" w:type="dxa"/>
          <w:right w:w="70" w:type="dxa"/>
        </w:tblCellMar>
        <w:tblLook w:val="04A0" w:firstRow="1" w:lastRow="0" w:firstColumn="1" w:lastColumn="0" w:noHBand="0" w:noVBand="1"/>
      </w:tblPr>
      <w:tblGrid>
        <w:gridCol w:w="3544"/>
        <w:gridCol w:w="1985"/>
        <w:gridCol w:w="159"/>
        <w:gridCol w:w="980"/>
        <w:gridCol w:w="274"/>
        <w:gridCol w:w="1242"/>
        <w:gridCol w:w="274"/>
        <w:gridCol w:w="1242"/>
      </w:tblGrid>
      <w:tr w:rsidR="008F068D">
        <w:trPr>
          <w:trHeight w:val="300"/>
        </w:trPr>
        <w:tc>
          <w:tcPr>
            <w:tcW w:w="3544" w:type="dxa"/>
            <w:tcBorders>
              <w:top w:val="nil"/>
              <w:left w:val="nil"/>
              <w:bottom w:val="nil"/>
              <w:right w:val="nil"/>
            </w:tcBorders>
            <w:shd w:val="clear" w:color="auto" w:fill="auto"/>
            <w:vAlign w:val="center"/>
            <w:hideMark/>
          </w:tcPr>
          <w:p w:rsidR="008F068D" w:rsidRDefault="008F068D">
            <w:pPr>
              <w:pStyle w:val="Ttulo1"/>
              <w:rPr>
                <w:rFonts w:eastAsia="Times New Roman"/>
                <w:szCs w:val="22"/>
                <w:lang w:eastAsia="pt-BR"/>
              </w:rPr>
            </w:pPr>
            <w:bookmarkStart w:id="142" w:name="_23._PATRIMÔNIO_LÍQUIDO"/>
            <w:bookmarkEnd w:id="142"/>
          </w:p>
        </w:tc>
        <w:tc>
          <w:tcPr>
            <w:tcW w:w="4640" w:type="dxa"/>
            <w:gridSpan w:val="5"/>
            <w:tcBorders>
              <w:top w:val="nil"/>
              <w:left w:val="nil"/>
              <w:right w:val="nil"/>
            </w:tcBorders>
            <w:shd w:val="clear" w:color="auto" w:fill="auto"/>
            <w:vAlign w:val="center"/>
            <w:hideMark/>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31.12.2019</w:t>
            </w:r>
          </w:p>
        </w:tc>
      </w:tr>
      <w:tr w:rsidR="008F068D">
        <w:trPr>
          <w:gridAfter w:val="6"/>
          <w:wAfter w:w="4171" w:type="dxa"/>
          <w:trHeight w:val="300"/>
        </w:trPr>
        <w:tc>
          <w:tcPr>
            <w:tcW w:w="3544" w:type="dxa"/>
            <w:vMerge w:val="restart"/>
            <w:tcBorders>
              <w:top w:val="nil"/>
              <w:left w:val="nil"/>
              <w:bottom w:val="nil"/>
              <w:right w:val="nil"/>
            </w:tcBorders>
            <w:vAlign w:val="center"/>
            <w:hideMark/>
          </w:tcPr>
          <w:p w:rsidR="008F068D" w:rsidRDefault="008F068D">
            <w:pPr>
              <w:widowControl/>
              <w:suppressAutoHyphens w:val="0"/>
              <w:rPr>
                <w:rFonts w:eastAsia="Times New Roman" w:cs="Arial"/>
                <w:b/>
                <w:bCs/>
                <w:color w:val="000000"/>
                <w:szCs w:val="22"/>
                <w:lang w:eastAsia="pt-BR"/>
              </w:rPr>
            </w:pPr>
          </w:p>
        </w:tc>
        <w:tc>
          <w:tcPr>
            <w:tcW w:w="1985" w:type="dxa"/>
            <w:vMerge w:val="restart"/>
            <w:tcBorders>
              <w:top w:val="nil"/>
              <w:left w:val="nil"/>
              <w:bottom w:val="single" w:sz="4" w:space="0" w:color="auto"/>
              <w:right w:val="nil"/>
            </w:tcBorders>
            <w:vAlign w:val="bottom"/>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Número de ações ordinárias</w:t>
            </w:r>
          </w:p>
        </w:tc>
      </w:tr>
      <w:tr w:rsidR="008F068D">
        <w:trPr>
          <w:trHeight w:val="300"/>
        </w:trPr>
        <w:tc>
          <w:tcPr>
            <w:tcW w:w="3544" w:type="dxa"/>
            <w:vMerge/>
            <w:tcBorders>
              <w:top w:val="nil"/>
              <w:left w:val="nil"/>
              <w:bottom w:val="nil"/>
              <w:right w:val="nil"/>
            </w:tcBorders>
            <w:vAlign w:val="center"/>
            <w:hideMark/>
          </w:tcPr>
          <w:p w:rsidR="008F068D" w:rsidRDefault="008F068D">
            <w:pPr>
              <w:widowControl/>
              <w:suppressAutoHyphens w:val="0"/>
              <w:rPr>
                <w:rFonts w:eastAsia="Times New Roman" w:cs="Arial"/>
                <w:b/>
                <w:bCs/>
                <w:color w:val="000000"/>
                <w:szCs w:val="22"/>
                <w:lang w:eastAsia="pt-BR"/>
              </w:rPr>
            </w:pPr>
          </w:p>
        </w:tc>
        <w:tc>
          <w:tcPr>
            <w:tcW w:w="1985" w:type="dxa"/>
            <w:vMerge/>
            <w:tcBorders>
              <w:top w:val="nil"/>
              <w:left w:val="nil"/>
              <w:bottom w:val="single" w:sz="4" w:space="0" w:color="auto"/>
              <w:right w:val="nil"/>
            </w:tcBorders>
            <w:vAlign w:val="center"/>
            <w:hideMark/>
          </w:tcPr>
          <w:p w:rsidR="008F068D" w:rsidRDefault="008F068D">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r>
      <w:tr w:rsidR="008F068D">
        <w:trPr>
          <w:trHeight w:val="216"/>
        </w:trPr>
        <w:tc>
          <w:tcPr>
            <w:tcW w:w="3544" w:type="dxa"/>
            <w:tcBorders>
              <w:top w:val="nil"/>
              <w:left w:val="nil"/>
              <w:bottom w:val="nil"/>
              <w:right w:val="nil"/>
            </w:tcBorders>
            <w:shd w:val="clear" w:color="auto" w:fill="auto"/>
            <w:vAlign w:val="center"/>
            <w:hideMark/>
          </w:tcPr>
          <w:p w:rsidR="008F068D" w:rsidRDefault="004C002C">
            <w:pPr>
              <w:widowControl/>
              <w:suppressAutoHyphens w:val="0"/>
              <w:rPr>
                <w:rFonts w:eastAsia="Times New Roman" w:cs="Arial"/>
                <w:color w:val="000000"/>
                <w:szCs w:val="22"/>
                <w:lang w:eastAsia="pt-BR"/>
              </w:rPr>
            </w:pPr>
            <w:r>
              <w:rPr>
                <w:rFonts w:eastAsia="Times New Roman" w:cs="Arial"/>
                <w:color w:val="000000"/>
                <w:szCs w:val="22"/>
                <w:lang w:eastAsia="pt-BR"/>
              </w:rPr>
              <w:t>Governo Federal</w:t>
            </w:r>
          </w:p>
        </w:tc>
        <w:tc>
          <w:tcPr>
            <w:tcW w:w="1985" w:type="dxa"/>
            <w:tcBorders>
              <w:top w:val="single" w:sz="4" w:space="0" w:color="auto"/>
              <w:left w:val="nil"/>
              <w:bottom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34.294.143</w:t>
            </w:r>
          </w:p>
        </w:tc>
        <w:tc>
          <w:tcPr>
            <w:tcW w:w="159"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r>
      <w:tr w:rsidR="008F068D">
        <w:trPr>
          <w:trHeight w:val="399"/>
        </w:trPr>
        <w:tc>
          <w:tcPr>
            <w:tcW w:w="3544" w:type="dxa"/>
            <w:tcBorders>
              <w:top w:val="nil"/>
              <w:left w:val="nil"/>
              <w:bottom w:val="nil"/>
              <w:right w:val="nil"/>
            </w:tcBorders>
            <w:shd w:val="clear" w:color="auto" w:fill="auto"/>
            <w:vAlign w:val="center"/>
            <w:hideMark/>
          </w:tcPr>
          <w:p w:rsidR="008F068D" w:rsidRDefault="004C002C">
            <w:pPr>
              <w:widowControl/>
              <w:suppressAutoHyphens w:val="0"/>
              <w:rPr>
                <w:rFonts w:eastAsia="Times New Roman" w:cs="Arial"/>
                <w:color w:val="000000"/>
                <w:szCs w:val="22"/>
                <w:lang w:eastAsia="pt-BR"/>
              </w:rPr>
            </w:pPr>
            <w:r>
              <w:rPr>
                <w:rFonts w:eastAsia="Times New Roman" w:cs="Arial"/>
                <w:color w:val="000000"/>
                <w:szCs w:val="22"/>
                <w:lang w:eastAsia="pt-BR"/>
              </w:rPr>
              <w:t>Pessoas Jurídicas</w:t>
            </w:r>
          </w:p>
        </w:tc>
        <w:tc>
          <w:tcPr>
            <w:tcW w:w="1985" w:type="dxa"/>
            <w:tcBorders>
              <w:top w:val="nil"/>
              <w:left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108.880</w:t>
            </w:r>
          </w:p>
        </w:tc>
        <w:tc>
          <w:tcPr>
            <w:tcW w:w="159"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980" w:type="dxa"/>
            <w:tcBorders>
              <w:top w:val="nil"/>
              <w:left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0,32</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rsidR="008F068D" w:rsidRDefault="004C002C">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r>
      <w:tr w:rsidR="008F068D">
        <w:trPr>
          <w:trHeight w:val="300"/>
        </w:trPr>
        <w:tc>
          <w:tcPr>
            <w:tcW w:w="354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color w:val="000000"/>
                <w:szCs w:val="22"/>
                <w:lang w:eastAsia="pt-BR"/>
              </w:rPr>
            </w:pPr>
          </w:p>
        </w:tc>
        <w:tc>
          <w:tcPr>
            <w:tcW w:w="1985" w:type="dxa"/>
            <w:tcBorders>
              <w:top w:val="single" w:sz="4" w:space="0" w:color="auto"/>
              <w:left w:val="nil"/>
              <w:bottom w:val="doub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34.403.023</w:t>
            </w:r>
          </w:p>
        </w:tc>
        <w:tc>
          <w:tcPr>
            <w:tcW w:w="159"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c>
          <w:tcPr>
            <w:tcW w:w="274" w:type="dxa"/>
            <w:tcBorders>
              <w:top w:val="nil"/>
              <w:left w:val="nil"/>
              <w:bottom w:val="nil"/>
              <w:right w:val="nil"/>
            </w:tcBorders>
            <w:shd w:val="clear" w:color="auto" w:fill="auto"/>
            <w:vAlign w:val="center"/>
            <w:hideMark/>
          </w:tcPr>
          <w:p w:rsidR="008F068D" w:rsidRDefault="008F068D">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rsidR="008F068D" w:rsidRDefault="004C002C">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r>
    </w:tbl>
    <w:p w:rsidR="008F068D" w:rsidRDefault="008F068D">
      <w:pPr>
        <w:rPr>
          <w:rFonts w:cs="Arial"/>
        </w:rPr>
      </w:pPr>
    </w:p>
    <w:p w:rsidR="008F068D" w:rsidRDefault="008F068D">
      <w:pPr>
        <w:rPr>
          <w:rFonts w:cs="Arial"/>
        </w:rPr>
      </w:pPr>
    </w:p>
    <w:p w:rsidR="008F068D" w:rsidRDefault="004C002C">
      <w:pPr>
        <w:pStyle w:val="Ttulo2"/>
      </w:pPr>
      <w:bookmarkStart w:id="143" w:name="_23.1._Capital_Social"/>
      <w:bookmarkStart w:id="144" w:name="_Toc57377933"/>
      <w:bookmarkEnd w:id="143"/>
      <w:r>
        <w:t>23.1. Capital Social e Composição Acionária</w:t>
      </w:r>
      <w:bookmarkEnd w:id="144"/>
    </w:p>
    <w:p w:rsidR="008F068D" w:rsidRDefault="004C002C">
      <w:pPr>
        <w:ind w:firstLine="435"/>
        <w:rPr>
          <w:rFonts w:cs="Arial"/>
        </w:rPr>
      </w:pPr>
      <w:r>
        <w:rPr>
          <w:rFonts w:cs="Arial"/>
        </w:rPr>
        <w:t>O capital social subscrito e integralmente realizado é composto por 34.403.023 ações ordinárias nominativas, sem valor nominal em 30 de setembro de 2020.</w:t>
      </w:r>
    </w:p>
    <w:p w:rsidR="008F068D" w:rsidRDefault="004C002C">
      <w:pPr>
        <w:ind w:firstLine="426"/>
        <w:rPr>
          <w:rFonts w:cs="Arial"/>
        </w:rPr>
      </w:pPr>
      <w:r>
        <w:rPr>
          <w:rFonts w:cs="Arial"/>
        </w:rPr>
        <w:t xml:space="preserve">A CEAGESP foi qualificada no âmbito do </w:t>
      </w:r>
      <w:r>
        <w:t>Progra</w:t>
      </w:r>
      <w:r>
        <w:t xml:space="preserve">ma de Parcerias de Investimentos da Presidência da República – </w:t>
      </w:r>
      <w:r>
        <w:rPr>
          <w:rFonts w:cs="Arial"/>
        </w:rPr>
        <w:t xml:space="preserve">PPI e incluída no Programa Nacional de Desestatização – PND, conforme Decreto nº 10.045 de 4 de outubro de 2019, publicado em 7 de outubro de 2019, ver nota explicativa nº </w:t>
      </w:r>
      <w:hyperlink w:anchor="_33._INCLUSÃO_DA" w:history="1">
        <w:r>
          <w:rPr>
            <w:rStyle w:val="Hyperlink"/>
            <w:rFonts w:cs="Arial"/>
          </w:rPr>
          <w:t>33</w:t>
        </w:r>
      </w:hyperlink>
      <w:r>
        <w:rPr>
          <w:rFonts w:cs="Arial"/>
        </w:rPr>
        <w:t>.</w:t>
      </w:r>
    </w:p>
    <w:p w:rsidR="008F068D" w:rsidRDefault="008F068D">
      <w:pPr>
        <w:rPr>
          <w:rFonts w:cs="Arial"/>
        </w:rPr>
      </w:pPr>
    </w:p>
    <w:p w:rsidR="008F068D" w:rsidRDefault="004C002C">
      <w:pPr>
        <w:pStyle w:val="Ttulo2"/>
        <w:rPr>
          <w:rStyle w:val="Ttulo2Char"/>
          <w:b/>
        </w:rPr>
      </w:pPr>
      <w:bookmarkStart w:id="145" w:name="_23.3._Reserva_Estatutária"/>
      <w:bookmarkStart w:id="146" w:name="_23.2._Reserva_de"/>
      <w:bookmarkStart w:id="147" w:name="_Toc57377934"/>
      <w:bookmarkEnd w:id="145"/>
      <w:bookmarkEnd w:id="146"/>
      <w:r>
        <w:rPr>
          <w:rStyle w:val="Ttulo2Char"/>
          <w:b/>
        </w:rPr>
        <w:t>23.2. Reserva de Reavaliação</w:t>
      </w:r>
      <w:bookmarkEnd w:id="147"/>
    </w:p>
    <w:p w:rsidR="008F068D" w:rsidRDefault="004C002C">
      <w:pPr>
        <w:ind w:firstLine="435"/>
      </w:pPr>
      <w:r>
        <w:t>O saldo da reserva de reavaliação no período é de R$ 15,817 milhões. Foi realizado o saldo de R$427 mil até 30 de setembro de 2020 e transferido para a conta de lucro do exercício corrente. Esta reserva é re</w:t>
      </w:r>
      <w:r>
        <w:t>sultado da reavaliação de todos os itens das contas de terrenos, edificações e equipamentos e instalações, localizados em Unidades operacionais ativas, em 1986, facultada pela Deliberação CVM nº 27, de 5 de fevereiro de 1986.</w:t>
      </w:r>
    </w:p>
    <w:p w:rsidR="008F068D" w:rsidRDefault="008F068D">
      <w:pPr>
        <w:widowControl/>
        <w:suppressAutoHyphens w:val="0"/>
        <w:rPr>
          <w:rFonts w:cs="Arial"/>
        </w:rPr>
      </w:pPr>
    </w:p>
    <w:p w:rsidR="008F068D" w:rsidRDefault="004C002C">
      <w:pPr>
        <w:pStyle w:val="Ttulo2"/>
        <w:rPr>
          <w:rStyle w:val="Ttulo2Char"/>
          <w:b/>
        </w:rPr>
      </w:pPr>
      <w:bookmarkStart w:id="148" w:name="_23.2._Reserva_Especial"/>
      <w:bookmarkStart w:id="149" w:name="_23.6._Reserva_Especial"/>
      <w:bookmarkStart w:id="150" w:name="_Toc57377935"/>
      <w:bookmarkEnd w:id="148"/>
      <w:bookmarkEnd w:id="149"/>
      <w:r>
        <w:rPr>
          <w:rStyle w:val="Ttulo2Char"/>
          <w:b/>
        </w:rPr>
        <w:t>23.3. Reserva Especial</w:t>
      </w:r>
      <w:bookmarkEnd w:id="150"/>
    </w:p>
    <w:p w:rsidR="008F068D" w:rsidRDefault="004C002C">
      <w:pPr>
        <w:ind w:firstLine="435"/>
      </w:pPr>
      <w:r>
        <w:t>Confor</w:t>
      </w:r>
      <w:r>
        <w:t xml:space="preserve">me deliberação em Assembleia Geral Extraordinária realizada em 23 de março de 2018, o saldo de dividendos obrigatórios do exercício de 2015 foi transferido para a conta de Reserva Especial. O saldo é corrigido mensalmente pela taxa Selic, conforme § 4º do </w:t>
      </w:r>
      <w:r>
        <w:t>artigo 1º do Decreto nº 2.673, de 16 de julho de 1998. A transferência foi deliberada nas seguintes condições: a) a Reserva Especial não poderá ser absorvida por prejuízos de exercícios subsequentes; b) deverão incidir encargos financeiros equivalentes à t</w:t>
      </w:r>
      <w:r>
        <w:t>axa Selic e juros moratórios.</w:t>
      </w:r>
    </w:p>
    <w:p w:rsidR="008F068D" w:rsidRDefault="008F068D">
      <w:pPr>
        <w:widowControl/>
        <w:suppressAutoHyphens w:val="0"/>
        <w:rPr>
          <w:rFonts w:cs="Arial"/>
          <w:b/>
        </w:rPr>
      </w:pPr>
      <w:bookmarkStart w:id="151" w:name="_23.3._Prejuízos_acumulados"/>
      <w:bookmarkEnd w:id="151"/>
    </w:p>
    <w:p w:rsidR="008F068D" w:rsidRDefault="004C002C">
      <w:pPr>
        <w:pStyle w:val="Ttulo2"/>
        <w:rPr>
          <w:rStyle w:val="Ttulo2Char"/>
          <w:b/>
        </w:rPr>
      </w:pPr>
      <w:bookmarkStart w:id="152" w:name="_23.4._Prejuízos_acumulados"/>
      <w:bookmarkStart w:id="153" w:name="_Toc57377936"/>
      <w:bookmarkEnd w:id="152"/>
      <w:r>
        <w:rPr>
          <w:rStyle w:val="Ttulo2Char"/>
          <w:b/>
        </w:rPr>
        <w:t>23.4. Prejuízos acumulados</w:t>
      </w:r>
      <w:bookmarkEnd w:id="153"/>
    </w:p>
    <w:p w:rsidR="008F068D" w:rsidRDefault="004C002C">
      <w:pPr>
        <w:ind w:firstLine="435"/>
      </w:pPr>
      <w:r>
        <w:t xml:space="preserve">O prejuízo no período foi de R$ 6,244 milhões que somado ao saldo da conta de lucro do exercício correspondente à realização da reserva de reavaliação de R$ 427 mil, conforme nota explicativa nº </w:t>
      </w:r>
      <w:hyperlink w:anchor="_23.2._Reserva_de" w:history="1">
        <w:r>
          <w:t>23.2</w:t>
        </w:r>
      </w:hyperlink>
      <w:r>
        <w:t>, resultou no prejuízo acumulado de R$ 5,817 milhões.</w:t>
      </w: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8F068D">
      <w:pPr>
        <w:widowControl/>
        <w:suppressAutoHyphens w:val="0"/>
        <w:rPr>
          <w:rFonts w:cs="Arial"/>
          <w:b/>
        </w:rPr>
      </w:pPr>
    </w:p>
    <w:p w:rsidR="008F068D" w:rsidRDefault="004C002C">
      <w:pPr>
        <w:pStyle w:val="Ttulo1"/>
        <w:rPr>
          <w:szCs w:val="22"/>
        </w:rPr>
      </w:pPr>
      <w:bookmarkStart w:id="154" w:name="_24.__RECEITAS,"/>
      <w:bookmarkStart w:id="155" w:name="_Toc57377937"/>
      <w:bookmarkEnd w:id="154"/>
      <w:r>
        <w:rPr>
          <w:szCs w:val="22"/>
        </w:rPr>
        <w:t xml:space="preserve">24. </w:t>
      </w:r>
      <w:r>
        <w:rPr>
          <w:szCs w:val="22"/>
        </w:rPr>
        <w:tab/>
        <w:t>RECEITAS, CUSTOS E DESPESAS</w:t>
      </w:r>
      <w:bookmarkEnd w:id="155"/>
    </w:p>
    <w:p w:rsidR="008F068D" w:rsidRDefault="008F068D">
      <w:pPr>
        <w:widowControl/>
        <w:suppressAutoHyphens w:val="0"/>
        <w:rPr>
          <w:rFonts w:cs="Arial"/>
          <w:b/>
        </w:rPr>
      </w:pPr>
    </w:p>
    <w:p w:rsidR="008F068D" w:rsidRDefault="004C002C">
      <w:pPr>
        <w:widowControl/>
        <w:suppressAutoHyphens w:val="0"/>
        <w:ind w:firstLine="435"/>
        <w:rPr>
          <w:rFonts w:cs="Arial"/>
        </w:rPr>
      </w:pPr>
      <w:r>
        <w:rPr>
          <w:rFonts w:cs="Arial"/>
        </w:rPr>
        <w:t xml:space="preserve">O resultado líquido do período acumulado até </w:t>
      </w:r>
      <w:r>
        <w:t>30 de setembro</w:t>
      </w:r>
      <w:r>
        <w:rPr>
          <w:rFonts w:cs="Arial"/>
        </w:rPr>
        <w:t xml:space="preserve"> de 2020 foi negativo em R$6,244 milhões, enquanto que em </w:t>
      </w:r>
      <w:r>
        <w:t>30</w:t>
      </w:r>
      <w:r>
        <w:t xml:space="preserve"> de setembro</w:t>
      </w:r>
      <w:r>
        <w:rPr>
          <w:rFonts w:cs="Arial"/>
        </w:rPr>
        <w:t xml:space="preserve"> de 2019 o prejuízo foi de R$ 17,476 milhões. A variação apresentada foi de R$ 11,232 milhões e corresponde: </w:t>
      </w:r>
      <w:r>
        <w:rPr>
          <w:rFonts w:cs="Arial"/>
          <w:b/>
        </w:rPr>
        <w:t>a)</w:t>
      </w:r>
      <w:r>
        <w:rPr>
          <w:rFonts w:cs="Arial"/>
        </w:rPr>
        <w:t xml:space="preserve"> aumento expressivo das receitas operacionais brutas de R$ 10,310 milhões, uma variação de aproximadamente 11,8%, com aumento express</w:t>
      </w:r>
      <w:r>
        <w:rPr>
          <w:rFonts w:cs="Arial"/>
        </w:rPr>
        <w:t xml:space="preserve">ivo na rede armazenadora; </w:t>
      </w:r>
      <w:r>
        <w:rPr>
          <w:rFonts w:cs="Arial"/>
          <w:b/>
        </w:rPr>
        <w:t>b)</w:t>
      </w:r>
      <w:r>
        <w:rPr>
          <w:rFonts w:cs="Arial"/>
        </w:rPr>
        <w:t xml:space="preserve"> os custos reduziram R$ 12,694 milhões, cerca de 26,23% em relação ao terceiro trimestre de 2019 e os principais fatores que contribuíram foram: b.1) gastos diversos que corresponde ao lançamento em 2019 do IPTU complementar no </w:t>
      </w:r>
      <w:r>
        <w:rPr>
          <w:rFonts w:cs="Arial"/>
        </w:rPr>
        <w:t xml:space="preserve">valor de R$ 10,584 milhões e à indenização cível movida por cliente no valor de R$ 2,037 milhões conforme nota explicativa nº </w:t>
      </w:r>
      <w:hyperlink w:anchor="_24.2.3._Gastos_Diversos" w:history="1">
        <w:r>
          <w:rPr>
            <w:rStyle w:val="Hyperlink"/>
            <w:rFonts w:cs="Arial"/>
          </w:rPr>
          <w:t>24.2.3</w:t>
        </w:r>
      </w:hyperlink>
      <w:r>
        <w:rPr>
          <w:rFonts w:cs="Arial"/>
        </w:rPr>
        <w:t>; b.2) diminuição de R$ 5,423 milhões em custos com pessoal, com aumento na recu</w:t>
      </w:r>
      <w:r>
        <w:rPr>
          <w:rFonts w:cs="Arial"/>
        </w:rPr>
        <w:t xml:space="preserve">peração dos custos no rateio aos clientes e redução nas rescisões contratuais ocorridas em 2019; em contrapartida, b.3) aumento de R$ 4,006 milhões em serviços de terceiros conforme nota explicativa nº </w:t>
      </w:r>
      <w:hyperlink w:anchor="_24.2.2._Gastos_Diversos" w:history="1">
        <w:r>
          <w:rPr>
            <w:rStyle w:val="Hyperlink"/>
            <w:rFonts w:cs="Arial"/>
          </w:rPr>
          <w:t>24.2.2</w:t>
        </w:r>
      </w:hyperlink>
      <w:r>
        <w:rPr>
          <w:rFonts w:cs="Arial"/>
        </w:rPr>
        <w:t xml:space="preserve">; e </w:t>
      </w:r>
      <w:r>
        <w:rPr>
          <w:rFonts w:cs="Arial"/>
        </w:rPr>
        <w:t xml:space="preserve">b.4) reconhecimento da provisão a ser paga como indenização a cliente, conforme nota explicativa nº </w:t>
      </w:r>
      <w:hyperlink w:anchor="_24.2.4._Custos_com" w:history="1">
        <w:r>
          <w:rPr>
            <w:rStyle w:val="Hyperlink"/>
            <w:rFonts w:cs="Arial"/>
          </w:rPr>
          <w:t>24.2.4</w:t>
        </w:r>
      </w:hyperlink>
      <w:r>
        <w:rPr>
          <w:rFonts w:cs="Arial"/>
        </w:rPr>
        <w:t>. Em contrapartida à redução dos custos, as despesas gerais e administrativas aumentaram em R$ 3,234 milhões, p</w:t>
      </w:r>
      <w:r>
        <w:rPr>
          <w:rFonts w:cs="Arial"/>
        </w:rPr>
        <w:t xml:space="preserve">rincipalmente na conta de provisões cíveis com a atualização dos valores dos processos. As despesas financeiras aumentaram R$ 8,159 milhões, principalmente com atualização monetária de IPTU conforme nota explicativa nº </w:t>
      </w:r>
      <w:hyperlink w:anchor="_24.4._Despesas_Financeiras" w:history="1">
        <w:r>
          <w:rPr>
            <w:rStyle w:val="Hyperlink"/>
            <w:rFonts w:cs="Arial"/>
          </w:rPr>
          <w:t>24.5</w:t>
        </w:r>
      </w:hyperlink>
      <w:r>
        <w:rPr>
          <w:rFonts w:cs="Arial"/>
        </w:rPr>
        <w:t>.</w:t>
      </w:r>
    </w:p>
    <w:p w:rsidR="008F068D" w:rsidRDefault="008F068D">
      <w:pPr>
        <w:widowControl/>
        <w:suppressAutoHyphens w:val="0"/>
        <w:rPr>
          <w:rFonts w:cs="Arial"/>
        </w:rPr>
      </w:pPr>
    </w:p>
    <w:p w:rsidR="008F068D" w:rsidRDefault="008F068D">
      <w:pPr>
        <w:widowControl/>
        <w:suppressAutoHyphens w:val="0"/>
        <w:rPr>
          <w:rFonts w:cs="Arial"/>
        </w:rPr>
      </w:pPr>
    </w:p>
    <w:p w:rsidR="008F068D" w:rsidRDefault="004C002C">
      <w:pPr>
        <w:pStyle w:val="Ttulo2"/>
        <w:rPr>
          <w:highlight w:val="cyan"/>
        </w:rPr>
      </w:pPr>
      <w:bookmarkStart w:id="156" w:name="_24.1._Receita_Operacional_1"/>
      <w:bookmarkStart w:id="157" w:name="_Toc57377938"/>
      <w:bookmarkEnd w:id="156"/>
      <w:r>
        <w:t>24.1. Receita Operacional Líquida</w:t>
      </w:r>
      <w:bookmarkEnd w:id="157"/>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rsidR="008F068D">
        <w:trPr>
          <w:trHeight w:val="397"/>
        </w:trPr>
        <w:tc>
          <w:tcPr>
            <w:tcW w:w="6627" w:type="dxa"/>
            <w:gridSpan w:val="2"/>
          </w:tcPr>
          <w:p w:rsidR="008F068D" w:rsidRDefault="008F068D">
            <w:pPr>
              <w:pStyle w:val="Ttulo2"/>
              <w:ind w:left="-54"/>
            </w:pPr>
            <w:bookmarkStart w:id="158" w:name="_24.1._Receita_Operacional"/>
            <w:bookmarkEnd w:id="158"/>
          </w:p>
        </w:tc>
        <w:tc>
          <w:tcPr>
            <w:tcW w:w="1571" w:type="dxa"/>
            <w:gridSpan w:val="2"/>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71" w:type="dxa"/>
            <w:gridSpan w:val="2"/>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71"/>
        </w:trPr>
        <w:tc>
          <w:tcPr>
            <w:tcW w:w="6627" w:type="dxa"/>
            <w:gridSpan w:val="2"/>
          </w:tcPr>
          <w:p w:rsidR="008F068D" w:rsidRDefault="004C002C">
            <w:pPr>
              <w:rPr>
                <w:rFonts w:cs="Arial"/>
                <w:sz w:val="20"/>
              </w:rPr>
            </w:pPr>
            <w:r>
              <w:rPr>
                <w:rFonts w:cs="Arial"/>
                <w:sz w:val="20"/>
              </w:rPr>
              <w:t>Serviços Prestados</w:t>
            </w:r>
          </w:p>
        </w:tc>
        <w:tc>
          <w:tcPr>
            <w:tcW w:w="1571" w:type="dxa"/>
            <w:gridSpan w:val="2"/>
          </w:tcPr>
          <w:p w:rsidR="008F068D" w:rsidRDefault="004C002C">
            <w:pPr>
              <w:tabs>
                <w:tab w:val="left" w:pos="1273"/>
              </w:tabs>
              <w:autoSpaceDE w:val="0"/>
              <w:snapToGrid w:val="0"/>
              <w:jc w:val="right"/>
              <w:rPr>
                <w:rFonts w:cs="Arial"/>
                <w:szCs w:val="22"/>
              </w:rPr>
            </w:pPr>
            <w:r>
              <w:rPr>
                <w:rFonts w:cs="Arial"/>
                <w:szCs w:val="22"/>
              </w:rPr>
              <w:t>97.526</w:t>
            </w:r>
          </w:p>
        </w:tc>
        <w:tc>
          <w:tcPr>
            <w:tcW w:w="1571" w:type="dxa"/>
            <w:gridSpan w:val="2"/>
          </w:tcPr>
          <w:p w:rsidR="008F068D" w:rsidRDefault="004C002C">
            <w:pPr>
              <w:tabs>
                <w:tab w:val="left" w:pos="1273"/>
              </w:tabs>
              <w:autoSpaceDE w:val="0"/>
              <w:snapToGrid w:val="0"/>
              <w:jc w:val="right"/>
              <w:rPr>
                <w:rFonts w:cs="Arial"/>
                <w:szCs w:val="22"/>
              </w:rPr>
            </w:pPr>
            <w:r>
              <w:rPr>
                <w:rFonts w:cs="Arial"/>
                <w:szCs w:val="22"/>
              </w:rPr>
              <w:t>86.900</w:t>
            </w:r>
          </w:p>
        </w:tc>
      </w:tr>
      <w:tr w:rsidR="008F068D">
        <w:trPr>
          <w:trHeight w:val="271"/>
        </w:trPr>
        <w:tc>
          <w:tcPr>
            <w:tcW w:w="6627" w:type="dxa"/>
            <w:gridSpan w:val="2"/>
          </w:tcPr>
          <w:p w:rsidR="008F068D" w:rsidRDefault="004C002C">
            <w:pPr>
              <w:rPr>
                <w:rFonts w:cs="Arial"/>
                <w:sz w:val="20"/>
              </w:rPr>
            </w:pPr>
            <w:r>
              <w:rPr>
                <w:rFonts w:cs="Arial"/>
                <w:sz w:val="20"/>
              </w:rPr>
              <w:t>Venda de Produtos</w:t>
            </w:r>
          </w:p>
        </w:tc>
        <w:tc>
          <w:tcPr>
            <w:tcW w:w="1571" w:type="dxa"/>
            <w:gridSpan w:val="2"/>
          </w:tcPr>
          <w:p w:rsidR="008F068D" w:rsidRDefault="004C002C">
            <w:pPr>
              <w:tabs>
                <w:tab w:val="center" w:pos="731"/>
                <w:tab w:val="right" w:pos="1463"/>
              </w:tabs>
              <w:autoSpaceDE w:val="0"/>
              <w:snapToGrid w:val="0"/>
              <w:rPr>
                <w:rFonts w:cs="Arial"/>
                <w:szCs w:val="22"/>
              </w:rPr>
            </w:pPr>
            <w:r>
              <w:rPr>
                <w:rFonts w:cs="Arial"/>
                <w:szCs w:val="22"/>
              </w:rPr>
              <w:tab/>
            </w:r>
            <w:r>
              <w:rPr>
                <w:rFonts w:cs="Arial"/>
                <w:szCs w:val="22"/>
              </w:rPr>
              <w:tab/>
              <w:t>145</w:t>
            </w:r>
          </w:p>
        </w:tc>
        <w:tc>
          <w:tcPr>
            <w:tcW w:w="1571" w:type="dxa"/>
            <w:gridSpan w:val="2"/>
          </w:tcPr>
          <w:p w:rsidR="008F068D" w:rsidRDefault="004C002C">
            <w:pPr>
              <w:tabs>
                <w:tab w:val="center" w:pos="731"/>
                <w:tab w:val="right" w:pos="1463"/>
              </w:tabs>
              <w:autoSpaceDE w:val="0"/>
              <w:snapToGrid w:val="0"/>
              <w:rPr>
                <w:rFonts w:cs="Arial"/>
                <w:szCs w:val="22"/>
              </w:rPr>
            </w:pPr>
            <w:r>
              <w:rPr>
                <w:rFonts w:cs="Arial"/>
                <w:szCs w:val="22"/>
              </w:rPr>
              <w:tab/>
            </w:r>
            <w:r>
              <w:rPr>
                <w:rFonts w:cs="Arial"/>
                <w:szCs w:val="22"/>
              </w:rPr>
              <w:tab/>
              <w:t>461</w:t>
            </w:r>
          </w:p>
        </w:tc>
      </w:tr>
      <w:tr w:rsidR="008F068D">
        <w:trPr>
          <w:gridAfter w:val="1"/>
          <w:wAfter w:w="76" w:type="dxa"/>
        </w:trPr>
        <w:tc>
          <w:tcPr>
            <w:tcW w:w="6575" w:type="dxa"/>
          </w:tcPr>
          <w:p w:rsidR="008F068D" w:rsidRDefault="004C002C">
            <w:pPr>
              <w:rPr>
                <w:rFonts w:cs="Arial"/>
                <w:b/>
                <w:bCs/>
                <w:sz w:val="20"/>
              </w:rPr>
            </w:pPr>
            <w:r>
              <w:rPr>
                <w:rFonts w:cs="Arial"/>
                <w:b/>
                <w:bCs/>
                <w:sz w:val="20"/>
              </w:rPr>
              <w:t>RECEITA OPERACIONAL BRUTA</w:t>
            </w:r>
          </w:p>
          <w:p w:rsidR="008F068D" w:rsidRDefault="008F068D">
            <w:pPr>
              <w:rPr>
                <w:rFonts w:cs="Arial"/>
                <w:b/>
                <w:bCs/>
                <w:sz w:val="20"/>
              </w:rPr>
            </w:pPr>
          </w:p>
        </w:tc>
        <w:tc>
          <w:tcPr>
            <w:tcW w:w="1559" w:type="dxa"/>
            <w:gridSpan w:val="2"/>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97.671</w:t>
            </w:r>
          </w:p>
        </w:tc>
        <w:tc>
          <w:tcPr>
            <w:tcW w:w="1559" w:type="dxa"/>
            <w:gridSpan w:val="2"/>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87.361</w:t>
            </w:r>
          </w:p>
        </w:tc>
      </w:tr>
      <w:tr w:rsidR="008F068D">
        <w:trPr>
          <w:gridAfter w:val="1"/>
          <w:wAfter w:w="76" w:type="dxa"/>
          <w:trHeight w:val="240"/>
        </w:trPr>
        <w:tc>
          <w:tcPr>
            <w:tcW w:w="6575" w:type="dxa"/>
          </w:tcPr>
          <w:p w:rsidR="008F068D" w:rsidRDefault="004C002C">
            <w:pPr>
              <w:rPr>
                <w:rFonts w:cs="Arial"/>
                <w:b/>
                <w:bCs/>
                <w:sz w:val="20"/>
              </w:rPr>
            </w:pPr>
            <w:r>
              <w:rPr>
                <w:rFonts w:cs="Arial"/>
                <w:b/>
                <w:bCs/>
                <w:sz w:val="20"/>
              </w:rPr>
              <w:t>DEDUÇÕES DA RECEITA BRUTA</w:t>
            </w:r>
          </w:p>
        </w:tc>
        <w:tc>
          <w:tcPr>
            <w:tcW w:w="1559" w:type="dxa"/>
            <w:gridSpan w:val="2"/>
          </w:tcPr>
          <w:p w:rsidR="008F068D" w:rsidRDefault="008F068D">
            <w:pPr>
              <w:autoSpaceDE w:val="0"/>
              <w:snapToGrid w:val="0"/>
              <w:jc w:val="center"/>
              <w:rPr>
                <w:rFonts w:cs="Arial"/>
                <w:szCs w:val="22"/>
              </w:rPr>
            </w:pPr>
          </w:p>
        </w:tc>
        <w:tc>
          <w:tcPr>
            <w:tcW w:w="1559" w:type="dxa"/>
            <w:gridSpan w:val="2"/>
          </w:tcPr>
          <w:p w:rsidR="008F068D" w:rsidRDefault="008F068D">
            <w:pPr>
              <w:autoSpaceDE w:val="0"/>
              <w:snapToGrid w:val="0"/>
              <w:jc w:val="right"/>
              <w:rPr>
                <w:rFonts w:cs="Arial"/>
                <w:szCs w:val="22"/>
              </w:rPr>
            </w:pPr>
          </w:p>
        </w:tc>
      </w:tr>
      <w:tr w:rsidR="008F068D">
        <w:trPr>
          <w:gridAfter w:val="1"/>
          <w:wAfter w:w="76" w:type="dxa"/>
          <w:trHeight w:val="240"/>
        </w:trPr>
        <w:tc>
          <w:tcPr>
            <w:tcW w:w="6575" w:type="dxa"/>
          </w:tcPr>
          <w:p w:rsidR="008F068D" w:rsidRDefault="004C002C">
            <w:pPr>
              <w:rPr>
                <w:rFonts w:cs="Arial"/>
                <w:sz w:val="20"/>
              </w:rPr>
            </w:pPr>
            <w:r>
              <w:rPr>
                <w:rFonts w:cs="Arial"/>
                <w:sz w:val="20"/>
              </w:rPr>
              <w:t>Impostos Incidentes sobre Serviços Prestados</w:t>
            </w:r>
            <w:r>
              <w:rPr>
                <w:rFonts w:cs="Arial"/>
                <w:sz w:val="20"/>
              </w:rPr>
              <w:t xml:space="preserve"> e Vendas</w:t>
            </w:r>
          </w:p>
        </w:tc>
        <w:tc>
          <w:tcPr>
            <w:tcW w:w="1559" w:type="dxa"/>
            <w:gridSpan w:val="2"/>
          </w:tcPr>
          <w:p w:rsidR="008F068D" w:rsidRDefault="004C002C">
            <w:pPr>
              <w:autoSpaceDE w:val="0"/>
              <w:snapToGrid w:val="0"/>
              <w:jc w:val="right"/>
              <w:rPr>
                <w:rFonts w:cs="Arial"/>
                <w:szCs w:val="22"/>
              </w:rPr>
            </w:pPr>
            <w:r>
              <w:rPr>
                <w:rFonts w:cs="Arial"/>
                <w:szCs w:val="22"/>
              </w:rPr>
              <w:t>(16.113)</w:t>
            </w:r>
          </w:p>
        </w:tc>
        <w:tc>
          <w:tcPr>
            <w:tcW w:w="1559" w:type="dxa"/>
            <w:gridSpan w:val="2"/>
          </w:tcPr>
          <w:p w:rsidR="008F068D" w:rsidRDefault="004C002C">
            <w:pPr>
              <w:autoSpaceDE w:val="0"/>
              <w:snapToGrid w:val="0"/>
              <w:jc w:val="right"/>
              <w:rPr>
                <w:rFonts w:cs="Arial"/>
                <w:szCs w:val="22"/>
              </w:rPr>
            </w:pPr>
            <w:r>
              <w:rPr>
                <w:rFonts w:cs="Arial"/>
                <w:szCs w:val="22"/>
              </w:rPr>
              <w:t>(14.717)</w:t>
            </w:r>
          </w:p>
        </w:tc>
      </w:tr>
      <w:tr w:rsidR="008F068D">
        <w:trPr>
          <w:gridAfter w:val="1"/>
          <w:wAfter w:w="76" w:type="dxa"/>
        </w:trPr>
        <w:tc>
          <w:tcPr>
            <w:tcW w:w="6575" w:type="dxa"/>
          </w:tcPr>
          <w:p w:rsidR="008F068D" w:rsidRDefault="004C002C">
            <w:pPr>
              <w:rPr>
                <w:rFonts w:cs="Arial"/>
                <w:b/>
                <w:bCs/>
                <w:sz w:val="20"/>
              </w:rPr>
            </w:pPr>
            <w:r>
              <w:rPr>
                <w:rFonts w:cs="Arial"/>
                <w:b/>
                <w:bCs/>
                <w:sz w:val="20"/>
              </w:rPr>
              <w:t>RECEITA OPERACIONAL LÍQUIDA</w:t>
            </w:r>
          </w:p>
        </w:tc>
        <w:tc>
          <w:tcPr>
            <w:tcW w:w="1559" w:type="dxa"/>
            <w:gridSpan w:val="2"/>
          </w:tcPr>
          <w:p w:rsidR="008F068D" w:rsidRDefault="004C002C">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81.558</w:t>
            </w:r>
          </w:p>
        </w:tc>
        <w:tc>
          <w:tcPr>
            <w:tcW w:w="1559" w:type="dxa"/>
            <w:gridSpan w:val="2"/>
          </w:tcPr>
          <w:p w:rsidR="008F068D" w:rsidRDefault="004C002C">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72.644</w:t>
            </w:r>
          </w:p>
        </w:tc>
      </w:tr>
    </w:tbl>
    <w:p w:rsidR="008F068D" w:rsidRDefault="008F068D">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40"/>
        </w:trPr>
        <w:tc>
          <w:tcPr>
            <w:tcW w:w="6575" w:type="dxa"/>
          </w:tcPr>
          <w:p w:rsidR="008F068D" w:rsidRDefault="008F068D">
            <w:pPr>
              <w:autoSpaceDE w:val="0"/>
              <w:snapToGrid w:val="0"/>
              <w:rPr>
                <w:rFonts w:cs="Arial"/>
                <w:b/>
                <w:bCs/>
                <w:szCs w:val="22"/>
              </w:rPr>
            </w:pP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40"/>
        </w:trPr>
        <w:tc>
          <w:tcPr>
            <w:tcW w:w="6575" w:type="dxa"/>
          </w:tcPr>
          <w:p w:rsidR="008F068D" w:rsidRDefault="004C002C">
            <w:pPr>
              <w:rPr>
                <w:rFonts w:cs="Arial"/>
                <w:szCs w:val="22"/>
              </w:rPr>
            </w:pPr>
            <w:r>
              <w:rPr>
                <w:rFonts w:cs="Arial"/>
                <w:szCs w:val="22"/>
              </w:rPr>
              <w:t>Permissão Remunerada de Uso</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51.180</w:t>
            </w:r>
          </w:p>
        </w:tc>
        <w:tc>
          <w:tcPr>
            <w:tcW w:w="1559" w:type="dxa"/>
          </w:tcPr>
          <w:p w:rsidR="008F068D" w:rsidRDefault="004C002C">
            <w:pPr>
              <w:autoSpaceDE w:val="0"/>
              <w:snapToGrid w:val="0"/>
              <w:jc w:val="right"/>
              <w:rPr>
                <w:rFonts w:cs="Arial"/>
                <w:szCs w:val="22"/>
              </w:rPr>
            </w:pPr>
            <w:r>
              <w:rPr>
                <w:rFonts w:cs="Arial"/>
                <w:szCs w:val="22"/>
              </w:rPr>
              <w:t>49.446</w:t>
            </w:r>
          </w:p>
        </w:tc>
      </w:tr>
      <w:tr w:rsidR="008F068D">
        <w:trPr>
          <w:trHeight w:val="240"/>
        </w:trPr>
        <w:tc>
          <w:tcPr>
            <w:tcW w:w="6575" w:type="dxa"/>
          </w:tcPr>
          <w:p w:rsidR="008F068D" w:rsidRDefault="004C002C">
            <w:pPr>
              <w:rPr>
                <w:rFonts w:cs="Arial"/>
                <w:szCs w:val="22"/>
              </w:rPr>
            </w:pPr>
            <w:r>
              <w:rPr>
                <w:rFonts w:cs="Arial"/>
                <w:szCs w:val="22"/>
              </w:rPr>
              <w:t>Serviços Prestados na Armazenagem</w:t>
            </w:r>
          </w:p>
        </w:tc>
        <w:tc>
          <w:tcPr>
            <w:tcW w:w="1559" w:type="dxa"/>
          </w:tcPr>
          <w:p w:rsidR="008F068D" w:rsidRDefault="004C002C">
            <w:pPr>
              <w:autoSpaceDE w:val="0"/>
              <w:snapToGrid w:val="0"/>
              <w:jc w:val="right"/>
              <w:rPr>
                <w:rFonts w:cs="Arial"/>
                <w:szCs w:val="22"/>
              </w:rPr>
            </w:pPr>
            <w:r>
              <w:rPr>
                <w:rFonts w:cs="Arial"/>
                <w:szCs w:val="22"/>
              </w:rPr>
              <w:t>33.788</w:t>
            </w:r>
          </w:p>
        </w:tc>
        <w:tc>
          <w:tcPr>
            <w:tcW w:w="1559" w:type="dxa"/>
          </w:tcPr>
          <w:p w:rsidR="008F068D" w:rsidRDefault="004C002C">
            <w:pPr>
              <w:tabs>
                <w:tab w:val="left" w:pos="1273"/>
              </w:tabs>
              <w:autoSpaceDE w:val="0"/>
              <w:snapToGrid w:val="0"/>
              <w:jc w:val="right"/>
              <w:rPr>
                <w:rFonts w:cs="Arial"/>
                <w:szCs w:val="22"/>
              </w:rPr>
            </w:pPr>
            <w:r>
              <w:rPr>
                <w:rFonts w:cs="Arial"/>
                <w:szCs w:val="22"/>
              </w:rPr>
              <w:t>23.654</w:t>
            </w:r>
          </w:p>
        </w:tc>
      </w:tr>
      <w:tr w:rsidR="008F068D">
        <w:trPr>
          <w:trHeight w:val="240"/>
        </w:trPr>
        <w:tc>
          <w:tcPr>
            <w:tcW w:w="6575" w:type="dxa"/>
          </w:tcPr>
          <w:p w:rsidR="008F068D" w:rsidRDefault="004C002C">
            <w:pPr>
              <w:rPr>
                <w:rFonts w:cs="Arial"/>
                <w:szCs w:val="22"/>
              </w:rPr>
            </w:pPr>
            <w:r>
              <w:rPr>
                <w:rFonts w:cs="Arial"/>
                <w:szCs w:val="22"/>
              </w:rPr>
              <w:t>Autorização de Uso</w:t>
            </w:r>
          </w:p>
        </w:tc>
        <w:tc>
          <w:tcPr>
            <w:tcW w:w="1559" w:type="dxa"/>
          </w:tcPr>
          <w:p w:rsidR="008F068D" w:rsidRDefault="004C002C">
            <w:pPr>
              <w:autoSpaceDE w:val="0"/>
              <w:snapToGrid w:val="0"/>
              <w:jc w:val="right"/>
              <w:rPr>
                <w:rFonts w:cs="Arial"/>
                <w:szCs w:val="22"/>
              </w:rPr>
            </w:pPr>
            <w:r>
              <w:rPr>
                <w:rFonts w:cs="Arial"/>
                <w:szCs w:val="22"/>
              </w:rPr>
              <w:t>6.913</w:t>
            </w:r>
          </w:p>
        </w:tc>
        <w:tc>
          <w:tcPr>
            <w:tcW w:w="1559" w:type="dxa"/>
          </w:tcPr>
          <w:p w:rsidR="008F068D" w:rsidRDefault="004C002C">
            <w:pPr>
              <w:tabs>
                <w:tab w:val="center" w:pos="725"/>
                <w:tab w:val="right" w:pos="1451"/>
              </w:tabs>
              <w:autoSpaceDE w:val="0"/>
              <w:snapToGrid w:val="0"/>
              <w:rPr>
                <w:rFonts w:cs="Arial"/>
                <w:szCs w:val="22"/>
              </w:rPr>
            </w:pPr>
            <w:r>
              <w:rPr>
                <w:rFonts w:cs="Arial"/>
                <w:szCs w:val="22"/>
              </w:rPr>
              <w:tab/>
            </w:r>
            <w:r>
              <w:rPr>
                <w:rFonts w:cs="Arial"/>
                <w:szCs w:val="22"/>
              </w:rPr>
              <w:tab/>
              <w:t>7.025</w:t>
            </w:r>
          </w:p>
        </w:tc>
      </w:tr>
      <w:tr w:rsidR="008F068D">
        <w:trPr>
          <w:trHeight w:val="240"/>
        </w:trPr>
        <w:tc>
          <w:tcPr>
            <w:tcW w:w="6575" w:type="dxa"/>
          </w:tcPr>
          <w:p w:rsidR="008F068D" w:rsidRDefault="004C002C">
            <w:pPr>
              <w:rPr>
                <w:rFonts w:cs="Arial"/>
                <w:szCs w:val="22"/>
              </w:rPr>
            </w:pPr>
            <w:r>
              <w:rPr>
                <w:rFonts w:cs="Arial"/>
                <w:szCs w:val="22"/>
              </w:rPr>
              <w:t>Concessão Remunerada de Uso</w:t>
            </w:r>
          </w:p>
        </w:tc>
        <w:tc>
          <w:tcPr>
            <w:tcW w:w="1559" w:type="dxa"/>
          </w:tcPr>
          <w:p w:rsidR="008F068D" w:rsidRDefault="004C002C">
            <w:pPr>
              <w:autoSpaceDE w:val="0"/>
              <w:snapToGrid w:val="0"/>
              <w:jc w:val="right"/>
              <w:rPr>
                <w:rFonts w:cs="Arial"/>
                <w:szCs w:val="22"/>
              </w:rPr>
            </w:pPr>
            <w:r>
              <w:rPr>
                <w:rFonts w:cs="Arial"/>
                <w:szCs w:val="22"/>
              </w:rPr>
              <w:t>2.173</w:t>
            </w:r>
          </w:p>
        </w:tc>
        <w:tc>
          <w:tcPr>
            <w:tcW w:w="1559" w:type="dxa"/>
          </w:tcPr>
          <w:p w:rsidR="008F068D" w:rsidRDefault="004C002C">
            <w:pPr>
              <w:autoSpaceDE w:val="0"/>
              <w:snapToGrid w:val="0"/>
              <w:jc w:val="right"/>
              <w:rPr>
                <w:rFonts w:cs="Arial"/>
                <w:szCs w:val="22"/>
              </w:rPr>
            </w:pPr>
            <w:r>
              <w:rPr>
                <w:rFonts w:cs="Arial"/>
                <w:szCs w:val="22"/>
              </w:rPr>
              <w:t>2.437</w:t>
            </w:r>
          </w:p>
        </w:tc>
      </w:tr>
      <w:tr w:rsidR="008F068D">
        <w:trPr>
          <w:trHeight w:val="240"/>
        </w:trPr>
        <w:tc>
          <w:tcPr>
            <w:tcW w:w="6575" w:type="dxa"/>
          </w:tcPr>
          <w:p w:rsidR="008F068D" w:rsidRDefault="004C002C">
            <w:pPr>
              <w:rPr>
                <w:rFonts w:cs="Arial"/>
                <w:szCs w:val="22"/>
              </w:rPr>
            </w:pPr>
            <w:r>
              <w:rPr>
                <w:rFonts w:cs="Arial"/>
                <w:szCs w:val="22"/>
              </w:rPr>
              <w:t>Receitas Diversas</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2.371</w:t>
            </w:r>
          </w:p>
        </w:tc>
        <w:tc>
          <w:tcPr>
            <w:tcW w:w="1559" w:type="dxa"/>
          </w:tcPr>
          <w:p w:rsidR="008F068D" w:rsidRDefault="004C002C">
            <w:pPr>
              <w:autoSpaceDE w:val="0"/>
              <w:snapToGrid w:val="0"/>
              <w:jc w:val="right"/>
              <w:rPr>
                <w:rFonts w:cs="Arial"/>
                <w:szCs w:val="22"/>
              </w:rPr>
            </w:pPr>
            <w:r>
              <w:rPr>
                <w:rFonts w:cs="Arial"/>
                <w:szCs w:val="22"/>
              </w:rPr>
              <w:t>3.237</w:t>
            </w:r>
          </w:p>
        </w:tc>
      </w:tr>
      <w:tr w:rsidR="008F068D">
        <w:trPr>
          <w:trHeight w:val="240"/>
        </w:trPr>
        <w:tc>
          <w:tcPr>
            <w:tcW w:w="6575" w:type="dxa"/>
          </w:tcPr>
          <w:p w:rsidR="008F068D" w:rsidRDefault="004C002C">
            <w:pPr>
              <w:rPr>
                <w:rFonts w:cs="Arial"/>
                <w:szCs w:val="22"/>
              </w:rPr>
            </w:pPr>
            <w:r>
              <w:rPr>
                <w:rFonts w:cs="Arial"/>
                <w:szCs w:val="22"/>
              </w:rPr>
              <w:t>Reaparelhamento – Obras</w:t>
            </w:r>
          </w:p>
        </w:tc>
        <w:tc>
          <w:tcPr>
            <w:tcW w:w="1559" w:type="dxa"/>
          </w:tcPr>
          <w:p w:rsidR="008F068D" w:rsidRDefault="004C002C">
            <w:pPr>
              <w:autoSpaceDE w:val="0"/>
              <w:snapToGrid w:val="0"/>
              <w:jc w:val="right"/>
              <w:rPr>
                <w:rFonts w:cs="Arial"/>
                <w:szCs w:val="22"/>
              </w:rPr>
            </w:pPr>
            <w:r>
              <w:rPr>
                <w:rFonts w:cs="Arial"/>
                <w:szCs w:val="22"/>
              </w:rPr>
              <w:t>893</w:t>
            </w:r>
          </w:p>
        </w:tc>
        <w:tc>
          <w:tcPr>
            <w:tcW w:w="1559" w:type="dxa"/>
          </w:tcPr>
          <w:p w:rsidR="008F068D" w:rsidRDefault="004C002C">
            <w:pPr>
              <w:autoSpaceDE w:val="0"/>
              <w:snapToGrid w:val="0"/>
              <w:jc w:val="right"/>
              <w:rPr>
                <w:rFonts w:cs="Arial"/>
                <w:szCs w:val="22"/>
              </w:rPr>
            </w:pPr>
            <w:r>
              <w:rPr>
                <w:rFonts w:cs="Arial"/>
                <w:szCs w:val="22"/>
              </w:rPr>
              <w:t>893</w:t>
            </w:r>
          </w:p>
        </w:tc>
      </w:tr>
      <w:tr w:rsidR="008F068D">
        <w:trPr>
          <w:trHeight w:val="240"/>
        </w:trPr>
        <w:tc>
          <w:tcPr>
            <w:tcW w:w="6575" w:type="dxa"/>
          </w:tcPr>
          <w:p w:rsidR="008F068D" w:rsidRDefault="004C002C">
            <w:pPr>
              <w:rPr>
                <w:rFonts w:cs="Arial"/>
                <w:szCs w:val="22"/>
              </w:rPr>
            </w:pPr>
            <w:r>
              <w:rPr>
                <w:rFonts w:cs="Arial"/>
                <w:szCs w:val="22"/>
              </w:rPr>
              <w:t>Parcelamento</w:t>
            </w:r>
          </w:p>
        </w:tc>
        <w:tc>
          <w:tcPr>
            <w:tcW w:w="1559" w:type="dxa"/>
          </w:tcPr>
          <w:p w:rsidR="008F068D" w:rsidRDefault="004C002C">
            <w:pPr>
              <w:autoSpaceDE w:val="0"/>
              <w:snapToGrid w:val="0"/>
              <w:jc w:val="right"/>
              <w:rPr>
                <w:rFonts w:cs="Arial"/>
                <w:szCs w:val="22"/>
              </w:rPr>
            </w:pPr>
            <w:r>
              <w:rPr>
                <w:rFonts w:cs="Arial"/>
                <w:szCs w:val="22"/>
              </w:rPr>
              <w:t>208</w:t>
            </w:r>
          </w:p>
        </w:tc>
        <w:tc>
          <w:tcPr>
            <w:tcW w:w="1559" w:type="dxa"/>
          </w:tcPr>
          <w:p w:rsidR="008F068D" w:rsidRDefault="004C002C">
            <w:pPr>
              <w:autoSpaceDE w:val="0"/>
              <w:snapToGrid w:val="0"/>
              <w:jc w:val="right"/>
              <w:rPr>
                <w:rFonts w:cs="Arial"/>
                <w:szCs w:val="22"/>
              </w:rPr>
            </w:pPr>
            <w:r>
              <w:rPr>
                <w:rFonts w:cs="Arial"/>
                <w:szCs w:val="22"/>
              </w:rPr>
              <w:t>208</w:t>
            </w:r>
          </w:p>
        </w:tc>
      </w:tr>
      <w:tr w:rsidR="008F068D">
        <w:trPr>
          <w:trHeight w:val="240"/>
        </w:trPr>
        <w:tc>
          <w:tcPr>
            <w:tcW w:w="6575" w:type="dxa"/>
          </w:tcPr>
          <w:p w:rsidR="008F068D" w:rsidRDefault="004C002C">
            <w:pPr>
              <w:rPr>
                <w:rFonts w:cs="Arial"/>
                <w:szCs w:val="22"/>
              </w:rPr>
            </w:pPr>
            <w:r>
              <w:rPr>
                <w:rFonts w:cs="Arial"/>
                <w:szCs w:val="22"/>
              </w:rPr>
              <w:t>Venda de Produtos</w:t>
            </w:r>
          </w:p>
        </w:tc>
        <w:tc>
          <w:tcPr>
            <w:tcW w:w="1559" w:type="dxa"/>
          </w:tcPr>
          <w:p w:rsidR="008F068D" w:rsidRDefault="004C002C">
            <w:pPr>
              <w:tabs>
                <w:tab w:val="left" w:pos="1273"/>
              </w:tabs>
              <w:autoSpaceDE w:val="0"/>
              <w:snapToGrid w:val="0"/>
              <w:jc w:val="right"/>
              <w:rPr>
                <w:rFonts w:cs="Arial"/>
                <w:szCs w:val="22"/>
              </w:rPr>
            </w:pPr>
            <w:r>
              <w:rPr>
                <w:rFonts w:cs="Arial"/>
                <w:szCs w:val="22"/>
              </w:rPr>
              <w:t>145</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461</w:t>
            </w:r>
          </w:p>
        </w:tc>
      </w:tr>
      <w:tr w:rsidR="008F068D">
        <w:tc>
          <w:tcPr>
            <w:tcW w:w="6575" w:type="dxa"/>
          </w:tcPr>
          <w:p w:rsidR="008F068D" w:rsidRDefault="008F068D">
            <w:pPr>
              <w:rPr>
                <w:rFonts w:cs="Arial"/>
                <w:b/>
                <w:bCs/>
                <w:sz w:val="20"/>
              </w:rPr>
            </w:pPr>
          </w:p>
          <w:p w:rsidR="008F068D" w:rsidRDefault="008F068D">
            <w:pPr>
              <w:rPr>
                <w:rFonts w:cs="Arial"/>
                <w:b/>
                <w:bCs/>
                <w:sz w:val="20"/>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97.671</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87.361</w:t>
            </w:r>
          </w:p>
        </w:tc>
      </w:tr>
    </w:tbl>
    <w:p w:rsidR="008F068D" w:rsidRDefault="008F068D">
      <w:pPr>
        <w:ind w:firstLine="426"/>
        <w:rPr>
          <w:rFonts w:cs="Arial"/>
          <w:bCs/>
        </w:rPr>
      </w:pPr>
    </w:p>
    <w:p w:rsidR="008F068D" w:rsidRDefault="008F068D">
      <w:pPr>
        <w:ind w:firstLine="426"/>
        <w:rPr>
          <w:rFonts w:cs="Arial"/>
          <w:bCs/>
        </w:rPr>
      </w:pPr>
    </w:p>
    <w:p w:rsidR="008F068D" w:rsidRDefault="008F068D">
      <w:pPr>
        <w:ind w:firstLine="426"/>
        <w:rPr>
          <w:rFonts w:cs="Arial"/>
          <w:bCs/>
        </w:rPr>
      </w:pPr>
    </w:p>
    <w:p w:rsidR="008F068D" w:rsidRDefault="008F068D">
      <w:pPr>
        <w:ind w:firstLine="426"/>
        <w:rPr>
          <w:rFonts w:cs="Arial"/>
          <w:bCs/>
        </w:rPr>
      </w:pPr>
    </w:p>
    <w:p w:rsidR="008F068D" w:rsidRDefault="004C002C">
      <w:pPr>
        <w:ind w:firstLine="426"/>
        <w:rPr>
          <w:rFonts w:cs="Arial"/>
          <w:bCs/>
        </w:rPr>
      </w:pPr>
      <w:r>
        <w:rPr>
          <w:rFonts w:cs="Arial"/>
          <w:bCs/>
        </w:rPr>
        <w:t xml:space="preserve">As receitas operacionais são provenientes da prestação de serviços na rede armazenadora e na </w:t>
      </w:r>
      <w:proofErr w:type="spellStart"/>
      <w:r>
        <w:rPr>
          <w:rFonts w:cs="Arial"/>
          <w:bCs/>
        </w:rPr>
        <w:t>entrepostagem</w:t>
      </w:r>
      <w:proofErr w:type="spellEnd"/>
      <w:r>
        <w:rPr>
          <w:rFonts w:cs="Arial"/>
          <w:bCs/>
        </w:rPr>
        <w:t>.</w:t>
      </w:r>
    </w:p>
    <w:p w:rsidR="008F068D" w:rsidRDefault="008F068D">
      <w:pPr>
        <w:rPr>
          <w:rFonts w:cs="Arial"/>
          <w:bCs/>
        </w:rPr>
      </w:pPr>
    </w:p>
    <w:p w:rsidR="008F068D" w:rsidRDefault="008F068D">
      <w:pPr>
        <w:rPr>
          <w:rFonts w:cs="Arial"/>
          <w:bCs/>
        </w:rPr>
      </w:pPr>
    </w:p>
    <w:p w:rsidR="008F068D" w:rsidRDefault="004C002C">
      <w:pPr>
        <w:pStyle w:val="Ttulo3"/>
        <w:rPr>
          <w:rStyle w:val="Ttulo3Char"/>
          <w:b/>
        </w:rPr>
      </w:pPr>
      <w:bookmarkStart w:id="159" w:name="_Toc57377939"/>
      <w:r>
        <w:rPr>
          <w:rStyle w:val="Ttulo3Char"/>
          <w:b/>
        </w:rPr>
        <w:t>24.1.1. Permissão e Concessão Remunerada de Uso</w:t>
      </w:r>
      <w:bookmarkEnd w:id="159"/>
    </w:p>
    <w:p w:rsidR="008F068D" w:rsidRDefault="004C002C">
      <w:pPr>
        <w:ind w:firstLine="426"/>
        <w:rPr>
          <w:rFonts w:cs="Arial"/>
          <w:bCs/>
        </w:rPr>
      </w:pPr>
      <w:r>
        <w:rPr>
          <w:rFonts w:cs="Arial"/>
        </w:rPr>
        <w:t>Corresponde à cessão de áreas e</w:t>
      </w:r>
      <w:r>
        <w:rPr>
          <w:rFonts w:cs="Arial"/>
          <w:bCs/>
        </w:rPr>
        <w:t xml:space="preserve"> instalações que possibilitam o desenvolvimento de atividades típicas de </w:t>
      </w:r>
      <w:proofErr w:type="spellStart"/>
      <w:r>
        <w:rPr>
          <w:rFonts w:cs="Arial"/>
          <w:bCs/>
        </w:rPr>
        <w:t>entrepostagem</w:t>
      </w:r>
      <w:proofErr w:type="spellEnd"/>
      <w:r>
        <w:rPr>
          <w:rFonts w:cs="Arial"/>
          <w:bCs/>
        </w:rPr>
        <w:t xml:space="preserve"> e atípicas precedidas de licitação. Houve aumento de Permissão Remunerada de Uso de R$ 1,</w:t>
      </w:r>
      <w:r>
        <w:rPr>
          <w:rFonts w:cs="Arial"/>
          <w:bCs/>
        </w:rPr>
        <w:t xml:space="preserve">734 milhão. </w:t>
      </w:r>
      <w:r>
        <w:t>No mês de junho a Ceagesp iniciou a cobrança de permissão remunerada de uso referente aos espaços aéreos utilizados na forma de mezaninos implantados em imóveis de propriedade da CEAGESP, localizados no ETSP, impactando em um incremento nas rec</w:t>
      </w:r>
      <w:r>
        <w:t xml:space="preserve">eitas mensais no valor de R$ 430 mil. </w:t>
      </w:r>
      <w:r>
        <w:rPr>
          <w:rFonts w:cs="Arial"/>
          <w:bCs/>
        </w:rPr>
        <w:t xml:space="preserve">Na conta de Concessão Remunerada de Uso a redução registrada foi de R$ 264 mil. </w:t>
      </w:r>
    </w:p>
    <w:p w:rsidR="008F068D" w:rsidRDefault="008F068D">
      <w:pPr>
        <w:rPr>
          <w:rFonts w:cs="Arial"/>
          <w:bCs/>
        </w:rPr>
      </w:pPr>
    </w:p>
    <w:p w:rsidR="008F068D" w:rsidRDefault="004C002C">
      <w:pPr>
        <w:pStyle w:val="Ttulo3"/>
        <w:rPr>
          <w:rStyle w:val="Ttulo3Char"/>
          <w:b/>
        </w:rPr>
      </w:pPr>
      <w:bookmarkStart w:id="160" w:name="_Toc57377940"/>
      <w:r>
        <w:rPr>
          <w:rStyle w:val="Ttulo3Char"/>
          <w:b/>
        </w:rPr>
        <w:t>24.1.2. Serviços Prestados na Armazenagem</w:t>
      </w:r>
      <w:bookmarkEnd w:id="160"/>
    </w:p>
    <w:p w:rsidR="008F068D" w:rsidRDefault="004C002C">
      <w:pPr>
        <w:ind w:firstLine="426"/>
        <w:rPr>
          <w:rFonts w:cs="Arial"/>
          <w:bCs/>
        </w:rPr>
      </w:pPr>
      <w:r>
        <w:rPr>
          <w:rFonts w:cs="Arial"/>
          <w:bCs/>
        </w:rPr>
        <w:t>Os serviços prestados são: armazenagem, limpeza, secagem, expurgo, classificação vegetal, rece</w:t>
      </w:r>
      <w:r>
        <w:rPr>
          <w:rFonts w:cs="Arial"/>
          <w:bCs/>
        </w:rPr>
        <w:t xml:space="preserve">pção, </w:t>
      </w:r>
      <w:proofErr w:type="spellStart"/>
      <w:r>
        <w:rPr>
          <w:rFonts w:cs="Arial"/>
          <w:bCs/>
        </w:rPr>
        <w:t>ad-valorem</w:t>
      </w:r>
      <w:proofErr w:type="spellEnd"/>
      <w:r>
        <w:rPr>
          <w:rFonts w:cs="Arial"/>
          <w:bCs/>
        </w:rPr>
        <w:t>, embarque e serviços complementares. Houve em relação ao terceiro trimestre de 2019, aumento na prestação de serviços no valor de R$ 10,134 milhões, relacionado ao aumento no índice de ocupação que se deve, em parte, ao trabalho de prospec</w:t>
      </w:r>
      <w:r>
        <w:rPr>
          <w:rFonts w:cs="Arial"/>
          <w:bCs/>
        </w:rPr>
        <w:t>ção de clientes, dentre eles cerealistas, moinhos e usinas canavieiras que armazenaram grande volume de grãos, açúcar e derivados. Além disso, a safra de 2020 foi bastante satisfatória, o que colaborou com os resultados obtidos. Outro fato relevante que el</w:t>
      </w:r>
      <w:r>
        <w:rPr>
          <w:rFonts w:cs="Arial"/>
          <w:bCs/>
        </w:rPr>
        <w:t xml:space="preserve">evou a receita de permissão remunerada de uso na armazenagem foi a retomada da administração da Unidade de Vila Anastácio. Produtos estocados nas Unidades armazenadoras: açúcar, trigo, soja, milho, algodão, sorgo e outros. </w:t>
      </w:r>
    </w:p>
    <w:p w:rsidR="008F068D" w:rsidRDefault="008F068D">
      <w:pPr>
        <w:rPr>
          <w:rFonts w:cs="Arial"/>
          <w:bCs/>
        </w:rPr>
      </w:pPr>
    </w:p>
    <w:p w:rsidR="008F068D" w:rsidRDefault="004C002C">
      <w:pPr>
        <w:pStyle w:val="Ttulo3"/>
        <w:rPr>
          <w:rStyle w:val="Ttulo3Char"/>
          <w:b/>
        </w:rPr>
      </w:pPr>
      <w:bookmarkStart w:id="161" w:name="_Toc57377941"/>
      <w:r>
        <w:rPr>
          <w:rStyle w:val="Ttulo3Char"/>
          <w:b/>
        </w:rPr>
        <w:t>24.1.3. Autorização de Uso</w:t>
      </w:r>
      <w:bookmarkEnd w:id="161"/>
    </w:p>
    <w:p w:rsidR="008F068D" w:rsidRDefault="004C002C">
      <w:pPr>
        <w:ind w:firstLine="426"/>
        <w:rPr>
          <w:rFonts w:cs="Arial"/>
          <w:bCs/>
        </w:rPr>
      </w:pPr>
      <w:r>
        <w:rPr>
          <w:rFonts w:cs="Arial"/>
          <w:bCs/>
        </w:rPr>
        <w:t>Rece</w:t>
      </w:r>
      <w:r>
        <w:rPr>
          <w:rFonts w:cs="Arial"/>
          <w:bCs/>
        </w:rPr>
        <w:t>ita proveniente da disponibilização para uso provisório de áreas vagas dos entrepostos a concessionários, permissionários, produtores rurais e pessoas físicas com a finalidade de comercialização, desenvolvimento de atividades típicas ou atípicas. A redução</w:t>
      </w:r>
      <w:r>
        <w:rPr>
          <w:rFonts w:cs="Arial"/>
          <w:bCs/>
        </w:rPr>
        <w:t xml:space="preserve"> em relação ao terceiro trimestre de 2019 foi de R$ 112 mil principalmente no ETSP.</w:t>
      </w:r>
    </w:p>
    <w:p w:rsidR="008F068D" w:rsidRDefault="008F068D">
      <w:pPr>
        <w:rPr>
          <w:rFonts w:cs="Arial"/>
          <w:bCs/>
        </w:rPr>
      </w:pPr>
    </w:p>
    <w:p w:rsidR="008F068D" w:rsidRDefault="004C002C">
      <w:pPr>
        <w:pStyle w:val="Ttulo3"/>
        <w:rPr>
          <w:rStyle w:val="Ttulo3Char"/>
          <w:b/>
        </w:rPr>
      </w:pPr>
      <w:bookmarkStart w:id="162" w:name="_Toc57377942"/>
      <w:r>
        <w:rPr>
          <w:rStyle w:val="Ttulo3Char"/>
          <w:b/>
        </w:rPr>
        <w:t>24.1.4. Receitas Diversas</w:t>
      </w:r>
      <w:bookmarkEnd w:id="162"/>
    </w:p>
    <w:p w:rsidR="008F068D" w:rsidRDefault="004C002C">
      <w:pPr>
        <w:ind w:firstLine="426"/>
        <w:rPr>
          <w:rFonts w:cs="Arial"/>
          <w:bCs/>
        </w:rPr>
      </w:pPr>
      <w:r>
        <w:rPr>
          <w:rFonts w:cs="Arial"/>
          <w:bCs/>
        </w:rPr>
        <w:t>Correspondem às taxas de emissão de crachá</w:t>
      </w:r>
      <w:r>
        <w:rPr>
          <w:rFonts w:cs="Arial"/>
          <w:b/>
          <w:bCs/>
        </w:rPr>
        <w:t>,</w:t>
      </w:r>
      <w:r>
        <w:rPr>
          <w:rFonts w:cs="Arial"/>
          <w:bCs/>
        </w:rPr>
        <w:t xml:space="preserve"> cadastro, liberação de carrinho, retorno de atividade, pedido de transferência, autorizações de uso, </w:t>
      </w:r>
      <w:r>
        <w:rPr>
          <w:rFonts w:cs="Arial"/>
          <w:bCs/>
        </w:rPr>
        <w:t>atribuição, pedido de alteração cadastral, autorizações de débito, autorizações provisórias, diárias, multas operacionais e pesagem avulsa, mensalistas do estacionamento. A diminuição registrada foi de R$ 866 mil em relação ao terceiro trimestre de 2019 pr</w:t>
      </w:r>
      <w:r>
        <w:rPr>
          <w:rFonts w:cs="Arial"/>
          <w:bCs/>
        </w:rPr>
        <w:t>incipalmente com taxas de alteração cadastral e diárias.</w:t>
      </w:r>
    </w:p>
    <w:p w:rsidR="008F068D" w:rsidRDefault="008F068D">
      <w:pPr>
        <w:rPr>
          <w:rFonts w:cs="Arial"/>
          <w:bCs/>
        </w:rPr>
      </w:pPr>
    </w:p>
    <w:p w:rsidR="008F068D" w:rsidRDefault="004C002C">
      <w:pPr>
        <w:pStyle w:val="Ttulo3"/>
        <w:rPr>
          <w:rStyle w:val="Ttulo3Char"/>
          <w:b/>
        </w:rPr>
      </w:pPr>
      <w:bookmarkStart w:id="163" w:name="_Toc57377943"/>
      <w:r>
        <w:rPr>
          <w:rStyle w:val="Ttulo3Char"/>
          <w:b/>
        </w:rPr>
        <w:t>24.1.5. Venda de Produtos</w:t>
      </w:r>
      <w:bookmarkEnd w:id="163"/>
    </w:p>
    <w:p w:rsidR="008F068D" w:rsidRDefault="004C002C">
      <w:pPr>
        <w:ind w:firstLine="426"/>
        <w:rPr>
          <w:rFonts w:cs="Arial"/>
          <w:bCs/>
        </w:rPr>
      </w:pPr>
      <w:r>
        <w:rPr>
          <w:rFonts w:cs="Arial"/>
          <w:bCs/>
        </w:rPr>
        <w:t>Consiste na venda de resíduos e varreduras de produtos armazenados. Houve queda de R$316 mil em relação ao terceiro trimestre de 2019.</w:t>
      </w:r>
    </w:p>
    <w:p w:rsidR="008F068D" w:rsidRDefault="008F068D">
      <w:pPr>
        <w:rPr>
          <w:rFonts w:cs="Arial"/>
          <w:bCs/>
        </w:rPr>
      </w:pPr>
    </w:p>
    <w:p w:rsidR="008F068D" w:rsidRDefault="008F068D">
      <w:pPr>
        <w:rPr>
          <w:rFonts w:cs="Arial"/>
          <w:bCs/>
        </w:rPr>
      </w:pPr>
    </w:p>
    <w:p w:rsidR="008F068D" w:rsidRDefault="008F068D">
      <w:pPr>
        <w:rPr>
          <w:rFonts w:cs="Arial"/>
          <w:bCs/>
        </w:rPr>
      </w:pPr>
    </w:p>
    <w:p w:rsidR="008F068D" w:rsidRDefault="008F068D">
      <w:pPr>
        <w:rPr>
          <w:rFonts w:cs="Arial"/>
          <w:bCs/>
        </w:rPr>
      </w:pPr>
    </w:p>
    <w:p w:rsidR="008F068D" w:rsidRDefault="008F068D">
      <w:pPr>
        <w:rPr>
          <w:rFonts w:cs="Arial"/>
          <w:bCs/>
        </w:rPr>
      </w:pPr>
    </w:p>
    <w:p w:rsidR="008F068D" w:rsidRDefault="008F068D">
      <w:pPr>
        <w:rPr>
          <w:rFonts w:cs="Arial"/>
          <w:bCs/>
        </w:rPr>
      </w:pPr>
    </w:p>
    <w:p w:rsidR="008F068D" w:rsidRDefault="004C002C">
      <w:pPr>
        <w:pStyle w:val="Ttulo2"/>
        <w:rPr>
          <w:bCs/>
        </w:rPr>
      </w:pPr>
      <w:bookmarkStart w:id="164" w:name="_24.2._Custo_dos_1"/>
      <w:bookmarkStart w:id="165" w:name="_Toc57377944"/>
      <w:bookmarkEnd w:id="164"/>
      <w:r>
        <w:rPr>
          <w:bCs/>
        </w:rPr>
        <w:lastRenderedPageBreak/>
        <w:t>24.2</w:t>
      </w:r>
      <w:r>
        <w:t xml:space="preserve">. Custos dos Serviços </w:t>
      </w:r>
      <w:r>
        <w:t>Prestados e Produtos Vendidos</w:t>
      </w:r>
      <w:bookmarkEnd w:id="165"/>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40"/>
        </w:trPr>
        <w:tc>
          <w:tcPr>
            <w:tcW w:w="6575" w:type="dxa"/>
          </w:tcPr>
          <w:p w:rsidR="008F068D" w:rsidRDefault="008F068D">
            <w:pPr>
              <w:pStyle w:val="Ttulo2"/>
              <w:ind w:left="-54"/>
            </w:pPr>
            <w:bookmarkStart w:id="166" w:name="_24.2._Custo_dos"/>
            <w:bookmarkEnd w:id="166"/>
          </w:p>
          <w:p w:rsidR="008F068D" w:rsidRDefault="008F068D">
            <w:pPr>
              <w:pStyle w:val="Ttulo4"/>
              <w:rPr>
                <w:bCs/>
                <w:szCs w:val="22"/>
              </w:rPr>
            </w:pP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40"/>
        </w:trPr>
        <w:tc>
          <w:tcPr>
            <w:tcW w:w="6575" w:type="dxa"/>
          </w:tcPr>
          <w:p w:rsidR="008F068D" w:rsidRDefault="004C002C">
            <w:pPr>
              <w:rPr>
                <w:rFonts w:cs="Arial"/>
                <w:szCs w:val="22"/>
              </w:rPr>
            </w:pPr>
            <w:r>
              <w:rPr>
                <w:rFonts w:cs="Arial"/>
                <w:szCs w:val="22"/>
              </w:rPr>
              <w:t>Pessoal e Honorários</w:t>
            </w:r>
          </w:p>
        </w:tc>
        <w:tc>
          <w:tcPr>
            <w:tcW w:w="1559" w:type="dxa"/>
          </w:tcPr>
          <w:p w:rsidR="008F068D" w:rsidRDefault="004C002C">
            <w:pPr>
              <w:tabs>
                <w:tab w:val="left" w:pos="1273"/>
              </w:tabs>
              <w:autoSpaceDE w:val="0"/>
              <w:snapToGrid w:val="0"/>
              <w:jc w:val="right"/>
              <w:rPr>
                <w:rFonts w:cs="Arial"/>
                <w:szCs w:val="22"/>
              </w:rPr>
            </w:pPr>
            <w:r>
              <w:rPr>
                <w:rFonts w:cs="Arial"/>
                <w:szCs w:val="22"/>
              </w:rPr>
              <w:t>(13.937)</w:t>
            </w:r>
          </w:p>
        </w:tc>
        <w:tc>
          <w:tcPr>
            <w:tcW w:w="1559" w:type="dxa"/>
          </w:tcPr>
          <w:p w:rsidR="008F068D" w:rsidRDefault="004C002C">
            <w:pPr>
              <w:tabs>
                <w:tab w:val="left" w:pos="1273"/>
              </w:tabs>
              <w:autoSpaceDE w:val="0"/>
              <w:snapToGrid w:val="0"/>
              <w:jc w:val="right"/>
              <w:rPr>
                <w:rFonts w:cs="Arial"/>
                <w:szCs w:val="22"/>
              </w:rPr>
            </w:pPr>
            <w:r>
              <w:rPr>
                <w:rFonts w:cs="Arial"/>
                <w:szCs w:val="22"/>
              </w:rPr>
              <w:t>(19.394)</w:t>
            </w:r>
          </w:p>
        </w:tc>
      </w:tr>
      <w:tr w:rsidR="008F068D">
        <w:trPr>
          <w:trHeight w:val="240"/>
        </w:trPr>
        <w:tc>
          <w:tcPr>
            <w:tcW w:w="6575" w:type="dxa"/>
          </w:tcPr>
          <w:p w:rsidR="008F068D" w:rsidRDefault="004C002C">
            <w:pPr>
              <w:rPr>
                <w:rFonts w:cs="Arial"/>
                <w:szCs w:val="22"/>
              </w:rPr>
            </w:pPr>
            <w:r>
              <w:rPr>
                <w:rFonts w:cs="Arial"/>
                <w:szCs w:val="22"/>
              </w:rPr>
              <w:t>Serviços de Terceiros</w:t>
            </w:r>
          </w:p>
        </w:tc>
        <w:tc>
          <w:tcPr>
            <w:tcW w:w="1559" w:type="dxa"/>
          </w:tcPr>
          <w:p w:rsidR="008F068D" w:rsidRDefault="004C002C">
            <w:pPr>
              <w:autoSpaceDE w:val="0"/>
              <w:snapToGrid w:val="0"/>
              <w:jc w:val="right"/>
              <w:rPr>
                <w:rFonts w:cs="Arial"/>
                <w:szCs w:val="22"/>
              </w:rPr>
            </w:pPr>
            <w:r>
              <w:rPr>
                <w:rFonts w:cs="Arial"/>
                <w:szCs w:val="22"/>
              </w:rPr>
              <w:t>(7.624)</w:t>
            </w:r>
          </w:p>
        </w:tc>
        <w:tc>
          <w:tcPr>
            <w:tcW w:w="1559" w:type="dxa"/>
          </w:tcPr>
          <w:p w:rsidR="008F068D" w:rsidRDefault="004C002C">
            <w:pPr>
              <w:autoSpaceDE w:val="0"/>
              <w:snapToGrid w:val="0"/>
              <w:jc w:val="right"/>
              <w:rPr>
                <w:rFonts w:cs="Arial"/>
                <w:szCs w:val="22"/>
              </w:rPr>
            </w:pPr>
            <w:r>
              <w:rPr>
                <w:rFonts w:cs="Arial"/>
                <w:szCs w:val="22"/>
              </w:rPr>
              <w:t>(3.618)</w:t>
            </w:r>
          </w:p>
        </w:tc>
      </w:tr>
      <w:tr w:rsidR="008F068D">
        <w:trPr>
          <w:trHeight w:val="240"/>
        </w:trPr>
        <w:tc>
          <w:tcPr>
            <w:tcW w:w="6575" w:type="dxa"/>
          </w:tcPr>
          <w:p w:rsidR="008F068D" w:rsidRDefault="004C002C">
            <w:pPr>
              <w:rPr>
                <w:rFonts w:cs="Arial"/>
                <w:szCs w:val="22"/>
              </w:rPr>
            </w:pPr>
            <w:r>
              <w:rPr>
                <w:rFonts w:cs="Arial"/>
                <w:szCs w:val="22"/>
              </w:rPr>
              <w:t>Depreciações e Amortizações</w:t>
            </w:r>
          </w:p>
        </w:tc>
        <w:tc>
          <w:tcPr>
            <w:tcW w:w="1559" w:type="dxa"/>
          </w:tcPr>
          <w:p w:rsidR="008F068D" w:rsidRDefault="004C002C">
            <w:pPr>
              <w:autoSpaceDE w:val="0"/>
              <w:snapToGrid w:val="0"/>
              <w:jc w:val="right"/>
              <w:rPr>
                <w:rFonts w:cs="Arial"/>
                <w:szCs w:val="22"/>
              </w:rPr>
            </w:pPr>
            <w:r>
              <w:rPr>
                <w:rFonts w:cs="Arial"/>
                <w:szCs w:val="22"/>
              </w:rPr>
              <w:t>(5.033)</w:t>
            </w:r>
          </w:p>
        </w:tc>
        <w:tc>
          <w:tcPr>
            <w:tcW w:w="1559" w:type="dxa"/>
          </w:tcPr>
          <w:p w:rsidR="008F068D" w:rsidRDefault="004C002C">
            <w:pPr>
              <w:autoSpaceDE w:val="0"/>
              <w:snapToGrid w:val="0"/>
              <w:jc w:val="right"/>
              <w:rPr>
                <w:rFonts w:cs="Arial"/>
                <w:szCs w:val="22"/>
              </w:rPr>
            </w:pPr>
            <w:r>
              <w:rPr>
                <w:rFonts w:cs="Arial"/>
                <w:szCs w:val="22"/>
              </w:rPr>
              <w:t>(4.513)</w:t>
            </w:r>
          </w:p>
        </w:tc>
      </w:tr>
      <w:tr w:rsidR="008F068D">
        <w:trPr>
          <w:trHeight w:val="240"/>
        </w:trPr>
        <w:tc>
          <w:tcPr>
            <w:tcW w:w="6575" w:type="dxa"/>
          </w:tcPr>
          <w:p w:rsidR="008F068D" w:rsidRDefault="004C002C">
            <w:pPr>
              <w:rPr>
                <w:rFonts w:cs="Arial"/>
                <w:szCs w:val="22"/>
              </w:rPr>
            </w:pPr>
            <w:r>
              <w:rPr>
                <w:rFonts w:cs="Arial"/>
                <w:szCs w:val="22"/>
              </w:rPr>
              <w:t>Gastos Diversos</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(3.114)</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(15.626)</w:t>
            </w:r>
          </w:p>
        </w:tc>
      </w:tr>
      <w:tr w:rsidR="008F068D">
        <w:trPr>
          <w:trHeight w:val="240"/>
        </w:trPr>
        <w:tc>
          <w:tcPr>
            <w:tcW w:w="6575" w:type="dxa"/>
          </w:tcPr>
          <w:p w:rsidR="008F068D" w:rsidRDefault="004C002C">
            <w:pPr>
              <w:rPr>
                <w:rFonts w:cs="Arial"/>
                <w:szCs w:val="22"/>
              </w:rPr>
            </w:pPr>
            <w:r>
              <w:rPr>
                <w:rFonts w:cs="Arial"/>
                <w:szCs w:val="22"/>
              </w:rPr>
              <w:t>Provisão</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(2.206)</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w:t>
            </w:r>
          </w:p>
        </w:tc>
      </w:tr>
      <w:tr w:rsidR="008F068D">
        <w:trPr>
          <w:trHeight w:val="240"/>
        </w:trPr>
        <w:tc>
          <w:tcPr>
            <w:tcW w:w="6575" w:type="dxa"/>
          </w:tcPr>
          <w:p w:rsidR="008F068D" w:rsidRDefault="004C002C">
            <w:pPr>
              <w:rPr>
                <w:rFonts w:cs="Arial"/>
                <w:szCs w:val="22"/>
              </w:rPr>
            </w:pPr>
            <w:r>
              <w:rPr>
                <w:rFonts w:cs="Arial"/>
                <w:szCs w:val="22"/>
              </w:rPr>
              <w:t>Materiais de Consumo</w:t>
            </w:r>
          </w:p>
        </w:tc>
        <w:tc>
          <w:tcPr>
            <w:tcW w:w="1559" w:type="dxa"/>
          </w:tcPr>
          <w:p w:rsidR="008F068D" w:rsidRDefault="004C002C">
            <w:pPr>
              <w:autoSpaceDE w:val="0"/>
              <w:snapToGrid w:val="0"/>
              <w:jc w:val="right"/>
              <w:rPr>
                <w:rFonts w:cs="Arial"/>
                <w:szCs w:val="22"/>
              </w:rPr>
            </w:pPr>
            <w:r>
              <w:rPr>
                <w:rFonts w:cs="Arial"/>
                <w:szCs w:val="22"/>
              </w:rPr>
              <w:t>(1.934)</w:t>
            </w:r>
          </w:p>
        </w:tc>
        <w:tc>
          <w:tcPr>
            <w:tcW w:w="1559" w:type="dxa"/>
          </w:tcPr>
          <w:p w:rsidR="008F068D" w:rsidRDefault="004C002C">
            <w:pPr>
              <w:autoSpaceDE w:val="0"/>
              <w:snapToGrid w:val="0"/>
              <w:jc w:val="right"/>
              <w:rPr>
                <w:rFonts w:cs="Arial"/>
                <w:szCs w:val="22"/>
              </w:rPr>
            </w:pPr>
            <w:r>
              <w:rPr>
                <w:rFonts w:cs="Arial"/>
                <w:szCs w:val="22"/>
              </w:rPr>
              <w:t>(3.077)</w:t>
            </w:r>
          </w:p>
        </w:tc>
      </w:tr>
      <w:tr w:rsidR="008F068D">
        <w:trPr>
          <w:trHeight w:val="240"/>
        </w:trPr>
        <w:tc>
          <w:tcPr>
            <w:tcW w:w="6575" w:type="dxa"/>
          </w:tcPr>
          <w:p w:rsidR="008F068D" w:rsidRDefault="004C002C">
            <w:pPr>
              <w:rPr>
                <w:rFonts w:cs="Arial"/>
                <w:szCs w:val="22"/>
              </w:rPr>
            </w:pPr>
            <w:r>
              <w:rPr>
                <w:rFonts w:cs="Arial"/>
                <w:szCs w:val="22"/>
              </w:rPr>
              <w:t>Utilidades e Serviços</w:t>
            </w:r>
          </w:p>
        </w:tc>
        <w:tc>
          <w:tcPr>
            <w:tcW w:w="1559" w:type="dxa"/>
          </w:tcPr>
          <w:p w:rsidR="008F068D" w:rsidRDefault="004C002C">
            <w:pPr>
              <w:autoSpaceDE w:val="0"/>
              <w:snapToGrid w:val="0"/>
              <w:jc w:val="right"/>
              <w:rPr>
                <w:rFonts w:cs="Arial"/>
                <w:szCs w:val="22"/>
              </w:rPr>
            </w:pPr>
            <w:r>
              <w:rPr>
                <w:rFonts w:cs="Arial"/>
                <w:szCs w:val="22"/>
              </w:rPr>
              <w:t>(1.604)</w:t>
            </w:r>
          </w:p>
        </w:tc>
        <w:tc>
          <w:tcPr>
            <w:tcW w:w="1559" w:type="dxa"/>
          </w:tcPr>
          <w:p w:rsidR="008F068D" w:rsidRDefault="004C002C">
            <w:pPr>
              <w:autoSpaceDE w:val="0"/>
              <w:snapToGrid w:val="0"/>
              <w:jc w:val="right"/>
              <w:rPr>
                <w:rFonts w:cs="Arial"/>
                <w:szCs w:val="22"/>
              </w:rPr>
            </w:pPr>
            <w:r>
              <w:rPr>
                <w:rFonts w:cs="Arial"/>
                <w:szCs w:val="22"/>
              </w:rPr>
              <w:t>(1.702)</w:t>
            </w:r>
          </w:p>
        </w:tc>
      </w:tr>
      <w:tr w:rsidR="008F068D">
        <w:trPr>
          <w:trHeight w:val="240"/>
        </w:trPr>
        <w:tc>
          <w:tcPr>
            <w:tcW w:w="6575" w:type="dxa"/>
          </w:tcPr>
          <w:p w:rsidR="008F068D" w:rsidRDefault="004C002C">
            <w:pPr>
              <w:rPr>
                <w:rFonts w:cs="Arial"/>
                <w:szCs w:val="22"/>
              </w:rPr>
            </w:pPr>
            <w:r>
              <w:rPr>
                <w:rFonts w:cs="Arial"/>
                <w:szCs w:val="22"/>
              </w:rPr>
              <w:t>Manutenção e Reparos</w:t>
            </w:r>
          </w:p>
        </w:tc>
        <w:tc>
          <w:tcPr>
            <w:tcW w:w="1559" w:type="dxa"/>
          </w:tcPr>
          <w:p w:rsidR="008F068D" w:rsidRDefault="004C002C">
            <w:pPr>
              <w:autoSpaceDE w:val="0"/>
              <w:snapToGrid w:val="0"/>
              <w:jc w:val="right"/>
              <w:rPr>
                <w:rFonts w:cs="Arial"/>
                <w:szCs w:val="22"/>
              </w:rPr>
            </w:pPr>
            <w:r>
              <w:rPr>
                <w:rFonts w:cs="Arial"/>
                <w:szCs w:val="22"/>
              </w:rPr>
              <w:t>(246)</w:t>
            </w:r>
          </w:p>
        </w:tc>
        <w:tc>
          <w:tcPr>
            <w:tcW w:w="1559" w:type="dxa"/>
          </w:tcPr>
          <w:p w:rsidR="008F068D" w:rsidRDefault="004C002C">
            <w:pPr>
              <w:autoSpaceDE w:val="0"/>
              <w:snapToGrid w:val="0"/>
              <w:jc w:val="right"/>
              <w:rPr>
                <w:rFonts w:cs="Arial"/>
                <w:szCs w:val="22"/>
              </w:rPr>
            </w:pPr>
            <w:r>
              <w:rPr>
                <w:rFonts w:cs="Arial"/>
                <w:szCs w:val="22"/>
              </w:rPr>
              <w:t>(461)</w:t>
            </w:r>
          </w:p>
        </w:tc>
      </w:tr>
      <w:tr w:rsidR="008F068D">
        <w:trPr>
          <w:trHeight w:val="240"/>
        </w:trPr>
        <w:tc>
          <w:tcPr>
            <w:tcW w:w="6575" w:type="dxa"/>
          </w:tcPr>
          <w:p w:rsidR="008F068D" w:rsidRDefault="004C002C">
            <w:pPr>
              <w:rPr>
                <w:rFonts w:cs="Arial"/>
                <w:szCs w:val="22"/>
              </w:rPr>
            </w:pPr>
            <w:r>
              <w:rPr>
                <w:rFonts w:cs="Arial"/>
                <w:szCs w:val="22"/>
              </w:rPr>
              <w:t>Propaganda e Publicidade</w:t>
            </w:r>
          </w:p>
        </w:tc>
        <w:tc>
          <w:tcPr>
            <w:tcW w:w="1559" w:type="dxa"/>
          </w:tcPr>
          <w:p w:rsidR="008F068D" w:rsidRDefault="004C002C">
            <w:pPr>
              <w:autoSpaceDE w:val="0"/>
              <w:snapToGrid w:val="0"/>
              <w:jc w:val="right"/>
              <w:rPr>
                <w:rFonts w:cs="Arial"/>
                <w:szCs w:val="22"/>
              </w:rPr>
            </w:pPr>
            <w:r>
              <w:rPr>
                <w:rFonts w:cs="Arial"/>
                <w:szCs w:val="22"/>
              </w:rPr>
              <w:t>(1)</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(2)</w:t>
            </w:r>
          </w:p>
        </w:tc>
      </w:tr>
      <w:tr w:rsidR="008F068D">
        <w:tc>
          <w:tcPr>
            <w:tcW w:w="6575" w:type="dxa"/>
          </w:tcPr>
          <w:p w:rsidR="008F068D" w:rsidRDefault="008F068D">
            <w:pPr>
              <w:rPr>
                <w:rFonts w:cs="Arial"/>
                <w:b/>
                <w:bCs/>
                <w:szCs w:val="22"/>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(35.699)</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(48.393)</w:t>
            </w:r>
          </w:p>
        </w:tc>
      </w:tr>
    </w:tbl>
    <w:p w:rsidR="008F068D" w:rsidRDefault="008F068D">
      <w:pPr>
        <w:rPr>
          <w:rStyle w:val="Ttulo3Char"/>
          <w:b w:val="0"/>
        </w:rPr>
      </w:pPr>
      <w:bookmarkStart w:id="167" w:name="_24.2.1_–_Pessoal"/>
      <w:bookmarkStart w:id="168" w:name="_24.2.1._Pessoal_e"/>
      <w:bookmarkEnd w:id="167"/>
      <w:bookmarkEnd w:id="168"/>
    </w:p>
    <w:p w:rsidR="008F068D" w:rsidRDefault="004C002C">
      <w:pPr>
        <w:pStyle w:val="Ttulo3"/>
        <w:rPr>
          <w:rStyle w:val="Ttulo3Char"/>
          <w:b/>
        </w:rPr>
      </w:pPr>
      <w:bookmarkStart w:id="169" w:name="_24.2.1._Custos_com"/>
      <w:bookmarkStart w:id="170" w:name="_Toc57377945"/>
      <w:bookmarkEnd w:id="169"/>
      <w:r>
        <w:rPr>
          <w:rStyle w:val="Ttulo3Char"/>
          <w:b/>
        </w:rPr>
        <w:t>24.2.1. Custos com Pessoal e Honorários</w:t>
      </w:r>
      <w:bookmarkEnd w:id="170"/>
    </w:p>
    <w:p w:rsidR="008F068D" w:rsidRDefault="004C002C">
      <w:pPr>
        <w:ind w:firstLine="426"/>
      </w:pPr>
      <w:r>
        <w:t xml:space="preserve">Contemplam os honorários, remunerações, encargos sociais, benefícios, </w:t>
      </w:r>
      <w:r>
        <w:t>outros encargos com pessoal e a conta de recuperação de custos com pessoal. A redução nesta nomenclatura foi de R$5,457 milhões e percentualmente em 28,13% em relação ao terceiro trimestre de 2019: a) a recuperação de custos com pessoal, conta redutora que</w:t>
      </w:r>
      <w:r>
        <w:t xml:space="preserve"> registra o rateio dos custos aos clientes da rede de </w:t>
      </w:r>
      <w:proofErr w:type="spellStart"/>
      <w:r>
        <w:t>entrepostagem</w:t>
      </w:r>
      <w:proofErr w:type="spellEnd"/>
      <w:r>
        <w:t>, variou positivamente em R$ 4,305 milhões, ou 13,92%; b) as remunerações aumentaram R$ 1,260 milhão, cerca de 5%, influenciado pelo reajuste de 4,77% do dissídio coletivo 2019 – 2020, a pa</w:t>
      </w:r>
      <w:r>
        <w:t>rtir de 01/06/2019; c) os encargos sociais reduziram R$ 2,355 milhões, cerca de 25%, levando em consideração as rescisões ocorridas em 2019 que aumentaram consideravelmente os valores de FGTS; d) em custos com outros encargos, o aviso prévio reduziu R$ 411</w:t>
      </w:r>
      <w:r>
        <w:t xml:space="preserve"> mil, aproximadamente 93%.</w:t>
      </w:r>
    </w:p>
    <w:p w:rsidR="008F068D" w:rsidRDefault="008F068D">
      <w:pPr>
        <w:rPr>
          <w:rFonts w:cs="Arial"/>
        </w:rPr>
      </w:pPr>
    </w:p>
    <w:p w:rsidR="008F068D" w:rsidRDefault="004C002C">
      <w:pPr>
        <w:pStyle w:val="Ttulo3"/>
        <w:rPr>
          <w:rStyle w:val="Ttulo3Char"/>
          <w:b/>
        </w:rPr>
      </w:pPr>
      <w:bookmarkStart w:id="171" w:name="_24.2.2._Gastos_Diversos"/>
      <w:bookmarkStart w:id="172" w:name="_24.2.2._Custos_com"/>
      <w:bookmarkStart w:id="173" w:name="_Toc57377946"/>
      <w:bookmarkEnd w:id="171"/>
      <w:bookmarkEnd w:id="172"/>
      <w:r>
        <w:rPr>
          <w:rStyle w:val="Ttulo3Char"/>
          <w:b/>
        </w:rPr>
        <w:t>24.2.2. Custos com Serviços de Terceiros</w:t>
      </w:r>
      <w:bookmarkEnd w:id="173"/>
    </w:p>
    <w:p w:rsidR="008F068D" w:rsidRDefault="004C002C">
      <w:pPr>
        <w:ind w:firstLine="426"/>
        <w:rPr>
          <w:rFonts w:cs="Arial"/>
        </w:rPr>
      </w:pPr>
      <w:r>
        <w:rPr>
          <w:rFonts w:cs="Arial"/>
        </w:rPr>
        <w:t>Contemplam serviços de vigilância e segurança, limpeza, portaria, estágio, mão de obra aplicada nas Unidades armazenadoras, coleta seletiva de lixo, dentre outros, que sofreram aumento de</w:t>
      </w:r>
      <w:r>
        <w:rPr>
          <w:rFonts w:cs="Arial"/>
        </w:rPr>
        <w:t xml:space="preserve"> R$ 4,006 milhões, cerca de 111% de variação em relação ao terceiro trimestre de 2019. A principal variação é decorrente do contrato de limpeza do ETSP que aumentou R$ 6,5 milhões em relação ao terceiro trimestre de 2019, impactado também pelas medidas pós</w:t>
      </w:r>
      <w:r>
        <w:rPr>
          <w:rFonts w:cs="Arial"/>
        </w:rPr>
        <w:t xml:space="preserve"> enchente, que ocorreu no dia 10 de fevereiro de 2020 no município de São Paulo. Foram disponibilizados no ETSP equipes de limpeza para lavação e caminhões de coleta para recolhimento de dejetos e esvaziamento de caçambas, com a finalidade de retirar das v</w:t>
      </w:r>
      <w:r>
        <w:rPr>
          <w:rFonts w:cs="Arial"/>
        </w:rPr>
        <w:t>ias o lixo acumulado e mercadorias impróprias para consumo.</w:t>
      </w:r>
    </w:p>
    <w:p w:rsidR="008F068D" w:rsidRDefault="008F068D">
      <w:pPr>
        <w:ind w:firstLine="426"/>
        <w:rPr>
          <w:rFonts w:cs="Arial"/>
        </w:rPr>
      </w:pPr>
    </w:p>
    <w:p w:rsidR="008F068D" w:rsidRDefault="004C002C">
      <w:pPr>
        <w:pStyle w:val="Ttulo3"/>
        <w:rPr>
          <w:rStyle w:val="Ttulo3Char"/>
          <w:b/>
        </w:rPr>
      </w:pPr>
      <w:bookmarkStart w:id="174" w:name="_24.2.3._Gastos_Diversos"/>
      <w:bookmarkStart w:id="175" w:name="_Toc57377947"/>
      <w:bookmarkEnd w:id="174"/>
      <w:r>
        <w:rPr>
          <w:rStyle w:val="Ttulo3Char"/>
          <w:b/>
        </w:rPr>
        <w:t>24.2.3. Gastos Diversos</w:t>
      </w:r>
      <w:bookmarkEnd w:id="175"/>
    </w:p>
    <w:p w:rsidR="008F068D" w:rsidRDefault="004C002C">
      <w:pPr>
        <w:ind w:firstLine="435"/>
        <w:rPr>
          <w:rFonts w:cs="Arial"/>
        </w:rPr>
      </w:pPr>
      <w:r>
        <w:t>Neste grupo são registrados os custos com IPTU e taxas, indenizações, viagens, legais e judiciais, contribuições para associação de classe e outros custos gerais. A reduçã</w:t>
      </w:r>
      <w:r>
        <w:t xml:space="preserve">o total da nomenclatura foi de R$ 12,512 milhões. A principal variação foi registrada na conta de IPTU, no valor de R$ 8,478 milhões, decorrente principalmente do lançamento do IPTU complementar do ETSP, conforme nota explicativa nº </w:t>
      </w:r>
      <w:hyperlink w:anchor="_18.1._Impostos_e" w:history="1">
        <w:r>
          <w:rPr>
            <w:rStyle w:val="Hyperlink"/>
          </w:rPr>
          <w:t>18.1</w:t>
        </w:r>
      </w:hyperlink>
      <w:r>
        <w:t xml:space="preserve">. Ocorreu diminuição em indenizações civis, no valor de R$2,037 milhões, por conta do processo judicial movido por cliente da rede armazenadora, conforme nota explicativa nº </w:t>
      </w:r>
      <w:hyperlink w:anchor="_19.2._Processos_Judiciais" w:history="1">
        <w:r>
          <w:rPr>
            <w:rStyle w:val="Hyperlink"/>
          </w:rPr>
          <w:t>19.2</w:t>
        </w:r>
      </w:hyperlink>
      <w:r>
        <w:t>.</w:t>
      </w:r>
    </w:p>
    <w:p w:rsidR="008F068D" w:rsidRDefault="008F068D">
      <w:pPr>
        <w:rPr>
          <w:rStyle w:val="Ttulo3Char"/>
          <w:b w:val="0"/>
        </w:rPr>
      </w:pPr>
    </w:p>
    <w:p w:rsidR="008F068D" w:rsidRDefault="008F068D">
      <w:pPr>
        <w:rPr>
          <w:rStyle w:val="Ttulo3Char"/>
          <w:b w:val="0"/>
        </w:rPr>
      </w:pPr>
    </w:p>
    <w:p w:rsidR="008F068D" w:rsidRDefault="004C002C">
      <w:pPr>
        <w:pStyle w:val="Ttulo3"/>
        <w:rPr>
          <w:rStyle w:val="Ttulo3Char"/>
          <w:b/>
        </w:rPr>
      </w:pPr>
      <w:bookmarkStart w:id="176" w:name="_24.2.4._Custos_com"/>
      <w:bookmarkStart w:id="177" w:name="_Toc57377948"/>
      <w:bookmarkEnd w:id="176"/>
      <w:r>
        <w:rPr>
          <w:rStyle w:val="Ttulo3Char"/>
          <w:b/>
        </w:rPr>
        <w:lastRenderedPageBreak/>
        <w:t>24.2.4. Cu</w:t>
      </w:r>
      <w:r>
        <w:rPr>
          <w:rStyle w:val="Ttulo3Char"/>
          <w:b/>
        </w:rPr>
        <w:t>stos com Provisões</w:t>
      </w:r>
      <w:bookmarkEnd w:id="177"/>
    </w:p>
    <w:p w:rsidR="008F068D" w:rsidRDefault="004C002C">
      <w:pPr>
        <w:ind w:firstLine="426"/>
      </w:pPr>
      <w:r>
        <w:t xml:space="preserve">Diante da constatação da falta de 1.640 toneladas nos estoques da Unidade Armazenadora de Tatuí, foi reconhecido o valor estimado a pagar ao cliente, com base em valor de mercado do trigo nacional, tipo panificação, no valor de R$ 2,206 </w:t>
      </w:r>
      <w:r>
        <w:t xml:space="preserve">milhões. O cliente possui Contrato de Reserva de Espaço com a CEAGESP, com vigência de janeiro a dezembro de 2020. </w:t>
      </w:r>
    </w:p>
    <w:p w:rsidR="008F068D" w:rsidRDefault="008F068D">
      <w:pPr>
        <w:ind w:firstLine="426"/>
        <w:rPr>
          <w:rStyle w:val="Ttulo3Char"/>
          <w:b w:val="0"/>
        </w:rPr>
      </w:pPr>
    </w:p>
    <w:p w:rsidR="008F068D" w:rsidRDefault="004C002C">
      <w:pPr>
        <w:pStyle w:val="Ttulo3"/>
        <w:rPr>
          <w:rStyle w:val="Ttulo3Char"/>
          <w:b/>
        </w:rPr>
      </w:pPr>
      <w:bookmarkStart w:id="178" w:name="_Toc57377949"/>
      <w:r>
        <w:rPr>
          <w:rStyle w:val="Ttulo3Char"/>
          <w:b/>
        </w:rPr>
        <w:t>24.2.5. Custos com Materiais de Consumo</w:t>
      </w:r>
      <w:bookmarkEnd w:id="178"/>
    </w:p>
    <w:p w:rsidR="008F068D" w:rsidRDefault="004C002C">
      <w:pPr>
        <w:ind w:firstLine="426"/>
      </w:pPr>
      <w:r>
        <w:t>Correspondem aos materiais aplicados direta e indiretamente na prestação de serviços da CEAGESP. Ho</w:t>
      </w:r>
      <w:r>
        <w:t xml:space="preserve">uve redução em relação ao terceiro trimestre de 2019, no valor de R$ 1,143 milhão, cerca de 37%. O custo com energia elétrica reduziu R$ 2,119 milhões, enquanto que o custo com água e esgoto aumentou R$ 1,631 milhão. </w:t>
      </w:r>
    </w:p>
    <w:p w:rsidR="008F068D" w:rsidRDefault="008F068D"/>
    <w:p w:rsidR="008F068D" w:rsidRDefault="004C002C">
      <w:pPr>
        <w:pStyle w:val="Ttulo3"/>
        <w:rPr>
          <w:rStyle w:val="Ttulo3Char"/>
          <w:b/>
        </w:rPr>
      </w:pPr>
      <w:bookmarkStart w:id="179" w:name="_Toc57377950"/>
      <w:r>
        <w:rPr>
          <w:rStyle w:val="Ttulo3Char"/>
          <w:b/>
        </w:rPr>
        <w:t>24.2.6. Custos com Manutenção e Repar</w:t>
      </w:r>
      <w:r>
        <w:rPr>
          <w:rStyle w:val="Ttulo3Char"/>
          <w:b/>
        </w:rPr>
        <w:t>os</w:t>
      </w:r>
      <w:bookmarkEnd w:id="179"/>
    </w:p>
    <w:p w:rsidR="008F068D" w:rsidRDefault="004C002C">
      <w:pPr>
        <w:ind w:firstLine="426"/>
        <w:rPr>
          <w:rFonts w:cs="Arial"/>
        </w:rPr>
      </w:pPr>
      <w:r>
        <w:rPr>
          <w:rFonts w:cs="Arial"/>
        </w:rPr>
        <w:t>Foi registrado um decréscimo de 47% ou R$ 215 mil, no comparativo entre os períodos, principalmente em manutenções mecânicas e civis, referente a contrato de serviços e fornecimento de equipamentos para manutenção predial de instalações da CEAGESP, no E</w:t>
      </w:r>
      <w:r>
        <w:rPr>
          <w:rFonts w:cs="Arial"/>
        </w:rPr>
        <w:t xml:space="preserve">TSP; a vigência do contrato terminou em janeiro de 2019. </w:t>
      </w:r>
    </w:p>
    <w:p w:rsidR="008F068D" w:rsidRDefault="008F068D">
      <w:pPr>
        <w:rPr>
          <w:rFonts w:cs="Arial"/>
        </w:rPr>
      </w:pPr>
      <w:bookmarkStart w:id="180" w:name="_24.2.6._Custos_Diversos"/>
      <w:bookmarkEnd w:id="180"/>
    </w:p>
    <w:p w:rsidR="008F068D" w:rsidRDefault="008F068D">
      <w:pPr>
        <w:rPr>
          <w:rFonts w:cs="Arial"/>
        </w:rPr>
      </w:pPr>
    </w:p>
    <w:p w:rsidR="008F068D" w:rsidRDefault="004C002C">
      <w:pPr>
        <w:pStyle w:val="Ttulo2"/>
      </w:pPr>
      <w:bookmarkStart w:id="181" w:name="_24.3._Despesas_Gerais_1"/>
      <w:bookmarkStart w:id="182" w:name="_Toc57377951"/>
      <w:bookmarkEnd w:id="181"/>
      <w:r>
        <w:t>24.3. Despesas Gerais e Administrativas</w:t>
      </w:r>
      <w:bookmarkEnd w:id="182"/>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40"/>
        </w:trPr>
        <w:tc>
          <w:tcPr>
            <w:tcW w:w="6575" w:type="dxa"/>
          </w:tcPr>
          <w:p w:rsidR="008F068D" w:rsidRDefault="008F068D">
            <w:pPr>
              <w:pStyle w:val="Ttulo2"/>
              <w:ind w:left="0"/>
            </w:pPr>
            <w:bookmarkStart w:id="183" w:name="_24.3._Despesas_Gerais"/>
            <w:bookmarkEnd w:id="183"/>
          </w:p>
          <w:p w:rsidR="008F068D" w:rsidRDefault="008F068D">
            <w:pPr>
              <w:pStyle w:val="Ttulo4"/>
              <w:rPr>
                <w:bCs/>
                <w:szCs w:val="22"/>
              </w:rPr>
            </w:pP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40"/>
        </w:trPr>
        <w:tc>
          <w:tcPr>
            <w:tcW w:w="6575" w:type="dxa"/>
          </w:tcPr>
          <w:p w:rsidR="008F068D" w:rsidRDefault="004C002C">
            <w:pPr>
              <w:rPr>
                <w:rFonts w:cs="Arial"/>
                <w:szCs w:val="22"/>
              </w:rPr>
            </w:pPr>
            <w:r>
              <w:rPr>
                <w:rFonts w:cs="Arial"/>
                <w:szCs w:val="22"/>
              </w:rPr>
              <w:t>Pessoal e Encargos</w:t>
            </w:r>
          </w:p>
        </w:tc>
        <w:tc>
          <w:tcPr>
            <w:tcW w:w="1559" w:type="dxa"/>
          </w:tcPr>
          <w:p w:rsidR="008F068D" w:rsidRDefault="004C002C">
            <w:pPr>
              <w:tabs>
                <w:tab w:val="left" w:pos="1273"/>
              </w:tabs>
              <w:autoSpaceDE w:val="0"/>
              <w:snapToGrid w:val="0"/>
              <w:jc w:val="right"/>
              <w:rPr>
                <w:rFonts w:cs="Arial"/>
                <w:szCs w:val="22"/>
              </w:rPr>
            </w:pPr>
            <w:r>
              <w:rPr>
                <w:rFonts w:cs="Arial"/>
                <w:szCs w:val="22"/>
              </w:rPr>
              <w:t>(27.092)</w:t>
            </w:r>
          </w:p>
        </w:tc>
        <w:tc>
          <w:tcPr>
            <w:tcW w:w="1559" w:type="dxa"/>
          </w:tcPr>
          <w:p w:rsidR="008F068D" w:rsidRDefault="004C002C">
            <w:pPr>
              <w:tabs>
                <w:tab w:val="left" w:pos="1273"/>
              </w:tabs>
              <w:autoSpaceDE w:val="0"/>
              <w:snapToGrid w:val="0"/>
              <w:jc w:val="right"/>
              <w:rPr>
                <w:rFonts w:cs="Arial"/>
                <w:szCs w:val="22"/>
              </w:rPr>
            </w:pPr>
            <w:r>
              <w:rPr>
                <w:rFonts w:cs="Arial"/>
                <w:szCs w:val="22"/>
              </w:rPr>
              <w:t>(27.042)</w:t>
            </w:r>
          </w:p>
        </w:tc>
      </w:tr>
      <w:tr w:rsidR="008F068D">
        <w:trPr>
          <w:trHeight w:val="240"/>
        </w:trPr>
        <w:tc>
          <w:tcPr>
            <w:tcW w:w="6575" w:type="dxa"/>
          </w:tcPr>
          <w:p w:rsidR="008F068D" w:rsidRDefault="004C002C">
            <w:pPr>
              <w:rPr>
                <w:rFonts w:cs="Arial"/>
                <w:szCs w:val="22"/>
              </w:rPr>
            </w:pPr>
            <w:r>
              <w:rPr>
                <w:rFonts w:cs="Arial"/>
                <w:szCs w:val="22"/>
              </w:rPr>
              <w:t>Provisões</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(6.414)</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(4.203)</w:t>
            </w:r>
          </w:p>
        </w:tc>
      </w:tr>
      <w:tr w:rsidR="008F068D">
        <w:trPr>
          <w:trHeight w:val="240"/>
        </w:trPr>
        <w:tc>
          <w:tcPr>
            <w:tcW w:w="6575" w:type="dxa"/>
          </w:tcPr>
          <w:p w:rsidR="008F068D" w:rsidRDefault="004C002C">
            <w:pPr>
              <w:rPr>
                <w:rFonts w:cs="Arial"/>
                <w:szCs w:val="22"/>
              </w:rPr>
            </w:pPr>
            <w:r>
              <w:rPr>
                <w:rFonts w:cs="Arial"/>
                <w:szCs w:val="22"/>
              </w:rPr>
              <w:t>Serviços de Terceiros</w:t>
            </w:r>
          </w:p>
        </w:tc>
        <w:tc>
          <w:tcPr>
            <w:tcW w:w="1559" w:type="dxa"/>
          </w:tcPr>
          <w:p w:rsidR="008F068D" w:rsidRDefault="004C002C">
            <w:pPr>
              <w:autoSpaceDE w:val="0"/>
              <w:snapToGrid w:val="0"/>
              <w:jc w:val="right"/>
              <w:rPr>
                <w:rFonts w:cs="Arial"/>
                <w:szCs w:val="22"/>
              </w:rPr>
            </w:pPr>
            <w:r>
              <w:rPr>
                <w:rFonts w:cs="Arial"/>
                <w:szCs w:val="22"/>
              </w:rPr>
              <w:t>(4.197)</w:t>
            </w:r>
          </w:p>
        </w:tc>
        <w:tc>
          <w:tcPr>
            <w:tcW w:w="1559" w:type="dxa"/>
          </w:tcPr>
          <w:p w:rsidR="008F068D" w:rsidRDefault="004C002C">
            <w:pPr>
              <w:autoSpaceDE w:val="0"/>
              <w:snapToGrid w:val="0"/>
              <w:jc w:val="right"/>
              <w:rPr>
                <w:rFonts w:cs="Arial"/>
                <w:szCs w:val="22"/>
              </w:rPr>
            </w:pPr>
            <w:r>
              <w:rPr>
                <w:rFonts w:cs="Arial"/>
                <w:szCs w:val="22"/>
              </w:rPr>
              <w:t>(4.255)</w:t>
            </w:r>
          </w:p>
        </w:tc>
      </w:tr>
      <w:tr w:rsidR="008F068D">
        <w:trPr>
          <w:trHeight w:val="240"/>
        </w:trPr>
        <w:tc>
          <w:tcPr>
            <w:tcW w:w="6575" w:type="dxa"/>
          </w:tcPr>
          <w:p w:rsidR="008F068D" w:rsidRDefault="004C002C">
            <w:pPr>
              <w:rPr>
                <w:rFonts w:cs="Arial"/>
                <w:szCs w:val="22"/>
              </w:rPr>
            </w:pPr>
            <w:r>
              <w:rPr>
                <w:rFonts w:cs="Arial"/>
                <w:szCs w:val="22"/>
              </w:rPr>
              <w:t>Despesas Gerais</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(2.538)</w:t>
            </w:r>
          </w:p>
        </w:tc>
        <w:tc>
          <w:tcPr>
            <w:tcW w:w="1559" w:type="dxa"/>
          </w:tcPr>
          <w:p w:rsidR="008F068D" w:rsidRDefault="004C002C">
            <w:pPr>
              <w:tabs>
                <w:tab w:val="center" w:pos="725"/>
                <w:tab w:val="right" w:pos="1451"/>
              </w:tabs>
              <w:autoSpaceDE w:val="0"/>
              <w:snapToGrid w:val="0"/>
              <w:jc w:val="right"/>
              <w:rPr>
                <w:rFonts w:cs="Arial"/>
                <w:szCs w:val="22"/>
              </w:rPr>
            </w:pPr>
            <w:r>
              <w:rPr>
                <w:rFonts w:cs="Arial"/>
                <w:szCs w:val="22"/>
              </w:rPr>
              <w:t>(1.531)</w:t>
            </w:r>
          </w:p>
        </w:tc>
      </w:tr>
      <w:tr w:rsidR="008F068D">
        <w:trPr>
          <w:trHeight w:val="240"/>
        </w:trPr>
        <w:tc>
          <w:tcPr>
            <w:tcW w:w="6575" w:type="dxa"/>
          </w:tcPr>
          <w:p w:rsidR="008F068D" w:rsidRDefault="004C002C">
            <w:pPr>
              <w:rPr>
                <w:rFonts w:cs="Arial"/>
                <w:szCs w:val="22"/>
              </w:rPr>
            </w:pPr>
            <w:r>
              <w:rPr>
                <w:rFonts w:cs="Arial"/>
                <w:szCs w:val="22"/>
              </w:rPr>
              <w:t>Materiais de Consumo</w:t>
            </w:r>
          </w:p>
        </w:tc>
        <w:tc>
          <w:tcPr>
            <w:tcW w:w="1559" w:type="dxa"/>
          </w:tcPr>
          <w:p w:rsidR="008F068D" w:rsidRDefault="004C002C">
            <w:pPr>
              <w:autoSpaceDE w:val="0"/>
              <w:snapToGrid w:val="0"/>
              <w:jc w:val="right"/>
              <w:rPr>
                <w:rFonts w:cs="Arial"/>
                <w:szCs w:val="22"/>
              </w:rPr>
            </w:pPr>
            <w:r>
              <w:rPr>
                <w:rFonts w:cs="Arial"/>
                <w:szCs w:val="22"/>
              </w:rPr>
              <w:t>(719)</w:t>
            </w:r>
          </w:p>
        </w:tc>
        <w:tc>
          <w:tcPr>
            <w:tcW w:w="1559" w:type="dxa"/>
          </w:tcPr>
          <w:p w:rsidR="008F068D" w:rsidRDefault="004C002C">
            <w:pPr>
              <w:autoSpaceDE w:val="0"/>
              <w:snapToGrid w:val="0"/>
              <w:jc w:val="right"/>
              <w:rPr>
                <w:rFonts w:cs="Arial"/>
                <w:szCs w:val="22"/>
              </w:rPr>
            </w:pPr>
            <w:r>
              <w:rPr>
                <w:rFonts w:cs="Arial"/>
                <w:szCs w:val="22"/>
              </w:rPr>
              <w:t>(721)</w:t>
            </w:r>
          </w:p>
        </w:tc>
      </w:tr>
      <w:tr w:rsidR="008F068D">
        <w:trPr>
          <w:trHeight w:val="240"/>
        </w:trPr>
        <w:tc>
          <w:tcPr>
            <w:tcW w:w="6575" w:type="dxa"/>
          </w:tcPr>
          <w:p w:rsidR="008F068D" w:rsidRDefault="004C002C">
            <w:pPr>
              <w:rPr>
                <w:rFonts w:cs="Arial"/>
                <w:szCs w:val="22"/>
              </w:rPr>
            </w:pPr>
            <w:r>
              <w:rPr>
                <w:rFonts w:cs="Arial"/>
                <w:szCs w:val="22"/>
              </w:rPr>
              <w:t>Depreciações e Amortizações</w:t>
            </w:r>
          </w:p>
        </w:tc>
        <w:tc>
          <w:tcPr>
            <w:tcW w:w="1559" w:type="dxa"/>
          </w:tcPr>
          <w:p w:rsidR="008F068D" w:rsidRDefault="004C002C">
            <w:pPr>
              <w:autoSpaceDE w:val="0"/>
              <w:snapToGrid w:val="0"/>
              <w:jc w:val="right"/>
              <w:rPr>
                <w:rFonts w:cs="Arial"/>
                <w:szCs w:val="22"/>
              </w:rPr>
            </w:pPr>
            <w:r>
              <w:rPr>
                <w:rFonts w:cs="Arial"/>
                <w:szCs w:val="22"/>
              </w:rPr>
              <w:t>(429)</w:t>
            </w:r>
          </w:p>
        </w:tc>
        <w:tc>
          <w:tcPr>
            <w:tcW w:w="1559" w:type="dxa"/>
          </w:tcPr>
          <w:p w:rsidR="008F068D" w:rsidRDefault="004C002C">
            <w:pPr>
              <w:autoSpaceDE w:val="0"/>
              <w:snapToGrid w:val="0"/>
              <w:jc w:val="right"/>
              <w:rPr>
                <w:rFonts w:cs="Arial"/>
                <w:szCs w:val="22"/>
              </w:rPr>
            </w:pPr>
            <w:r>
              <w:rPr>
                <w:rFonts w:cs="Arial"/>
                <w:szCs w:val="22"/>
              </w:rPr>
              <w:t>(365)</w:t>
            </w:r>
          </w:p>
        </w:tc>
      </w:tr>
      <w:tr w:rsidR="008F068D">
        <w:trPr>
          <w:trHeight w:val="240"/>
        </w:trPr>
        <w:tc>
          <w:tcPr>
            <w:tcW w:w="6575" w:type="dxa"/>
          </w:tcPr>
          <w:p w:rsidR="008F068D" w:rsidRDefault="004C002C">
            <w:pPr>
              <w:rPr>
                <w:rFonts w:cs="Arial"/>
                <w:szCs w:val="22"/>
              </w:rPr>
            </w:pPr>
            <w:r>
              <w:rPr>
                <w:rFonts w:cs="Arial"/>
                <w:szCs w:val="22"/>
              </w:rPr>
              <w:t>Manutenção e Reparos</w:t>
            </w:r>
          </w:p>
        </w:tc>
        <w:tc>
          <w:tcPr>
            <w:tcW w:w="1559" w:type="dxa"/>
          </w:tcPr>
          <w:p w:rsidR="008F068D" w:rsidRDefault="004C002C">
            <w:pPr>
              <w:autoSpaceDE w:val="0"/>
              <w:snapToGrid w:val="0"/>
              <w:jc w:val="right"/>
              <w:rPr>
                <w:rFonts w:cs="Arial"/>
                <w:szCs w:val="22"/>
              </w:rPr>
            </w:pPr>
            <w:r>
              <w:rPr>
                <w:rFonts w:cs="Arial"/>
                <w:szCs w:val="22"/>
              </w:rPr>
              <w:t>(367)</w:t>
            </w:r>
          </w:p>
        </w:tc>
        <w:tc>
          <w:tcPr>
            <w:tcW w:w="1559" w:type="dxa"/>
          </w:tcPr>
          <w:p w:rsidR="008F068D" w:rsidRDefault="004C002C">
            <w:pPr>
              <w:autoSpaceDE w:val="0"/>
              <w:snapToGrid w:val="0"/>
              <w:jc w:val="right"/>
              <w:rPr>
                <w:rFonts w:cs="Arial"/>
                <w:szCs w:val="22"/>
              </w:rPr>
            </w:pPr>
            <w:r>
              <w:rPr>
                <w:rFonts w:cs="Arial"/>
                <w:szCs w:val="22"/>
              </w:rPr>
              <w:t>(70)</w:t>
            </w:r>
          </w:p>
        </w:tc>
      </w:tr>
      <w:tr w:rsidR="008F068D">
        <w:trPr>
          <w:trHeight w:val="240"/>
        </w:trPr>
        <w:tc>
          <w:tcPr>
            <w:tcW w:w="6575" w:type="dxa"/>
          </w:tcPr>
          <w:p w:rsidR="008F068D" w:rsidRDefault="004C002C">
            <w:pPr>
              <w:rPr>
                <w:rFonts w:cs="Arial"/>
                <w:szCs w:val="22"/>
              </w:rPr>
            </w:pPr>
            <w:r>
              <w:rPr>
                <w:rFonts w:cs="Arial"/>
                <w:szCs w:val="22"/>
              </w:rPr>
              <w:t>Utilidades e Serviços</w:t>
            </w:r>
          </w:p>
        </w:tc>
        <w:tc>
          <w:tcPr>
            <w:tcW w:w="1559" w:type="dxa"/>
          </w:tcPr>
          <w:p w:rsidR="008F068D" w:rsidRDefault="004C002C">
            <w:pPr>
              <w:autoSpaceDE w:val="0"/>
              <w:snapToGrid w:val="0"/>
              <w:jc w:val="right"/>
              <w:rPr>
                <w:rFonts w:cs="Arial"/>
                <w:szCs w:val="22"/>
              </w:rPr>
            </w:pPr>
            <w:r>
              <w:rPr>
                <w:rFonts w:cs="Arial"/>
                <w:szCs w:val="22"/>
              </w:rPr>
              <w:t>(193)</w:t>
            </w:r>
          </w:p>
        </w:tc>
        <w:tc>
          <w:tcPr>
            <w:tcW w:w="1559" w:type="dxa"/>
          </w:tcPr>
          <w:p w:rsidR="008F068D" w:rsidRDefault="004C002C">
            <w:pPr>
              <w:autoSpaceDE w:val="0"/>
              <w:snapToGrid w:val="0"/>
              <w:jc w:val="right"/>
              <w:rPr>
                <w:rFonts w:cs="Arial"/>
                <w:szCs w:val="22"/>
              </w:rPr>
            </w:pPr>
            <w:r>
              <w:rPr>
                <w:rFonts w:cs="Arial"/>
                <w:szCs w:val="22"/>
              </w:rPr>
              <w:t>(529)</w:t>
            </w:r>
          </w:p>
        </w:tc>
      </w:tr>
      <w:tr w:rsidR="008F068D">
        <w:tc>
          <w:tcPr>
            <w:tcW w:w="6575" w:type="dxa"/>
          </w:tcPr>
          <w:p w:rsidR="008F068D" w:rsidRDefault="008F068D">
            <w:pPr>
              <w:rPr>
                <w:rFonts w:cs="Arial"/>
                <w:b/>
                <w:bCs/>
                <w:szCs w:val="22"/>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(41.949)</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(38.716)</w:t>
            </w:r>
          </w:p>
        </w:tc>
      </w:tr>
    </w:tbl>
    <w:p w:rsidR="008F068D" w:rsidRDefault="008F068D">
      <w:pPr>
        <w:rPr>
          <w:rFonts w:cs="Arial"/>
        </w:rPr>
      </w:pPr>
    </w:p>
    <w:p w:rsidR="008F068D" w:rsidRDefault="004C002C">
      <w:pPr>
        <w:pStyle w:val="Ttulo3"/>
        <w:rPr>
          <w:rStyle w:val="Ttulo3Char"/>
          <w:b/>
        </w:rPr>
      </w:pPr>
      <w:bookmarkStart w:id="184" w:name="_Toc57377952"/>
      <w:r>
        <w:rPr>
          <w:rStyle w:val="Ttulo3Char"/>
          <w:b/>
        </w:rPr>
        <w:t>24.3.1. Despesas com Pessoal e Encargos</w:t>
      </w:r>
      <w:bookmarkEnd w:id="184"/>
    </w:p>
    <w:p w:rsidR="008F068D" w:rsidRDefault="004C002C">
      <w:pPr>
        <w:ind w:firstLine="426"/>
      </w:pPr>
      <w:r>
        <w:t xml:space="preserve">Contemplam as contas de remunerações, </w:t>
      </w:r>
      <w:r>
        <w:t>encargos sociais, benefícios e outros encargos com pessoal. O aumento nesta nomenclatura foi de R$ 50 mil em relação ao terceiro trimestre de 2019: a) remunerações aumentaram R$ 1,136 milhão, cerca de 7%; b) encargos sociais reduziram R$903 mil, ou 14%, te</w:t>
      </w:r>
      <w:r>
        <w:t>ndo em vista as rescisões ocorridas em 2019 que alavancaram os valores de FGTS; c) em despesas com outros encargos, a redução total foi de R$ 225 mil, ou 96%, as indenizações trabalhistas reduziram R$ 67 mil, aproximadamente 98%, aviso prévio reduziu R$ 52</w:t>
      </w:r>
      <w:r>
        <w:t xml:space="preserve"> mil ou 95%.</w:t>
      </w:r>
    </w:p>
    <w:p w:rsidR="008F068D" w:rsidRDefault="008F068D">
      <w:pPr>
        <w:rPr>
          <w:rStyle w:val="Ttulo3Char"/>
          <w:b w:val="0"/>
        </w:rPr>
      </w:pPr>
    </w:p>
    <w:p w:rsidR="008F068D" w:rsidRDefault="004C002C">
      <w:pPr>
        <w:pStyle w:val="Ttulo3"/>
        <w:rPr>
          <w:rStyle w:val="Ttulo3Char"/>
          <w:b/>
        </w:rPr>
      </w:pPr>
      <w:bookmarkStart w:id="185" w:name="_24.3.2._Despesas_com"/>
      <w:bookmarkStart w:id="186" w:name="_Toc57377953"/>
      <w:bookmarkEnd w:id="185"/>
      <w:r>
        <w:rPr>
          <w:rStyle w:val="Ttulo3Char"/>
          <w:b/>
        </w:rPr>
        <w:t>24.3.2. Despesas com Provisões</w:t>
      </w:r>
      <w:bookmarkEnd w:id="186"/>
    </w:p>
    <w:p w:rsidR="008F068D" w:rsidRDefault="004C002C">
      <w:pPr>
        <w:ind w:firstLine="426"/>
        <w:rPr>
          <w:rFonts w:cs="Arial"/>
        </w:rPr>
      </w:pPr>
      <w:r>
        <w:rPr>
          <w:rFonts w:cs="Arial"/>
        </w:rPr>
        <w:t>São registradas as provisões com PECLD, indenizações trabalhistas, riscos fiscais e riscos cíveis. Houve aumento de R$ 2,211 milhões em relação ao terceiro trimestre de 2019: a) despesa com provisão para indeniz</w:t>
      </w:r>
      <w:r>
        <w:rPr>
          <w:rFonts w:cs="Arial"/>
        </w:rPr>
        <w:t>ações trabalhistas aumentou R$ 3,998 milhões; b) despesa com provisões de riscos fiscais aumentou R$ 1,304 milhão; c) despesa com provisão para riscos cíveis aumentou em R$ 2,795 milhões; d) PECLD – a conta de despesa de provisão reduziu R$ 5,886 milhões.</w:t>
      </w:r>
    </w:p>
    <w:p w:rsidR="008F068D" w:rsidRDefault="008F068D">
      <w:pPr>
        <w:rPr>
          <w:rFonts w:cs="Arial"/>
        </w:rPr>
      </w:pPr>
    </w:p>
    <w:p w:rsidR="008F068D" w:rsidRDefault="004C002C">
      <w:pPr>
        <w:pStyle w:val="Ttulo3"/>
        <w:rPr>
          <w:rStyle w:val="Ttulo3Char"/>
          <w:b/>
        </w:rPr>
      </w:pPr>
      <w:bookmarkStart w:id="187" w:name="_Toc57377954"/>
      <w:r>
        <w:rPr>
          <w:rStyle w:val="Ttulo3Char"/>
          <w:b/>
        </w:rPr>
        <w:t>24.3.3. Despesas com Serviços de Terceiros</w:t>
      </w:r>
      <w:bookmarkEnd w:id="187"/>
    </w:p>
    <w:p w:rsidR="008F068D" w:rsidRDefault="004C002C">
      <w:pPr>
        <w:ind w:firstLine="426"/>
        <w:rPr>
          <w:rFonts w:cs="Arial"/>
          <w:szCs w:val="22"/>
        </w:rPr>
      </w:pPr>
      <w:r>
        <w:rPr>
          <w:rFonts w:cs="Arial"/>
        </w:rPr>
        <w:t>Neste grupo são registrados os serviços de limpeza, processamento de dados, locação de móveis e equipamentos, estágio e demais serviços de terceiros. Houve em relação a 2019, redução de R$ 58 mil.</w:t>
      </w:r>
    </w:p>
    <w:p w:rsidR="008F068D" w:rsidRDefault="008F068D">
      <w:pPr>
        <w:rPr>
          <w:rFonts w:cs="Arial"/>
        </w:rPr>
      </w:pPr>
      <w:bookmarkStart w:id="188" w:name="_24.3.3._Provisões"/>
      <w:bookmarkEnd w:id="188"/>
    </w:p>
    <w:p w:rsidR="008F068D" w:rsidRDefault="004C002C">
      <w:pPr>
        <w:pStyle w:val="Ttulo3"/>
        <w:rPr>
          <w:rStyle w:val="Ttulo3Char"/>
          <w:b/>
        </w:rPr>
      </w:pPr>
      <w:bookmarkStart w:id="189" w:name="_Toc57377955"/>
      <w:r>
        <w:rPr>
          <w:rStyle w:val="Ttulo3Char"/>
          <w:b/>
        </w:rPr>
        <w:t>24.3.4. Despes</w:t>
      </w:r>
      <w:r>
        <w:rPr>
          <w:rStyle w:val="Ttulo3Char"/>
          <w:b/>
        </w:rPr>
        <w:t>as Gerais</w:t>
      </w:r>
      <w:bookmarkEnd w:id="189"/>
    </w:p>
    <w:p w:rsidR="008F068D" w:rsidRDefault="004C002C">
      <w:pPr>
        <w:ind w:firstLine="426"/>
        <w:rPr>
          <w:rFonts w:cs="Arial"/>
        </w:rPr>
      </w:pPr>
      <w:r>
        <w:rPr>
          <w:rFonts w:cs="Arial"/>
        </w:rPr>
        <w:t>Grupo onde são registradas as despesas com viagens, IPTU, taxas, contribuições de classe e outras. Houve elevação de R$ 1,007 milhão e em pontos percentuais 66%. Houve aumento no valor de R$ 549 mil em legais e judiciais e diminuição da recuperaç</w:t>
      </w:r>
      <w:r>
        <w:rPr>
          <w:rFonts w:cs="Arial"/>
        </w:rPr>
        <w:t>ão de despesas diversas no valor de R$ 542 mil.</w:t>
      </w:r>
    </w:p>
    <w:p w:rsidR="008F068D" w:rsidRDefault="008F068D">
      <w:pPr>
        <w:rPr>
          <w:rFonts w:cs="Arial"/>
        </w:rPr>
      </w:pPr>
    </w:p>
    <w:p w:rsidR="008F068D" w:rsidRDefault="004C002C">
      <w:pPr>
        <w:pStyle w:val="Ttulo3"/>
        <w:rPr>
          <w:rStyle w:val="Ttulo3Char"/>
          <w:b/>
        </w:rPr>
      </w:pPr>
      <w:bookmarkStart w:id="190" w:name="_Toc57377956"/>
      <w:r>
        <w:rPr>
          <w:rStyle w:val="Ttulo3Char"/>
          <w:b/>
        </w:rPr>
        <w:t>24.3.5. Despesas com Materiais de Consumo</w:t>
      </w:r>
      <w:bookmarkEnd w:id="190"/>
    </w:p>
    <w:p w:rsidR="008F068D" w:rsidRDefault="004C002C">
      <w:pPr>
        <w:ind w:firstLine="426"/>
        <w:rPr>
          <w:rFonts w:cs="Arial"/>
        </w:rPr>
      </w:pPr>
      <w:r>
        <w:rPr>
          <w:rFonts w:cs="Arial"/>
        </w:rPr>
        <w:t>Contemplam as despesas com energia elétrica, água e esgoto, consumo, materiais de escritório, informática, combustíveis. A redução total foi de R$ 2 mil, principalme</w:t>
      </w:r>
      <w:r>
        <w:rPr>
          <w:rFonts w:cs="Arial"/>
        </w:rPr>
        <w:t xml:space="preserve">nte em energia elétrica em R$ 64 mil. Aumento em materiais de higiene e limpeza (máscaras, luvas, álcool em gel) para proteção ao </w:t>
      </w:r>
      <w:proofErr w:type="spellStart"/>
      <w:r>
        <w:rPr>
          <w:rFonts w:cs="Arial"/>
        </w:rPr>
        <w:t>Coronavírus</w:t>
      </w:r>
      <w:proofErr w:type="spellEnd"/>
      <w:r>
        <w:rPr>
          <w:rFonts w:cs="Arial"/>
        </w:rPr>
        <w:t xml:space="preserve"> de R$ 23 mil, e em materiais de informática R$ 70 mil, correspondente a renovação de licenças de softwares.</w:t>
      </w:r>
    </w:p>
    <w:p w:rsidR="008F068D" w:rsidRDefault="008F068D">
      <w:pPr>
        <w:rPr>
          <w:rStyle w:val="Ttulo3Char"/>
          <w:b w:val="0"/>
        </w:rPr>
      </w:pPr>
    </w:p>
    <w:p w:rsidR="008F068D" w:rsidRDefault="004C002C">
      <w:pPr>
        <w:pStyle w:val="Ttulo3"/>
        <w:rPr>
          <w:rStyle w:val="Ttulo3Char"/>
          <w:b/>
        </w:rPr>
      </w:pPr>
      <w:bookmarkStart w:id="191" w:name="_Toc57377957"/>
      <w:r>
        <w:rPr>
          <w:rStyle w:val="Ttulo3Char"/>
          <w:b/>
        </w:rPr>
        <w:t>24.3.</w:t>
      </w:r>
      <w:r>
        <w:rPr>
          <w:rStyle w:val="Ttulo3Char"/>
          <w:b/>
        </w:rPr>
        <w:t>6. Despesas com Manutenção e Reparos</w:t>
      </w:r>
      <w:bookmarkEnd w:id="191"/>
    </w:p>
    <w:p w:rsidR="008F068D" w:rsidRDefault="004C002C">
      <w:pPr>
        <w:ind w:firstLine="426"/>
        <w:rPr>
          <w:rFonts w:cs="Arial"/>
        </w:rPr>
      </w:pPr>
      <w:r>
        <w:rPr>
          <w:rFonts w:cs="Arial"/>
        </w:rPr>
        <w:t>São registradas as manutenções elétricas, mecânicas, civis, veículo, conserto de móveis para escritório/equipamento de informática/máquinas. O aumento foi de 424%, ou R$ 297 mil. A principal variação foi decorrente do c</w:t>
      </w:r>
      <w:r>
        <w:rPr>
          <w:rFonts w:cs="Arial"/>
        </w:rPr>
        <w:t>ontrato de manutenção corretiva, preventiva e suporte técnico à solução de processamento, virtualização, distribuição, armazenamento e cópia de dados.</w:t>
      </w:r>
    </w:p>
    <w:p w:rsidR="008F068D" w:rsidRDefault="008F068D">
      <w:pPr>
        <w:ind w:firstLine="426"/>
        <w:rPr>
          <w:rFonts w:cs="Arial"/>
        </w:rPr>
      </w:pPr>
    </w:p>
    <w:p w:rsidR="008F068D" w:rsidRDefault="004C002C">
      <w:pPr>
        <w:pStyle w:val="Ttulo3"/>
        <w:rPr>
          <w:rStyle w:val="Ttulo3Char"/>
          <w:b/>
        </w:rPr>
      </w:pPr>
      <w:bookmarkStart w:id="192" w:name="_Toc57377958"/>
      <w:r>
        <w:rPr>
          <w:rStyle w:val="Ttulo3Char"/>
          <w:b/>
        </w:rPr>
        <w:t>24.3.7. Despesas com Utilidades e Serviços</w:t>
      </w:r>
      <w:bookmarkEnd w:id="192"/>
    </w:p>
    <w:p w:rsidR="008F068D" w:rsidRDefault="004C002C">
      <w:pPr>
        <w:ind w:firstLine="426"/>
        <w:rPr>
          <w:rFonts w:cs="Arial"/>
        </w:rPr>
      </w:pPr>
      <w:r>
        <w:rPr>
          <w:rFonts w:cs="Arial"/>
        </w:rPr>
        <w:t>São despesas com condução, telefone, fretes, seguros, anúncio</w:t>
      </w:r>
      <w:r>
        <w:rPr>
          <w:rFonts w:cs="Arial"/>
        </w:rPr>
        <w:t>s e publicações, dentre outros. A redução total foi de R$ 336 mil e em pontos percentuais 63%. A principal variação ocorreu em gastos com internet, com contrato de serviços de telefonia fixa para o ETSP e fornecimento de links de internet.</w:t>
      </w:r>
    </w:p>
    <w:p w:rsidR="008F068D" w:rsidRDefault="008F068D">
      <w:pPr>
        <w:ind w:firstLine="426"/>
        <w:rPr>
          <w:rFonts w:cs="Arial"/>
        </w:rPr>
      </w:pPr>
    </w:p>
    <w:p w:rsidR="008F068D" w:rsidRDefault="008F068D">
      <w:pPr>
        <w:ind w:firstLine="426"/>
        <w:rPr>
          <w:rFonts w:cs="Arial"/>
        </w:rPr>
      </w:pPr>
    </w:p>
    <w:p w:rsidR="008F068D" w:rsidRDefault="004C002C">
      <w:pPr>
        <w:pStyle w:val="Ttulo2"/>
      </w:pPr>
      <w:bookmarkStart w:id="193" w:name="_24.4._Outras_Receitas"/>
      <w:bookmarkStart w:id="194" w:name="_Toc57377959"/>
      <w:bookmarkEnd w:id="193"/>
      <w:r>
        <w:t>24.4. Outras R</w:t>
      </w:r>
      <w:r>
        <w:t>eceitas Operacionais</w:t>
      </w:r>
      <w:bookmarkEnd w:id="194"/>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53"/>
        </w:trPr>
        <w:tc>
          <w:tcPr>
            <w:tcW w:w="6575" w:type="dxa"/>
          </w:tcPr>
          <w:p w:rsidR="008F068D" w:rsidRDefault="008F068D">
            <w:pPr>
              <w:pStyle w:val="Ttulo2"/>
              <w:ind w:left="0"/>
              <w:rPr>
                <w:bCs/>
              </w:rPr>
            </w:pP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53"/>
        </w:trPr>
        <w:tc>
          <w:tcPr>
            <w:tcW w:w="6575" w:type="dxa"/>
          </w:tcPr>
          <w:p w:rsidR="008F068D" w:rsidRDefault="004C002C">
            <w:pPr>
              <w:rPr>
                <w:rFonts w:cs="Arial"/>
                <w:szCs w:val="22"/>
              </w:rPr>
            </w:pPr>
            <w:r>
              <w:rPr>
                <w:rFonts w:cs="Arial"/>
                <w:szCs w:val="22"/>
              </w:rPr>
              <w:t>Dividendos recebidos</w:t>
            </w:r>
          </w:p>
        </w:tc>
        <w:tc>
          <w:tcPr>
            <w:tcW w:w="1559" w:type="dxa"/>
          </w:tcPr>
          <w:p w:rsidR="008F068D" w:rsidRDefault="004C002C">
            <w:pPr>
              <w:tabs>
                <w:tab w:val="left" w:pos="1273"/>
              </w:tabs>
              <w:autoSpaceDE w:val="0"/>
              <w:snapToGrid w:val="0"/>
              <w:jc w:val="right"/>
              <w:rPr>
                <w:rFonts w:cs="Arial"/>
                <w:szCs w:val="22"/>
              </w:rPr>
            </w:pPr>
            <w:r>
              <w:rPr>
                <w:rFonts w:cs="Arial"/>
                <w:szCs w:val="22"/>
              </w:rPr>
              <w:t>472</w:t>
            </w:r>
          </w:p>
        </w:tc>
        <w:tc>
          <w:tcPr>
            <w:tcW w:w="1559" w:type="dxa"/>
          </w:tcPr>
          <w:p w:rsidR="008F068D" w:rsidRDefault="004C002C">
            <w:pPr>
              <w:tabs>
                <w:tab w:val="left" w:pos="1273"/>
              </w:tabs>
              <w:autoSpaceDE w:val="0"/>
              <w:snapToGrid w:val="0"/>
              <w:jc w:val="right"/>
              <w:rPr>
                <w:rFonts w:cs="Arial"/>
                <w:szCs w:val="22"/>
              </w:rPr>
            </w:pPr>
            <w:r>
              <w:rPr>
                <w:rFonts w:cs="Arial"/>
                <w:szCs w:val="22"/>
              </w:rPr>
              <w:t>434</w:t>
            </w:r>
          </w:p>
        </w:tc>
      </w:tr>
      <w:tr w:rsidR="008F068D">
        <w:trPr>
          <w:trHeight w:val="253"/>
        </w:trPr>
        <w:tc>
          <w:tcPr>
            <w:tcW w:w="6575" w:type="dxa"/>
          </w:tcPr>
          <w:p w:rsidR="008F068D" w:rsidRDefault="004C002C">
            <w:pPr>
              <w:rPr>
                <w:rFonts w:cs="Arial"/>
                <w:szCs w:val="22"/>
              </w:rPr>
            </w:pPr>
            <w:r>
              <w:rPr>
                <w:rFonts w:cs="Arial"/>
                <w:szCs w:val="22"/>
              </w:rPr>
              <w:t>Eventuais</w:t>
            </w:r>
          </w:p>
        </w:tc>
        <w:tc>
          <w:tcPr>
            <w:tcW w:w="1559" w:type="dxa"/>
          </w:tcPr>
          <w:p w:rsidR="008F068D" w:rsidRDefault="004C002C">
            <w:pPr>
              <w:tabs>
                <w:tab w:val="left" w:pos="1273"/>
              </w:tabs>
              <w:autoSpaceDE w:val="0"/>
              <w:snapToGrid w:val="0"/>
              <w:jc w:val="right"/>
              <w:rPr>
                <w:rFonts w:cs="Arial"/>
                <w:szCs w:val="22"/>
              </w:rPr>
            </w:pPr>
            <w:r>
              <w:rPr>
                <w:rFonts w:cs="Arial"/>
                <w:szCs w:val="22"/>
              </w:rPr>
              <w:t>498</w:t>
            </w:r>
          </w:p>
        </w:tc>
        <w:tc>
          <w:tcPr>
            <w:tcW w:w="1559" w:type="dxa"/>
          </w:tcPr>
          <w:p w:rsidR="008F068D" w:rsidRDefault="004C002C">
            <w:pPr>
              <w:tabs>
                <w:tab w:val="left" w:pos="1273"/>
              </w:tabs>
              <w:autoSpaceDE w:val="0"/>
              <w:snapToGrid w:val="0"/>
              <w:jc w:val="right"/>
              <w:rPr>
                <w:rFonts w:cs="Arial"/>
                <w:szCs w:val="22"/>
              </w:rPr>
            </w:pPr>
            <w:r>
              <w:rPr>
                <w:rFonts w:cs="Arial"/>
                <w:szCs w:val="22"/>
              </w:rPr>
              <w:t>483</w:t>
            </w:r>
          </w:p>
        </w:tc>
      </w:tr>
      <w:tr w:rsidR="008F068D">
        <w:trPr>
          <w:trHeight w:val="253"/>
        </w:trPr>
        <w:tc>
          <w:tcPr>
            <w:tcW w:w="6575" w:type="dxa"/>
          </w:tcPr>
          <w:p w:rsidR="008F068D" w:rsidRDefault="004C002C">
            <w:pPr>
              <w:rPr>
                <w:rFonts w:cs="Arial"/>
                <w:szCs w:val="22"/>
              </w:rPr>
            </w:pPr>
            <w:r>
              <w:rPr>
                <w:rFonts w:cs="Arial"/>
                <w:szCs w:val="22"/>
              </w:rPr>
              <w:t>Alienação do Imobilizado</w:t>
            </w:r>
          </w:p>
        </w:tc>
        <w:tc>
          <w:tcPr>
            <w:tcW w:w="1559" w:type="dxa"/>
          </w:tcPr>
          <w:p w:rsidR="008F068D" w:rsidRDefault="004C002C">
            <w:pPr>
              <w:tabs>
                <w:tab w:val="left" w:pos="1273"/>
              </w:tabs>
              <w:autoSpaceDE w:val="0"/>
              <w:snapToGrid w:val="0"/>
              <w:jc w:val="right"/>
              <w:rPr>
                <w:rFonts w:cs="Arial"/>
                <w:szCs w:val="22"/>
              </w:rPr>
            </w:pPr>
            <w:r>
              <w:rPr>
                <w:rFonts w:cs="Arial"/>
                <w:szCs w:val="22"/>
              </w:rPr>
              <w:t>57</w:t>
            </w:r>
          </w:p>
        </w:tc>
        <w:tc>
          <w:tcPr>
            <w:tcW w:w="1559" w:type="dxa"/>
          </w:tcPr>
          <w:p w:rsidR="008F068D" w:rsidRDefault="004C002C">
            <w:pPr>
              <w:tabs>
                <w:tab w:val="left" w:pos="1273"/>
              </w:tabs>
              <w:autoSpaceDE w:val="0"/>
              <w:snapToGrid w:val="0"/>
              <w:jc w:val="right"/>
              <w:rPr>
                <w:rFonts w:cs="Arial"/>
                <w:szCs w:val="22"/>
              </w:rPr>
            </w:pPr>
            <w:r>
              <w:rPr>
                <w:rFonts w:cs="Arial"/>
                <w:szCs w:val="22"/>
              </w:rPr>
              <w:t>51</w:t>
            </w:r>
          </w:p>
        </w:tc>
      </w:tr>
      <w:tr w:rsidR="008F068D">
        <w:trPr>
          <w:trHeight w:val="317"/>
        </w:trPr>
        <w:tc>
          <w:tcPr>
            <w:tcW w:w="6575" w:type="dxa"/>
          </w:tcPr>
          <w:p w:rsidR="008F068D" w:rsidRDefault="008F068D">
            <w:pPr>
              <w:rPr>
                <w:rFonts w:cs="Arial"/>
                <w:b/>
                <w:bCs/>
                <w:szCs w:val="22"/>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1.027</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968</w:t>
            </w:r>
          </w:p>
        </w:tc>
      </w:tr>
    </w:tbl>
    <w:p w:rsidR="008F068D" w:rsidRDefault="008F068D">
      <w:pPr>
        <w:rPr>
          <w:rStyle w:val="Ttulo3Char"/>
          <w:b w:val="0"/>
        </w:rPr>
      </w:pPr>
    </w:p>
    <w:p w:rsidR="008F068D" w:rsidRDefault="004C002C">
      <w:pPr>
        <w:pStyle w:val="Ttulo3"/>
        <w:rPr>
          <w:rStyle w:val="Ttulo3Char"/>
          <w:b/>
        </w:rPr>
      </w:pPr>
      <w:bookmarkStart w:id="195" w:name="_Toc57377960"/>
      <w:r>
        <w:rPr>
          <w:rStyle w:val="Ttulo3Char"/>
          <w:b/>
        </w:rPr>
        <w:t>24.4.1. Dividendos recebidos</w:t>
      </w:r>
      <w:bookmarkEnd w:id="195"/>
    </w:p>
    <w:p w:rsidR="008F068D" w:rsidRDefault="004C002C">
      <w:pPr>
        <w:ind w:firstLine="426"/>
        <w:rPr>
          <w:rFonts w:cs="Arial"/>
        </w:rPr>
      </w:pPr>
      <w:r>
        <w:rPr>
          <w:rFonts w:cs="Arial"/>
        </w:rPr>
        <w:t xml:space="preserve">Valores recebidos da COSESP referente a dividendos obrigatórios do exercício de 2018, de acordo com a participação acionária da CEAGESP. </w:t>
      </w:r>
    </w:p>
    <w:p w:rsidR="008F068D" w:rsidRDefault="008F068D">
      <w:pPr>
        <w:ind w:firstLine="426"/>
        <w:rPr>
          <w:rFonts w:cs="Arial"/>
        </w:rPr>
      </w:pPr>
    </w:p>
    <w:p w:rsidR="008F068D" w:rsidRDefault="004C002C">
      <w:pPr>
        <w:pStyle w:val="Ttulo3"/>
        <w:rPr>
          <w:rStyle w:val="Ttulo3Char"/>
          <w:b/>
        </w:rPr>
      </w:pPr>
      <w:bookmarkStart w:id="196" w:name="_Toc57377961"/>
      <w:r>
        <w:rPr>
          <w:rStyle w:val="Ttulo3Char"/>
          <w:b/>
        </w:rPr>
        <w:t>24.4.2. Eventuais</w:t>
      </w:r>
      <w:bookmarkEnd w:id="196"/>
    </w:p>
    <w:p w:rsidR="008F068D" w:rsidRDefault="004C002C">
      <w:pPr>
        <w:ind w:firstLine="426"/>
        <w:rPr>
          <w:rFonts w:cs="Arial"/>
        </w:rPr>
      </w:pPr>
      <w:r>
        <w:rPr>
          <w:rFonts w:cs="Arial"/>
        </w:rPr>
        <w:t>Correspondem às multas operacionais (multas contratuais), vendas de sucata e outras receitas. A con</w:t>
      </w:r>
      <w:r>
        <w:rPr>
          <w:rFonts w:cs="Arial"/>
        </w:rPr>
        <w:t>ta com saldo mais expressivo é de multas operacionais no valor de R$ 385 mil, menor em relação ao terceiro trimestre de 2019, em R$ 47 mil.</w:t>
      </w:r>
    </w:p>
    <w:p w:rsidR="008F068D" w:rsidRDefault="008F068D">
      <w:pPr>
        <w:ind w:firstLine="426"/>
        <w:rPr>
          <w:rFonts w:cs="Arial"/>
        </w:rPr>
      </w:pPr>
    </w:p>
    <w:p w:rsidR="008F068D" w:rsidRDefault="004C002C">
      <w:pPr>
        <w:pStyle w:val="Ttulo3"/>
        <w:rPr>
          <w:rStyle w:val="Ttulo3Char"/>
          <w:b/>
        </w:rPr>
      </w:pPr>
      <w:bookmarkStart w:id="197" w:name="_Toc57377962"/>
      <w:r>
        <w:rPr>
          <w:rStyle w:val="Ttulo3Char"/>
          <w:b/>
        </w:rPr>
        <w:t>24.4.3. Alienação do imobilizado</w:t>
      </w:r>
      <w:bookmarkEnd w:id="197"/>
    </w:p>
    <w:p w:rsidR="008F068D" w:rsidRDefault="004C002C">
      <w:pPr>
        <w:ind w:firstLine="426"/>
        <w:rPr>
          <w:rFonts w:cs="Arial"/>
        </w:rPr>
      </w:pPr>
      <w:r>
        <w:rPr>
          <w:rFonts w:cs="Arial"/>
        </w:rPr>
        <w:t>Proveniente de vendas de sucatas.</w:t>
      </w:r>
    </w:p>
    <w:p w:rsidR="008F068D" w:rsidRDefault="008F068D">
      <w:pPr>
        <w:rPr>
          <w:rFonts w:cs="Arial"/>
        </w:rPr>
      </w:pPr>
    </w:p>
    <w:p w:rsidR="008F068D" w:rsidRDefault="008F068D">
      <w:pPr>
        <w:rPr>
          <w:rFonts w:cs="Arial"/>
        </w:rPr>
      </w:pPr>
    </w:p>
    <w:p w:rsidR="008F068D" w:rsidRDefault="004C002C">
      <w:pPr>
        <w:pStyle w:val="Ttulo2"/>
      </w:pPr>
      <w:bookmarkStart w:id="198" w:name="_24.4._Despesas_Financeiras"/>
      <w:bookmarkStart w:id="199" w:name="_24.5._Despesas_Financeiras"/>
      <w:bookmarkStart w:id="200" w:name="_Toc57377963"/>
      <w:bookmarkEnd w:id="198"/>
      <w:bookmarkEnd w:id="199"/>
      <w:r>
        <w:t>24.5. Despesas Financeiras</w:t>
      </w:r>
      <w:bookmarkEnd w:id="200"/>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rsidR="008F068D">
        <w:trPr>
          <w:trHeight w:val="254"/>
        </w:trPr>
        <w:tc>
          <w:tcPr>
            <w:tcW w:w="6591" w:type="dxa"/>
          </w:tcPr>
          <w:p w:rsidR="008F068D" w:rsidRDefault="008F068D">
            <w:pPr>
              <w:pStyle w:val="Ttulo2"/>
              <w:ind w:left="-54"/>
            </w:pPr>
            <w:bookmarkStart w:id="201" w:name="_24.4._Custos_e"/>
            <w:bookmarkEnd w:id="201"/>
          </w:p>
          <w:p w:rsidR="008F068D" w:rsidRDefault="008F068D">
            <w:pPr>
              <w:pStyle w:val="Ttulo4"/>
              <w:rPr>
                <w:bCs/>
                <w:szCs w:val="22"/>
              </w:rPr>
            </w:pPr>
          </w:p>
        </w:tc>
        <w:tc>
          <w:tcPr>
            <w:tcW w:w="156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63"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54"/>
        </w:trPr>
        <w:tc>
          <w:tcPr>
            <w:tcW w:w="6591" w:type="dxa"/>
          </w:tcPr>
          <w:p w:rsidR="008F068D" w:rsidRDefault="004C002C">
            <w:pPr>
              <w:rPr>
                <w:rFonts w:cs="Arial"/>
                <w:szCs w:val="22"/>
              </w:rPr>
            </w:pPr>
            <w:r>
              <w:rPr>
                <w:rFonts w:cs="Arial"/>
                <w:szCs w:val="22"/>
              </w:rPr>
              <w:t>Atualização Monetária</w:t>
            </w:r>
          </w:p>
        </w:tc>
        <w:tc>
          <w:tcPr>
            <w:tcW w:w="1563" w:type="dxa"/>
          </w:tcPr>
          <w:p w:rsidR="008F068D" w:rsidRDefault="004C002C">
            <w:pPr>
              <w:tabs>
                <w:tab w:val="left" w:pos="1273"/>
              </w:tabs>
              <w:autoSpaceDE w:val="0"/>
              <w:snapToGrid w:val="0"/>
              <w:jc w:val="right"/>
              <w:rPr>
                <w:rFonts w:cs="Arial"/>
                <w:szCs w:val="22"/>
              </w:rPr>
            </w:pPr>
            <w:r>
              <w:rPr>
                <w:rFonts w:cs="Arial"/>
                <w:szCs w:val="22"/>
              </w:rPr>
              <w:t>(11.471)</w:t>
            </w:r>
          </w:p>
        </w:tc>
        <w:tc>
          <w:tcPr>
            <w:tcW w:w="1563" w:type="dxa"/>
          </w:tcPr>
          <w:p w:rsidR="008F068D" w:rsidRDefault="004C002C">
            <w:pPr>
              <w:tabs>
                <w:tab w:val="left" w:pos="1273"/>
              </w:tabs>
              <w:autoSpaceDE w:val="0"/>
              <w:snapToGrid w:val="0"/>
              <w:jc w:val="right"/>
              <w:rPr>
                <w:rFonts w:cs="Arial"/>
                <w:szCs w:val="22"/>
              </w:rPr>
            </w:pPr>
            <w:r>
              <w:rPr>
                <w:rFonts w:cs="Arial"/>
                <w:szCs w:val="22"/>
              </w:rPr>
              <w:t>(752)</w:t>
            </w:r>
          </w:p>
        </w:tc>
      </w:tr>
      <w:tr w:rsidR="008F068D">
        <w:trPr>
          <w:trHeight w:val="254"/>
        </w:trPr>
        <w:tc>
          <w:tcPr>
            <w:tcW w:w="6591" w:type="dxa"/>
          </w:tcPr>
          <w:p w:rsidR="008F068D" w:rsidRDefault="004C002C">
            <w:pPr>
              <w:rPr>
                <w:rFonts w:cs="Arial"/>
                <w:szCs w:val="22"/>
              </w:rPr>
            </w:pPr>
            <w:r>
              <w:rPr>
                <w:rFonts w:cs="Arial"/>
                <w:szCs w:val="22"/>
              </w:rPr>
              <w:t>Juros sobre Outros Encargos</w:t>
            </w:r>
          </w:p>
        </w:tc>
        <w:tc>
          <w:tcPr>
            <w:tcW w:w="1563" w:type="dxa"/>
          </w:tcPr>
          <w:p w:rsidR="008F068D" w:rsidRDefault="004C002C">
            <w:pPr>
              <w:tabs>
                <w:tab w:val="left" w:pos="1273"/>
              </w:tabs>
              <w:autoSpaceDE w:val="0"/>
              <w:snapToGrid w:val="0"/>
              <w:jc w:val="right"/>
              <w:rPr>
                <w:rFonts w:cs="Arial"/>
                <w:szCs w:val="22"/>
              </w:rPr>
            </w:pPr>
            <w:r>
              <w:rPr>
                <w:rFonts w:cs="Arial"/>
                <w:szCs w:val="22"/>
              </w:rPr>
              <w:t>(1.034)</w:t>
            </w:r>
          </w:p>
        </w:tc>
        <w:tc>
          <w:tcPr>
            <w:tcW w:w="1563" w:type="dxa"/>
          </w:tcPr>
          <w:p w:rsidR="008F068D" w:rsidRDefault="004C002C">
            <w:pPr>
              <w:tabs>
                <w:tab w:val="left" w:pos="1273"/>
              </w:tabs>
              <w:autoSpaceDE w:val="0"/>
              <w:snapToGrid w:val="0"/>
              <w:jc w:val="right"/>
              <w:rPr>
                <w:rFonts w:cs="Arial"/>
                <w:szCs w:val="22"/>
              </w:rPr>
            </w:pPr>
            <w:r>
              <w:rPr>
                <w:rFonts w:cs="Arial"/>
                <w:szCs w:val="22"/>
              </w:rPr>
              <w:t>(2.086)</w:t>
            </w:r>
          </w:p>
        </w:tc>
      </w:tr>
      <w:tr w:rsidR="008F068D">
        <w:trPr>
          <w:trHeight w:val="254"/>
        </w:trPr>
        <w:tc>
          <w:tcPr>
            <w:tcW w:w="6591" w:type="dxa"/>
          </w:tcPr>
          <w:p w:rsidR="008F068D" w:rsidRDefault="004C002C">
            <w:pPr>
              <w:rPr>
                <w:rFonts w:cs="Arial"/>
                <w:szCs w:val="22"/>
              </w:rPr>
            </w:pPr>
            <w:r>
              <w:rPr>
                <w:rFonts w:cs="Arial"/>
                <w:szCs w:val="22"/>
              </w:rPr>
              <w:t>Juros Financeiros e Empréstimo</w:t>
            </w:r>
          </w:p>
        </w:tc>
        <w:tc>
          <w:tcPr>
            <w:tcW w:w="1563" w:type="dxa"/>
          </w:tcPr>
          <w:p w:rsidR="008F068D" w:rsidRDefault="004C002C">
            <w:pPr>
              <w:tabs>
                <w:tab w:val="left" w:pos="1273"/>
              </w:tabs>
              <w:autoSpaceDE w:val="0"/>
              <w:snapToGrid w:val="0"/>
              <w:jc w:val="right"/>
              <w:rPr>
                <w:rFonts w:cs="Arial"/>
                <w:szCs w:val="22"/>
              </w:rPr>
            </w:pPr>
            <w:r>
              <w:rPr>
                <w:rFonts w:cs="Arial"/>
                <w:szCs w:val="22"/>
              </w:rPr>
              <w:t>(242)</w:t>
            </w:r>
          </w:p>
        </w:tc>
        <w:tc>
          <w:tcPr>
            <w:tcW w:w="1563" w:type="dxa"/>
          </w:tcPr>
          <w:p w:rsidR="008F068D" w:rsidRDefault="004C002C">
            <w:pPr>
              <w:tabs>
                <w:tab w:val="left" w:pos="1273"/>
              </w:tabs>
              <w:autoSpaceDE w:val="0"/>
              <w:snapToGrid w:val="0"/>
              <w:jc w:val="right"/>
              <w:rPr>
                <w:rFonts w:cs="Arial"/>
                <w:szCs w:val="22"/>
              </w:rPr>
            </w:pPr>
            <w:r>
              <w:rPr>
                <w:rFonts w:cs="Arial"/>
                <w:szCs w:val="22"/>
              </w:rPr>
              <w:t>(528)</w:t>
            </w:r>
          </w:p>
        </w:tc>
      </w:tr>
      <w:tr w:rsidR="008F068D">
        <w:trPr>
          <w:trHeight w:val="254"/>
        </w:trPr>
        <w:tc>
          <w:tcPr>
            <w:tcW w:w="6591" w:type="dxa"/>
          </w:tcPr>
          <w:p w:rsidR="008F068D" w:rsidRDefault="004C002C">
            <w:pPr>
              <w:rPr>
                <w:rFonts w:cs="Arial"/>
                <w:szCs w:val="22"/>
              </w:rPr>
            </w:pPr>
            <w:r>
              <w:rPr>
                <w:rFonts w:cs="Arial"/>
                <w:szCs w:val="22"/>
              </w:rPr>
              <w:t>Comissões e Despesas Bancárias</w:t>
            </w:r>
          </w:p>
        </w:tc>
        <w:tc>
          <w:tcPr>
            <w:tcW w:w="1563" w:type="dxa"/>
          </w:tcPr>
          <w:p w:rsidR="008F068D" w:rsidRDefault="004C002C">
            <w:pPr>
              <w:tabs>
                <w:tab w:val="left" w:pos="1273"/>
              </w:tabs>
              <w:autoSpaceDE w:val="0"/>
              <w:snapToGrid w:val="0"/>
              <w:jc w:val="right"/>
              <w:rPr>
                <w:rFonts w:cs="Arial"/>
                <w:szCs w:val="22"/>
              </w:rPr>
            </w:pPr>
            <w:r>
              <w:rPr>
                <w:rFonts w:cs="Arial"/>
                <w:szCs w:val="22"/>
              </w:rPr>
              <w:t>(241)</w:t>
            </w:r>
          </w:p>
        </w:tc>
        <w:tc>
          <w:tcPr>
            <w:tcW w:w="1563" w:type="dxa"/>
          </w:tcPr>
          <w:p w:rsidR="008F068D" w:rsidRDefault="004C002C">
            <w:pPr>
              <w:tabs>
                <w:tab w:val="left" w:pos="1273"/>
              </w:tabs>
              <w:autoSpaceDE w:val="0"/>
              <w:snapToGrid w:val="0"/>
              <w:jc w:val="right"/>
              <w:rPr>
                <w:rFonts w:cs="Arial"/>
                <w:szCs w:val="22"/>
              </w:rPr>
            </w:pPr>
            <w:r>
              <w:rPr>
                <w:rFonts w:cs="Arial"/>
                <w:szCs w:val="22"/>
              </w:rPr>
              <w:t>(364)</w:t>
            </w:r>
          </w:p>
        </w:tc>
      </w:tr>
      <w:tr w:rsidR="008F068D">
        <w:trPr>
          <w:trHeight w:val="254"/>
        </w:trPr>
        <w:tc>
          <w:tcPr>
            <w:tcW w:w="6591" w:type="dxa"/>
          </w:tcPr>
          <w:p w:rsidR="008F068D" w:rsidRDefault="004C002C">
            <w:pPr>
              <w:rPr>
                <w:rFonts w:cs="Arial"/>
                <w:szCs w:val="22"/>
              </w:rPr>
            </w:pPr>
            <w:r>
              <w:rPr>
                <w:rFonts w:cs="Arial"/>
                <w:szCs w:val="22"/>
              </w:rPr>
              <w:t xml:space="preserve">Multas Dedutíveis e </w:t>
            </w:r>
            <w:proofErr w:type="spellStart"/>
            <w:r>
              <w:rPr>
                <w:rFonts w:cs="Arial"/>
                <w:szCs w:val="22"/>
              </w:rPr>
              <w:t>Indedutíveis</w:t>
            </w:r>
            <w:proofErr w:type="spellEnd"/>
          </w:p>
        </w:tc>
        <w:tc>
          <w:tcPr>
            <w:tcW w:w="1563" w:type="dxa"/>
          </w:tcPr>
          <w:p w:rsidR="008F068D" w:rsidRDefault="004C002C">
            <w:pPr>
              <w:tabs>
                <w:tab w:val="left" w:pos="1273"/>
              </w:tabs>
              <w:autoSpaceDE w:val="0"/>
              <w:snapToGrid w:val="0"/>
              <w:jc w:val="right"/>
              <w:rPr>
                <w:rFonts w:cs="Arial"/>
                <w:szCs w:val="22"/>
              </w:rPr>
            </w:pPr>
            <w:r>
              <w:rPr>
                <w:rFonts w:cs="Arial"/>
                <w:szCs w:val="22"/>
              </w:rPr>
              <w:t>(89)</w:t>
            </w:r>
          </w:p>
        </w:tc>
        <w:tc>
          <w:tcPr>
            <w:tcW w:w="1563" w:type="dxa"/>
          </w:tcPr>
          <w:p w:rsidR="008F068D" w:rsidRDefault="004C002C">
            <w:pPr>
              <w:tabs>
                <w:tab w:val="left" w:pos="1273"/>
              </w:tabs>
              <w:autoSpaceDE w:val="0"/>
              <w:snapToGrid w:val="0"/>
              <w:jc w:val="right"/>
              <w:rPr>
                <w:rFonts w:cs="Arial"/>
                <w:szCs w:val="22"/>
              </w:rPr>
            </w:pPr>
            <w:r>
              <w:rPr>
                <w:rFonts w:cs="Arial"/>
                <w:szCs w:val="22"/>
              </w:rPr>
              <w:t>(1.179)</w:t>
            </w:r>
          </w:p>
        </w:tc>
      </w:tr>
      <w:tr w:rsidR="008F068D">
        <w:trPr>
          <w:trHeight w:val="254"/>
        </w:trPr>
        <w:tc>
          <w:tcPr>
            <w:tcW w:w="6591" w:type="dxa"/>
          </w:tcPr>
          <w:p w:rsidR="008F068D" w:rsidRDefault="004C002C">
            <w:pPr>
              <w:rPr>
                <w:rFonts w:cs="Arial"/>
                <w:szCs w:val="22"/>
              </w:rPr>
            </w:pPr>
            <w:r>
              <w:rPr>
                <w:rFonts w:cs="Arial"/>
                <w:szCs w:val="22"/>
              </w:rPr>
              <w:t xml:space="preserve">Imposto sobre Operação </w:t>
            </w:r>
            <w:r>
              <w:rPr>
                <w:rFonts w:cs="Arial"/>
                <w:szCs w:val="22"/>
              </w:rPr>
              <w:t>Financeira - IOF</w:t>
            </w:r>
          </w:p>
        </w:tc>
        <w:tc>
          <w:tcPr>
            <w:tcW w:w="1563" w:type="dxa"/>
          </w:tcPr>
          <w:p w:rsidR="008F068D" w:rsidRDefault="004C002C">
            <w:pPr>
              <w:tabs>
                <w:tab w:val="left" w:pos="1273"/>
              </w:tabs>
              <w:autoSpaceDE w:val="0"/>
              <w:snapToGrid w:val="0"/>
              <w:jc w:val="right"/>
              <w:rPr>
                <w:rFonts w:cs="Arial"/>
                <w:szCs w:val="22"/>
              </w:rPr>
            </w:pPr>
            <w:r>
              <w:rPr>
                <w:rFonts w:cs="Arial"/>
                <w:szCs w:val="22"/>
              </w:rPr>
              <w:t>(45)</w:t>
            </w:r>
          </w:p>
        </w:tc>
        <w:tc>
          <w:tcPr>
            <w:tcW w:w="1563" w:type="dxa"/>
          </w:tcPr>
          <w:p w:rsidR="008F068D" w:rsidRDefault="004C002C">
            <w:pPr>
              <w:tabs>
                <w:tab w:val="left" w:pos="1273"/>
              </w:tabs>
              <w:autoSpaceDE w:val="0"/>
              <w:snapToGrid w:val="0"/>
              <w:jc w:val="right"/>
              <w:rPr>
                <w:rFonts w:cs="Arial"/>
                <w:szCs w:val="22"/>
              </w:rPr>
            </w:pPr>
            <w:r>
              <w:rPr>
                <w:rFonts w:cs="Arial"/>
                <w:szCs w:val="22"/>
              </w:rPr>
              <w:t>(55)</w:t>
            </w:r>
          </w:p>
        </w:tc>
      </w:tr>
      <w:tr w:rsidR="008F068D">
        <w:trPr>
          <w:trHeight w:val="254"/>
        </w:trPr>
        <w:tc>
          <w:tcPr>
            <w:tcW w:w="6591" w:type="dxa"/>
          </w:tcPr>
          <w:p w:rsidR="008F068D" w:rsidRDefault="004C002C">
            <w:pPr>
              <w:rPr>
                <w:rFonts w:cs="Arial"/>
                <w:szCs w:val="22"/>
              </w:rPr>
            </w:pPr>
            <w:r>
              <w:rPr>
                <w:rFonts w:cs="Arial"/>
                <w:szCs w:val="22"/>
              </w:rPr>
              <w:t>Outros Encargos Financeiros</w:t>
            </w:r>
          </w:p>
        </w:tc>
        <w:tc>
          <w:tcPr>
            <w:tcW w:w="1563" w:type="dxa"/>
          </w:tcPr>
          <w:p w:rsidR="008F068D" w:rsidRDefault="004C002C">
            <w:pPr>
              <w:tabs>
                <w:tab w:val="left" w:pos="1273"/>
              </w:tabs>
              <w:autoSpaceDE w:val="0"/>
              <w:snapToGrid w:val="0"/>
              <w:jc w:val="right"/>
              <w:rPr>
                <w:rFonts w:cs="Arial"/>
                <w:szCs w:val="22"/>
              </w:rPr>
            </w:pPr>
            <w:r>
              <w:rPr>
                <w:rFonts w:cs="Arial"/>
                <w:szCs w:val="22"/>
              </w:rPr>
              <w:t>(2)</w:t>
            </w:r>
          </w:p>
        </w:tc>
        <w:tc>
          <w:tcPr>
            <w:tcW w:w="1563" w:type="dxa"/>
          </w:tcPr>
          <w:p w:rsidR="008F068D" w:rsidRDefault="004C002C">
            <w:pPr>
              <w:tabs>
                <w:tab w:val="left" w:pos="1273"/>
              </w:tabs>
              <w:autoSpaceDE w:val="0"/>
              <w:snapToGrid w:val="0"/>
              <w:jc w:val="right"/>
              <w:rPr>
                <w:rFonts w:cs="Arial"/>
                <w:szCs w:val="22"/>
              </w:rPr>
            </w:pPr>
            <w:r>
              <w:rPr>
                <w:rFonts w:cs="Arial"/>
                <w:szCs w:val="22"/>
              </w:rPr>
              <w:t>-</w:t>
            </w:r>
          </w:p>
        </w:tc>
      </w:tr>
      <w:tr w:rsidR="008F068D">
        <w:trPr>
          <w:trHeight w:val="319"/>
        </w:trPr>
        <w:tc>
          <w:tcPr>
            <w:tcW w:w="6591" w:type="dxa"/>
          </w:tcPr>
          <w:p w:rsidR="008F068D" w:rsidRDefault="008F068D">
            <w:pPr>
              <w:rPr>
                <w:rFonts w:cs="Arial"/>
                <w:b/>
                <w:bCs/>
                <w:sz w:val="20"/>
              </w:rPr>
            </w:pPr>
          </w:p>
        </w:tc>
        <w:tc>
          <w:tcPr>
            <w:tcW w:w="1563"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(13.124)</w:t>
            </w:r>
          </w:p>
        </w:tc>
        <w:tc>
          <w:tcPr>
            <w:tcW w:w="1563"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(4.964)</w:t>
            </w:r>
          </w:p>
        </w:tc>
      </w:tr>
    </w:tbl>
    <w:p w:rsidR="008F068D" w:rsidRDefault="008F068D">
      <w:pPr>
        <w:rPr>
          <w:rFonts w:cs="Arial"/>
        </w:rPr>
      </w:pPr>
    </w:p>
    <w:p w:rsidR="008F068D" w:rsidRDefault="004C002C">
      <w:pPr>
        <w:pStyle w:val="Ttulo3"/>
        <w:rPr>
          <w:rStyle w:val="Ttulo3Char"/>
          <w:b/>
        </w:rPr>
      </w:pPr>
      <w:bookmarkStart w:id="202" w:name="_24.5.1._Atualização_Monetária"/>
      <w:bookmarkStart w:id="203" w:name="_Toc57377964"/>
      <w:bookmarkEnd w:id="202"/>
      <w:r>
        <w:rPr>
          <w:rStyle w:val="Ttulo3Char"/>
          <w:b/>
        </w:rPr>
        <w:t>24.5.1. Atualização Monetária</w:t>
      </w:r>
      <w:bookmarkEnd w:id="203"/>
    </w:p>
    <w:p w:rsidR="008F068D" w:rsidRDefault="004C002C">
      <w:pPr>
        <w:ind w:firstLine="426"/>
        <w:rPr>
          <w:rFonts w:cs="Arial"/>
        </w:rPr>
      </w:pPr>
      <w:r>
        <w:rPr>
          <w:rFonts w:cs="Arial"/>
        </w:rPr>
        <w:t>São registradas as atualizações monetárias de IPTU, PIS, COFINS, PPI, Refis, adiantamento para futuro aumento de capital, reserva especial e parcelamento da taxa de lixo. Foi registrado aumento de R$ 10,719 milhões em relação ao terceiro trimestre de 2019,</w:t>
      </w:r>
      <w:r>
        <w:rPr>
          <w:rFonts w:cs="Arial"/>
        </w:rPr>
        <w:t xml:space="preserve"> decorrente de atualização das parcelas de IPTU a recolher do exercício de 2019 e 2020, IPTU complementar do ETSP (nota explicativa nº </w:t>
      </w:r>
      <w:hyperlink w:anchor="_18.1._Impostos_e" w:history="1">
        <w:r>
          <w:rPr>
            <w:rStyle w:val="Hyperlink"/>
            <w:rFonts w:cs="Arial"/>
          </w:rPr>
          <w:t>18.1</w:t>
        </w:r>
      </w:hyperlink>
      <w:r>
        <w:rPr>
          <w:rFonts w:cs="Arial"/>
        </w:rPr>
        <w:t>), PIS e COFINS a recolher:</w:t>
      </w:r>
    </w:p>
    <w:p w:rsidR="008F068D" w:rsidRDefault="008F068D">
      <w:pPr>
        <w:ind w:firstLine="426"/>
        <w:rPr>
          <w:rFonts w:cs="Arial"/>
        </w:rPr>
      </w:pPr>
    </w:p>
    <w:tbl>
      <w:tblPr>
        <w:tblStyle w:val="Tabelacomgrade"/>
        <w:tblW w:w="0" w:type="auto"/>
        <w:tblLook w:val="04A0" w:firstRow="1" w:lastRow="0" w:firstColumn="1" w:lastColumn="0" w:noHBand="0" w:noVBand="1"/>
      </w:tblPr>
      <w:tblGrid>
        <w:gridCol w:w="4531"/>
        <w:gridCol w:w="1040"/>
      </w:tblGrid>
      <w:tr w:rsidR="008F068D">
        <w:trPr>
          <w:trHeight w:val="300"/>
        </w:trPr>
        <w:tc>
          <w:tcPr>
            <w:tcW w:w="4531" w:type="dxa"/>
            <w:noWrap/>
            <w:hideMark/>
          </w:tcPr>
          <w:p w:rsidR="008F068D" w:rsidRDefault="004C002C">
            <w:pPr>
              <w:ind w:firstLine="29"/>
              <w:rPr>
                <w:rFonts w:cs="Arial"/>
              </w:rPr>
            </w:pPr>
            <w:r>
              <w:rPr>
                <w:rFonts w:cs="Arial"/>
              </w:rPr>
              <w:t>IPTU 2019 e complementar</w:t>
            </w:r>
          </w:p>
        </w:tc>
        <w:tc>
          <w:tcPr>
            <w:tcW w:w="1040" w:type="dxa"/>
            <w:noWrap/>
            <w:hideMark/>
          </w:tcPr>
          <w:p w:rsidR="008F068D" w:rsidRDefault="004C002C">
            <w:pPr>
              <w:jc w:val="right"/>
              <w:rPr>
                <w:rFonts w:cs="Arial"/>
              </w:rPr>
            </w:pPr>
            <w:r>
              <w:rPr>
                <w:rFonts w:cs="Arial"/>
              </w:rPr>
              <w:t>(7.241)</w:t>
            </w:r>
          </w:p>
        </w:tc>
      </w:tr>
      <w:tr w:rsidR="008F068D">
        <w:trPr>
          <w:trHeight w:val="300"/>
        </w:trPr>
        <w:tc>
          <w:tcPr>
            <w:tcW w:w="4531" w:type="dxa"/>
            <w:noWrap/>
            <w:hideMark/>
          </w:tcPr>
          <w:p w:rsidR="008F068D" w:rsidRDefault="004C002C">
            <w:pPr>
              <w:ind w:firstLine="29"/>
              <w:rPr>
                <w:rFonts w:cs="Arial"/>
              </w:rPr>
            </w:pPr>
            <w:r>
              <w:rPr>
                <w:rFonts w:cs="Arial"/>
              </w:rPr>
              <w:t>IPTU 2020</w:t>
            </w:r>
          </w:p>
        </w:tc>
        <w:tc>
          <w:tcPr>
            <w:tcW w:w="1040" w:type="dxa"/>
            <w:noWrap/>
            <w:hideMark/>
          </w:tcPr>
          <w:p w:rsidR="008F068D" w:rsidRDefault="004C002C">
            <w:pPr>
              <w:jc w:val="right"/>
              <w:rPr>
                <w:rFonts w:cs="Arial"/>
              </w:rPr>
            </w:pPr>
            <w:r>
              <w:rPr>
                <w:rFonts w:cs="Arial"/>
              </w:rPr>
              <w:t>(3.592)</w:t>
            </w:r>
          </w:p>
        </w:tc>
      </w:tr>
      <w:tr w:rsidR="008F068D">
        <w:trPr>
          <w:trHeight w:val="300"/>
        </w:trPr>
        <w:tc>
          <w:tcPr>
            <w:tcW w:w="4531" w:type="dxa"/>
            <w:noWrap/>
            <w:hideMark/>
          </w:tcPr>
          <w:p w:rsidR="008F068D" w:rsidRDefault="004C002C">
            <w:pPr>
              <w:ind w:firstLine="29"/>
              <w:rPr>
                <w:rFonts w:cs="Arial"/>
              </w:rPr>
            </w:pPr>
            <w:r>
              <w:rPr>
                <w:rFonts w:cs="Arial"/>
              </w:rPr>
              <w:t>COFINS</w:t>
            </w:r>
          </w:p>
        </w:tc>
        <w:tc>
          <w:tcPr>
            <w:tcW w:w="1040" w:type="dxa"/>
            <w:noWrap/>
            <w:hideMark/>
          </w:tcPr>
          <w:p w:rsidR="008F068D" w:rsidRDefault="004C002C">
            <w:pPr>
              <w:jc w:val="right"/>
              <w:rPr>
                <w:rFonts w:cs="Arial"/>
              </w:rPr>
            </w:pPr>
            <w:r>
              <w:rPr>
                <w:rFonts w:cs="Arial"/>
              </w:rPr>
              <w:t xml:space="preserve">   (312)</w:t>
            </w:r>
          </w:p>
        </w:tc>
      </w:tr>
      <w:tr w:rsidR="008F068D">
        <w:trPr>
          <w:trHeight w:val="300"/>
        </w:trPr>
        <w:tc>
          <w:tcPr>
            <w:tcW w:w="4531" w:type="dxa"/>
            <w:noWrap/>
          </w:tcPr>
          <w:p w:rsidR="008F068D" w:rsidRDefault="004C002C">
            <w:pPr>
              <w:ind w:firstLine="29"/>
              <w:rPr>
                <w:rFonts w:cs="Arial"/>
              </w:rPr>
            </w:pPr>
            <w:r>
              <w:rPr>
                <w:rFonts w:cs="Arial"/>
              </w:rPr>
              <w:t>AFAC, Reserva especial, taxa de lixo, Refis</w:t>
            </w:r>
          </w:p>
        </w:tc>
        <w:tc>
          <w:tcPr>
            <w:tcW w:w="1040" w:type="dxa"/>
            <w:noWrap/>
          </w:tcPr>
          <w:p w:rsidR="008F068D" w:rsidRDefault="004C002C">
            <w:pPr>
              <w:jc w:val="right"/>
              <w:rPr>
                <w:rFonts w:cs="Arial"/>
              </w:rPr>
            </w:pPr>
            <w:r>
              <w:rPr>
                <w:rFonts w:cs="Arial"/>
              </w:rPr>
              <w:t>(258)</w:t>
            </w:r>
          </w:p>
        </w:tc>
      </w:tr>
      <w:tr w:rsidR="008F068D">
        <w:trPr>
          <w:trHeight w:val="300"/>
        </w:trPr>
        <w:tc>
          <w:tcPr>
            <w:tcW w:w="4531" w:type="dxa"/>
            <w:noWrap/>
            <w:hideMark/>
          </w:tcPr>
          <w:p w:rsidR="008F068D" w:rsidRDefault="004C002C">
            <w:pPr>
              <w:ind w:firstLine="29"/>
              <w:rPr>
                <w:rFonts w:cs="Arial"/>
              </w:rPr>
            </w:pPr>
            <w:r>
              <w:rPr>
                <w:rFonts w:cs="Arial"/>
              </w:rPr>
              <w:t>PIS</w:t>
            </w:r>
          </w:p>
        </w:tc>
        <w:tc>
          <w:tcPr>
            <w:tcW w:w="1040" w:type="dxa"/>
            <w:noWrap/>
            <w:hideMark/>
          </w:tcPr>
          <w:p w:rsidR="008F068D" w:rsidRDefault="004C002C">
            <w:pPr>
              <w:jc w:val="right"/>
              <w:rPr>
                <w:rFonts w:cs="Arial"/>
              </w:rPr>
            </w:pPr>
            <w:r>
              <w:rPr>
                <w:rFonts w:cs="Arial"/>
              </w:rPr>
              <w:t xml:space="preserve">     (68) </w:t>
            </w:r>
          </w:p>
        </w:tc>
      </w:tr>
      <w:tr w:rsidR="008F068D">
        <w:trPr>
          <w:trHeight w:val="300"/>
        </w:trPr>
        <w:tc>
          <w:tcPr>
            <w:tcW w:w="4531" w:type="dxa"/>
            <w:noWrap/>
            <w:hideMark/>
          </w:tcPr>
          <w:p w:rsidR="008F068D" w:rsidRDefault="008F068D">
            <w:pPr>
              <w:ind w:firstLine="426"/>
              <w:rPr>
                <w:rFonts w:cs="Arial"/>
              </w:rPr>
            </w:pPr>
          </w:p>
        </w:tc>
        <w:tc>
          <w:tcPr>
            <w:tcW w:w="1040" w:type="dxa"/>
            <w:noWrap/>
            <w:hideMark/>
          </w:tcPr>
          <w:p w:rsidR="008F068D" w:rsidRDefault="004C002C">
            <w:pPr>
              <w:jc w:val="right"/>
              <w:rPr>
                <w:rFonts w:cs="Arial"/>
                <w:b/>
                <w:bCs/>
              </w:rPr>
            </w:pPr>
            <w:r>
              <w:rPr>
                <w:rFonts w:cs="Arial"/>
                <w:b/>
                <w:bCs/>
              </w:rPr>
              <w:t>(11.471)</w:t>
            </w:r>
          </w:p>
        </w:tc>
      </w:tr>
    </w:tbl>
    <w:p w:rsidR="008F068D" w:rsidRDefault="008F068D">
      <w:pPr>
        <w:ind w:firstLine="426"/>
        <w:rPr>
          <w:rFonts w:cs="Arial"/>
        </w:rPr>
      </w:pPr>
    </w:p>
    <w:p w:rsidR="008F068D" w:rsidRDefault="008F068D">
      <w:pPr>
        <w:ind w:firstLine="426"/>
        <w:rPr>
          <w:rFonts w:cs="Arial"/>
        </w:rPr>
      </w:pPr>
    </w:p>
    <w:p w:rsidR="008F068D" w:rsidRDefault="004C002C">
      <w:pPr>
        <w:pStyle w:val="Ttulo3"/>
        <w:rPr>
          <w:rStyle w:val="Ttulo3Char"/>
          <w:b/>
        </w:rPr>
      </w:pPr>
      <w:bookmarkStart w:id="204" w:name="_Toc57377965"/>
      <w:r>
        <w:rPr>
          <w:rStyle w:val="Ttulo3Char"/>
          <w:b/>
        </w:rPr>
        <w:t xml:space="preserve">24.5.2. Juros sobre Outros Encargos e Multas Dedutíveis e </w:t>
      </w:r>
      <w:proofErr w:type="spellStart"/>
      <w:r>
        <w:rPr>
          <w:rStyle w:val="Ttulo3Char"/>
          <w:b/>
        </w:rPr>
        <w:t>Indedutíveis</w:t>
      </w:r>
      <w:bookmarkEnd w:id="204"/>
      <w:proofErr w:type="spellEnd"/>
    </w:p>
    <w:p w:rsidR="008F068D" w:rsidRDefault="004C002C">
      <w:pPr>
        <w:ind w:firstLine="426"/>
        <w:rPr>
          <w:rFonts w:cs="Arial"/>
        </w:rPr>
      </w:pPr>
      <w:r>
        <w:rPr>
          <w:rFonts w:cs="Arial"/>
        </w:rPr>
        <w:t xml:space="preserve">O motivo da redução de R$ 1,052 milhão em relação ao terceiro trimestre de 2019 é a apropriação do parcelamento de AIIM de ICMS da Unidade de Fernandópolis, conforme nota explicativa nº </w:t>
      </w:r>
      <w:hyperlink w:anchor="_18.5._ICMS_a_1" w:history="1">
        <w:r>
          <w:rPr>
            <w:rStyle w:val="Hyperlink"/>
            <w:rFonts w:cs="Arial"/>
          </w:rPr>
          <w:t>18.5</w:t>
        </w:r>
      </w:hyperlink>
      <w:r>
        <w:rPr>
          <w:rFonts w:cs="Arial"/>
        </w:rPr>
        <w:t>; o valor dos juros foi de R$ 5</w:t>
      </w:r>
      <w:r>
        <w:rPr>
          <w:rFonts w:cs="Arial"/>
        </w:rPr>
        <w:t>01 mil e multa de R$ 578 mil.</w:t>
      </w:r>
    </w:p>
    <w:p w:rsidR="008F068D" w:rsidRDefault="008F068D">
      <w:pPr>
        <w:rPr>
          <w:rFonts w:cs="Arial"/>
        </w:rPr>
      </w:pPr>
    </w:p>
    <w:p w:rsidR="008F068D" w:rsidRDefault="004C002C">
      <w:pPr>
        <w:pStyle w:val="Ttulo3"/>
        <w:rPr>
          <w:rStyle w:val="Ttulo3Char"/>
          <w:b/>
        </w:rPr>
      </w:pPr>
      <w:bookmarkStart w:id="205" w:name="_Toc57377966"/>
      <w:r>
        <w:rPr>
          <w:rStyle w:val="Ttulo3Char"/>
          <w:b/>
        </w:rPr>
        <w:t>24.5.3. Juros Financeiros e Empréstimo, Comissões e Despesas Bancárias e IOF</w:t>
      </w:r>
      <w:bookmarkEnd w:id="205"/>
    </w:p>
    <w:p w:rsidR="008F068D" w:rsidRDefault="004C002C">
      <w:pPr>
        <w:ind w:firstLine="426"/>
        <w:rPr>
          <w:rStyle w:val="Hyperlink"/>
          <w:rFonts w:cs="Arial"/>
        </w:rPr>
      </w:pPr>
      <w:r>
        <w:rPr>
          <w:rFonts w:cs="Arial"/>
        </w:rPr>
        <w:t xml:space="preserve">Vide nota explicativa nº </w:t>
      </w:r>
      <w:hyperlink w:anchor="_21.5._Encargos_Financeiros" w:history="1">
        <w:r>
          <w:rPr>
            <w:rStyle w:val="Hyperlink"/>
            <w:rFonts w:cs="Arial"/>
          </w:rPr>
          <w:t>21.6</w:t>
        </w:r>
      </w:hyperlink>
      <w:r>
        <w:rPr>
          <w:rStyle w:val="Hyperlink"/>
          <w:rFonts w:cs="Arial"/>
        </w:rPr>
        <w:t>.</w:t>
      </w:r>
    </w:p>
    <w:p w:rsidR="008F068D" w:rsidRDefault="008F068D">
      <w:bookmarkStart w:id="206" w:name="_24.5._Receitas_Financeiras_1"/>
      <w:bookmarkStart w:id="207" w:name="_24.6._Receitas_Financeiras"/>
      <w:bookmarkEnd w:id="206"/>
      <w:bookmarkEnd w:id="207"/>
    </w:p>
    <w:p w:rsidR="008F068D" w:rsidRDefault="008F068D"/>
    <w:p w:rsidR="008F068D" w:rsidRDefault="008F068D"/>
    <w:p w:rsidR="008F068D" w:rsidRDefault="008F068D"/>
    <w:p w:rsidR="008F068D" w:rsidRDefault="008F068D"/>
    <w:p w:rsidR="008F068D" w:rsidRDefault="008F068D"/>
    <w:p w:rsidR="008F068D" w:rsidRDefault="004C002C">
      <w:pPr>
        <w:pStyle w:val="Ttulo2"/>
      </w:pPr>
      <w:bookmarkStart w:id="208" w:name="_24.6._Receitas_Financeiras_1"/>
      <w:bookmarkStart w:id="209" w:name="_Toc57377967"/>
      <w:bookmarkEnd w:id="208"/>
      <w:r>
        <w:lastRenderedPageBreak/>
        <w:t>24.6. Receitas Financeiras</w:t>
      </w:r>
      <w:bookmarkEnd w:id="209"/>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53"/>
        </w:trPr>
        <w:tc>
          <w:tcPr>
            <w:tcW w:w="6575" w:type="dxa"/>
          </w:tcPr>
          <w:p w:rsidR="008F068D" w:rsidRDefault="008F068D">
            <w:pPr>
              <w:pStyle w:val="Ttulo2"/>
              <w:ind w:left="0"/>
              <w:rPr>
                <w:bCs/>
              </w:rPr>
            </w:pPr>
            <w:bookmarkStart w:id="210" w:name="_24.5._Receitas_Financeiras"/>
            <w:bookmarkEnd w:id="210"/>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r w:rsidR="008F068D">
        <w:trPr>
          <w:trHeight w:val="253"/>
        </w:trPr>
        <w:tc>
          <w:tcPr>
            <w:tcW w:w="6575" w:type="dxa"/>
          </w:tcPr>
          <w:p w:rsidR="008F068D" w:rsidRDefault="004C002C">
            <w:pPr>
              <w:rPr>
                <w:rFonts w:cs="Arial"/>
                <w:szCs w:val="22"/>
              </w:rPr>
            </w:pPr>
            <w:r>
              <w:rPr>
                <w:rFonts w:cs="Arial"/>
                <w:szCs w:val="22"/>
              </w:rPr>
              <w:t xml:space="preserve">Juros </w:t>
            </w:r>
            <w:r>
              <w:rPr>
                <w:rFonts w:cs="Arial"/>
                <w:szCs w:val="22"/>
              </w:rPr>
              <w:t>Recebidos</w:t>
            </w:r>
          </w:p>
        </w:tc>
        <w:tc>
          <w:tcPr>
            <w:tcW w:w="1559" w:type="dxa"/>
          </w:tcPr>
          <w:p w:rsidR="008F068D" w:rsidRDefault="004C002C">
            <w:pPr>
              <w:tabs>
                <w:tab w:val="left" w:pos="1273"/>
              </w:tabs>
              <w:autoSpaceDE w:val="0"/>
              <w:snapToGrid w:val="0"/>
              <w:jc w:val="right"/>
              <w:rPr>
                <w:rFonts w:cs="Arial"/>
                <w:szCs w:val="22"/>
              </w:rPr>
            </w:pPr>
            <w:r>
              <w:rPr>
                <w:rFonts w:cs="Arial"/>
                <w:szCs w:val="22"/>
              </w:rPr>
              <w:t>2.485</w:t>
            </w:r>
          </w:p>
        </w:tc>
        <w:tc>
          <w:tcPr>
            <w:tcW w:w="1559" w:type="dxa"/>
          </w:tcPr>
          <w:p w:rsidR="008F068D" w:rsidRDefault="004C002C">
            <w:pPr>
              <w:tabs>
                <w:tab w:val="left" w:pos="1273"/>
              </w:tabs>
              <w:autoSpaceDE w:val="0"/>
              <w:snapToGrid w:val="0"/>
              <w:jc w:val="right"/>
              <w:rPr>
                <w:rFonts w:cs="Arial"/>
                <w:szCs w:val="22"/>
              </w:rPr>
            </w:pPr>
            <w:r>
              <w:rPr>
                <w:rFonts w:cs="Arial"/>
                <w:szCs w:val="22"/>
              </w:rPr>
              <w:t>1.674</w:t>
            </w:r>
          </w:p>
        </w:tc>
      </w:tr>
      <w:tr w:rsidR="008F068D">
        <w:trPr>
          <w:trHeight w:val="253"/>
        </w:trPr>
        <w:tc>
          <w:tcPr>
            <w:tcW w:w="6575" w:type="dxa"/>
          </w:tcPr>
          <w:p w:rsidR="008F068D" w:rsidRDefault="004C002C">
            <w:pPr>
              <w:rPr>
                <w:rFonts w:cs="Arial"/>
                <w:szCs w:val="22"/>
              </w:rPr>
            </w:pPr>
            <w:r>
              <w:rPr>
                <w:rFonts w:cs="Arial"/>
                <w:szCs w:val="22"/>
              </w:rPr>
              <w:t>Multas</w:t>
            </w:r>
          </w:p>
        </w:tc>
        <w:tc>
          <w:tcPr>
            <w:tcW w:w="1559" w:type="dxa"/>
          </w:tcPr>
          <w:p w:rsidR="008F068D" w:rsidRDefault="004C002C">
            <w:pPr>
              <w:tabs>
                <w:tab w:val="left" w:pos="1273"/>
              </w:tabs>
              <w:autoSpaceDE w:val="0"/>
              <w:snapToGrid w:val="0"/>
              <w:jc w:val="right"/>
              <w:rPr>
                <w:rFonts w:cs="Arial"/>
                <w:szCs w:val="22"/>
              </w:rPr>
            </w:pPr>
            <w:r>
              <w:rPr>
                <w:rFonts w:cs="Arial"/>
                <w:szCs w:val="22"/>
              </w:rPr>
              <w:t>114</w:t>
            </w:r>
          </w:p>
        </w:tc>
        <w:tc>
          <w:tcPr>
            <w:tcW w:w="1559" w:type="dxa"/>
          </w:tcPr>
          <w:p w:rsidR="008F068D" w:rsidRDefault="004C002C">
            <w:pPr>
              <w:tabs>
                <w:tab w:val="left" w:pos="1273"/>
              </w:tabs>
              <w:autoSpaceDE w:val="0"/>
              <w:snapToGrid w:val="0"/>
              <w:jc w:val="right"/>
              <w:rPr>
                <w:rFonts w:cs="Arial"/>
                <w:szCs w:val="22"/>
              </w:rPr>
            </w:pPr>
            <w:r>
              <w:rPr>
                <w:rFonts w:cs="Arial"/>
                <w:szCs w:val="22"/>
              </w:rPr>
              <w:t>80</w:t>
            </w:r>
          </w:p>
        </w:tc>
      </w:tr>
      <w:tr w:rsidR="008F068D">
        <w:trPr>
          <w:trHeight w:val="253"/>
        </w:trPr>
        <w:tc>
          <w:tcPr>
            <w:tcW w:w="6575" w:type="dxa"/>
          </w:tcPr>
          <w:p w:rsidR="008F068D" w:rsidRDefault="004C002C">
            <w:pPr>
              <w:rPr>
                <w:rFonts w:cs="Arial"/>
                <w:szCs w:val="22"/>
              </w:rPr>
            </w:pPr>
            <w:r>
              <w:rPr>
                <w:rFonts w:cs="Arial"/>
                <w:szCs w:val="22"/>
              </w:rPr>
              <w:t>Descontos Obtidos</w:t>
            </w:r>
          </w:p>
        </w:tc>
        <w:tc>
          <w:tcPr>
            <w:tcW w:w="1559" w:type="dxa"/>
          </w:tcPr>
          <w:p w:rsidR="008F068D" w:rsidRDefault="004C002C">
            <w:pPr>
              <w:tabs>
                <w:tab w:val="left" w:pos="1273"/>
              </w:tabs>
              <w:autoSpaceDE w:val="0"/>
              <w:snapToGrid w:val="0"/>
              <w:jc w:val="right"/>
              <w:rPr>
                <w:rFonts w:cs="Arial"/>
                <w:szCs w:val="22"/>
              </w:rPr>
            </w:pPr>
            <w:r>
              <w:rPr>
                <w:rFonts w:cs="Arial"/>
                <w:szCs w:val="22"/>
              </w:rPr>
              <w:t>10</w:t>
            </w:r>
          </w:p>
        </w:tc>
        <w:tc>
          <w:tcPr>
            <w:tcW w:w="1559" w:type="dxa"/>
          </w:tcPr>
          <w:p w:rsidR="008F068D" w:rsidRDefault="004C002C">
            <w:pPr>
              <w:tabs>
                <w:tab w:val="left" w:pos="1273"/>
              </w:tabs>
              <w:autoSpaceDE w:val="0"/>
              <w:snapToGrid w:val="0"/>
              <w:jc w:val="right"/>
              <w:rPr>
                <w:rFonts w:cs="Arial"/>
                <w:szCs w:val="22"/>
              </w:rPr>
            </w:pPr>
            <w:r>
              <w:rPr>
                <w:rFonts w:cs="Arial"/>
                <w:szCs w:val="22"/>
              </w:rPr>
              <w:t>40</w:t>
            </w:r>
          </w:p>
        </w:tc>
      </w:tr>
      <w:tr w:rsidR="008F068D">
        <w:trPr>
          <w:trHeight w:val="253"/>
        </w:trPr>
        <w:tc>
          <w:tcPr>
            <w:tcW w:w="6575" w:type="dxa"/>
          </w:tcPr>
          <w:p w:rsidR="008F068D" w:rsidRDefault="004C002C">
            <w:pPr>
              <w:rPr>
                <w:rFonts w:cs="Arial"/>
                <w:szCs w:val="22"/>
              </w:rPr>
            </w:pPr>
            <w:r>
              <w:rPr>
                <w:rFonts w:cs="Arial"/>
                <w:szCs w:val="22"/>
              </w:rPr>
              <w:t>Receita s/ Aplicações Financeiras</w:t>
            </w:r>
          </w:p>
        </w:tc>
        <w:tc>
          <w:tcPr>
            <w:tcW w:w="1559" w:type="dxa"/>
          </w:tcPr>
          <w:p w:rsidR="008F068D" w:rsidRDefault="004C002C">
            <w:pPr>
              <w:tabs>
                <w:tab w:val="left" w:pos="1273"/>
              </w:tabs>
              <w:autoSpaceDE w:val="0"/>
              <w:snapToGrid w:val="0"/>
              <w:jc w:val="right"/>
              <w:rPr>
                <w:rFonts w:cs="Arial"/>
                <w:szCs w:val="22"/>
              </w:rPr>
            </w:pPr>
            <w:r>
              <w:rPr>
                <w:rFonts w:cs="Arial"/>
                <w:szCs w:val="22"/>
              </w:rPr>
              <w:t>-</w:t>
            </w:r>
          </w:p>
        </w:tc>
        <w:tc>
          <w:tcPr>
            <w:tcW w:w="1559" w:type="dxa"/>
          </w:tcPr>
          <w:p w:rsidR="008F068D" w:rsidRDefault="004C002C">
            <w:pPr>
              <w:tabs>
                <w:tab w:val="left" w:pos="1273"/>
              </w:tabs>
              <w:autoSpaceDE w:val="0"/>
              <w:snapToGrid w:val="0"/>
              <w:jc w:val="right"/>
              <w:rPr>
                <w:rFonts w:cs="Arial"/>
                <w:szCs w:val="22"/>
              </w:rPr>
            </w:pPr>
            <w:r>
              <w:rPr>
                <w:rFonts w:cs="Arial"/>
                <w:szCs w:val="22"/>
              </w:rPr>
              <w:t>36</w:t>
            </w:r>
          </w:p>
        </w:tc>
      </w:tr>
      <w:tr w:rsidR="008F068D">
        <w:trPr>
          <w:trHeight w:val="317"/>
        </w:trPr>
        <w:tc>
          <w:tcPr>
            <w:tcW w:w="6575" w:type="dxa"/>
          </w:tcPr>
          <w:p w:rsidR="008F068D" w:rsidRDefault="008F068D">
            <w:pPr>
              <w:rPr>
                <w:rFonts w:cs="Arial"/>
                <w:b/>
                <w:bCs/>
                <w:szCs w:val="22"/>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2.609</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1.830</w:t>
            </w:r>
          </w:p>
        </w:tc>
      </w:tr>
    </w:tbl>
    <w:p w:rsidR="008F068D" w:rsidRDefault="008F068D">
      <w:pPr>
        <w:rPr>
          <w:rFonts w:cs="Arial"/>
        </w:rPr>
      </w:pPr>
    </w:p>
    <w:p w:rsidR="008F068D" w:rsidRDefault="004C002C">
      <w:pPr>
        <w:pStyle w:val="Ttulo3"/>
        <w:rPr>
          <w:rStyle w:val="Ttulo3Char"/>
          <w:b/>
        </w:rPr>
      </w:pPr>
      <w:bookmarkStart w:id="211" w:name="_Toc57377968"/>
      <w:r>
        <w:rPr>
          <w:rStyle w:val="Ttulo3Char"/>
          <w:b/>
        </w:rPr>
        <w:t>24.6.1. Juros Recebidos e Multas</w:t>
      </w:r>
      <w:bookmarkEnd w:id="211"/>
    </w:p>
    <w:p w:rsidR="008F068D" w:rsidRDefault="004C002C">
      <w:pPr>
        <w:ind w:firstLine="426"/>
        <w:rPr>
          <w:rFonts w:cs="Arial"/>
        </w:rPr>
      </w:pPr>
      <w:r>
        <w:rPr>
          <w:rFonts w:cs="Arial"/>
        </w:rPr>
        <w:t>Receitas provenientes de encargos financeiros de boletos de clientes recebidos em atraso.</w:t>
      </w:r>
    </w:p>
    <w:p w:rsidR="008F068D" w:rsidRDefault="008F068D">
      <w:pPr>
        <w:rPr>
          <w:rFonts w:cs="Arial"/>
        </w:rPr>
      </w:pPr>
    </w:p>
    <w:p w:rsidR="008F068D" w:rsidRDefault="004C002C">
      <w:pPr>
        <w:pStyle w:val="Ttulo3"/>
        <w:rPr>
          <w:rStyle w:val="Ttulo3Char"/>
          <w:b/>
        </w:rPr>
      </w:pPr>
      <w:bookmarkStart w:id="212" w:name="_Toc57377969"/>
      <w:r>
        <w:rPr>
          <w:rStyle w:val="Ttulo3Char"/>
          <w:b/>
        </w:rPr>
        <w:t xml:space="preserve">24.6.2. </w:t>
      </w:r>
      <w:r>
        <w:rPr>
          <w:rStyle w:val="Ttulo3Char"/>
          <w:b/>
        </w:rPr>
        <w:t>Descontos Obtidos</w:t>
      </w:r>
      <w:bookmarkEnd w:id="212"/>
    </w:p>
    <w:p w:rsidR="008F068D" w:rsidRDefault="004C002C">
      <w:pPr>
        <w:ind w:firstLine="426"/>
        <w:rPr>
          <w:rFonts w:cs="Arial"/>
        </w:rPr>
      </w:pPr>
      <w:r>
        <w:rPr>
          <w:rFonts w:cs="Arial"/>
        </w:rPr>
        <w:t>Receitas obtidas principalmente na antecipação de pagamentos de IPTU.</w:t>
      </w:r>
    </w:p>
    <w:p w:rsidR="008F068D" w:rsidRDefault="008F068D">
      <w:pPr>
        <w:rPr>
          <w:rFonts w:cs="Arial"/>
        </w:rPr>
      </w:pPr>
    </w:p>
    <w:p w:rsidR="008F068D" w:rsidRDefault="004C002C">
      <w:pPr>
        <w:pStyle w:val="Ttulo3"/>
        <w:rPr>
          <w:rStyle w:val="Ttulo3Char"/>
          <w:b/>
        </w:rPr>
      </w:pPr>
      <w:bookmarkStart w:id="213" w:name="_Toc57377970"/>
      <w:r>
        <w:rPr>
          <w:rStyle w:val="Ttulo3Char"/>
          <w:b/>
        </w:rPr>
        <w:t>24.6.3. Receita sobre Aplicações Financeiras</w:t>
      </w:r>
      <w:bookmarkEnd w:id="213"/>
    </w:p>
    <w:p w:rsidR="008F068D" w:rsidRDefault="004C002C">
      <w:pPr>
        <w:ind w:firstLine="426"/>
        <w:rPr>
          <w:rFonts w:cs="Arial"/>
        </w:rPr>
      </w:pPr>
      <w:r>
        <w:rPr>
          <w:rFonts w:cs="Arial"/>
        </w:rPr>
        <w:t>As aplicações foram encerradas no mês de fevereiro de 2019.</w:t>
      </w:r>
    </w:p>
    <w:p w:rsidR="008F068D" w:rsidRDefault="008F068D">
      <w:pPr>
        <w:rPr>
          <w:rFonts w:cs="Arial"/>
        </w:rPr>
      </w:pPr>
    </w:p>
    <w:p w:rsidR="008F068D" w:rsidRDefault="008F068D">
      <w:pPr>
        <w:rPr>
          <w:rFonts w:cs="Arial"/>
        </w:rPr>
      </w:pPr>
    </w:p>
    <w:p w:rsidR="008F068D" w:rsidRDefault="004C002C">
      <w:pPr>
        <w:pStyle w:val="Ttulo1"/>
        <w:rPr>
          <w:rFonts w:cs="Arial"/>
        </w:rPr>
      </w:pPr>
      <w:bookmarkStart w:id="214" w:name="_Toc57377971"/>
      <w:r>
        <w:t>25.</w:t>
      </w:r>
      <w:r>
        <w:tab/>
        <w:t>EBITDA</w:t>
      </w:r>
      <w:bookmarkEnd w:id="214"/>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rsidR="008F068D">
        <w:trPr>
          <w:trHeight w:val="105"/>
        </w:trPr>
        <w:tc>
          <w:tcPr>
            <w:tcW w:w="6008" w:type="dxa"/>
          </w:tcPr>
          <w:p w:rsidR="008F068D" w:rsidRDefault="008F068D">
            <w:pPr>
              <w:pStyle w:val="Ttulo1"/>
              <w:rPr>
                <w:szCs w:val="22"/>
              </w:rPr>
            </w:pPr>
            <w:bookmarkStart w:id="215" w:name="_25._EBITDA"/>
            <w:bookmarkEnd w:id="215"/>
          </w:p>
        </w:tc>
        <w:tc>
          <w:tcPr>
            <w:tcW w:w="2072"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30.09.2019</w:t>
            </w:r>
          </w:p>
        </w:tc>
      </w:tr>
    </w:tbl>
    <w:p w:rsidR="008F068D" w:rsidRDefault="008F068D">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rsidR="008F068D">
        <w:trPr>
          <w:trHeight w:val="253"/>
        </w:trPr>
        <w:tc>
          <w:tcPr>
            <w:tcW w:w="6575" w:type="dxa"/>
          </w:tcPr>
          <w:p w:rsidR="008F068D" w:rsidRDefault="004C002C">
            <w:pPr>
              <w:rPr>
                <w:rFonts w:cs="Arial"/>
                <w:szCs w:val="22"/>
              </w:rPr>
            </w:pPr>
            <w:r>
              <w:rPr>
                <w:rFonts w:cs="Arial"/>
                <w:szCs w:val="22"/>
              </w:rPr>
              <w:t xml:space="preserve">Resultado antes dos </w:t>
            </w:r>
            <w:r>
              <w:rPr>
                <w:rFonts w:cs="Arial"/>
                <w:szCs w:val="22"/>
              </w:rPr>
              <w:t>Tributos sobre o Lucro</w:t>
            </w:r>
          </w:p>
        </w:tc>
        <w:tc>
          <w:tcPr>
            <w:tcW w:w="1559" w:type="dxa"/>
          </w:tcPr>
          <w:p w:rsidR="008F068D" w:rsidRDefault="004C002C">
            <w:pPr>
              <w:tabs>
                <w:tab w:val="left" w:pos="1273"/>
              </w:tabs>
              <w:autoSpaceDE w:val="0"/>
              <w:snapToGrid w:val="0"/>
              <w:jc w:val="right"/>
              <w:rPr>
                <w:rFonts w:cs="Arial"/>
                <w:szCs w:val="22"/>
              </w:rPr>
            </w:pPr>
            <w:r>
              <w:rPr>
                <w:rFonts w:cs="Arial"/>
                <w:szCs w:val="22"/>
              </w:rPr>
              <w:t>(6.244)</w:t>
            </w:r>
          </w:p>
        </w:tc>
        <w:tc>
          <w:tcPr>
            <w:tcW w:w="1559" w:type="dxa"/>
          </w:tcPr>
          <w:p w:rsidR="008F068D" w:rsidRDefault="004C002C">
            <w:pPr>
              <w:tabs>
                <w:tab w:val="left" w:pos="1273"/>
              </w:tabs>
              <w:autoSpaceDE w:val="0"/>
              <w:snapToGrid w:val="0"/>
              <w:jc w:val="right"/>
              <w:rPr>
                <w:rFonts w:cs="Arial"/>
                <w:szCs w:val="22"/>
              </w:rPr>
            </w:pPr>
            <w:r>
              <w:rPr>
                <w:rFonts w:cs="Arial"/>
                <w:szCs w:val="22"/>
              </w:rPr>
              <w:t>(17.476)</w:t>
            </w:r>
          </w:p>
        </w:tc>
      </w:tr>
      <w:tr w:rsidR="008F068D">
        <w:trPr>
          <w:trHeight w:val="253"/>
        </w:trPr>
        <w:tc>
          <w:tcPr>
            <w:tcW w:w="6575" w:type="dxa"/>
          </w:tcPr>
          <w:p w:rsidR="008F068D" w:rsidRDefault="004C002C">
            <w:pPr>
              <w:rPr>
                <w:rFonts w:cs="Arial"/>
                <w:szCs w:val="22"/>
              </w:rPr>
            </w:pPr>
            <w:r>
              <w:rPr>
                <w:rFonts w:cs="Arial"/>
                <w:szCs w:val="22"/>
              </w:rPr>
              <w:t>(-) Receita Financeira</w:t>
            </w:r>
          </w:p>
        </w:tc>
        <w:tc>
          <w:tcPr>
            <w:tcW w:w="1559" w:type="dxa"/>
          </w:tcPr>
          <w:p w:rsidR="008F068D" w:rsidRDefault="004C002C">
            <w:pPr>
              <w:tabs>
                <w:tab w:val="left" w:pos="1273"/>
              </w:tabs>
              <w:autoSpaceDE w:val="0"/>
              <w:snapToGrid w:val="0"/>
              <w:jc w:val="right"/>
              <w:rPr>
                <w:rFonts w:cs="Arial"/>
                <w:szCs w:val="22"/>
              </w:rPr>
            </w:pPr>
            <w:r>
              <w:rPr>
                <w:rFonts w:cs="Arial"/>
                <w:szCs w:val="22"/>
              </w:rPr>
              <w:t>(2.609)</w:t>
            </w:r>
          </w:p>
        </w:tc>
        <w:tc>
          <w:tcPr>
            <w:tcW w:w="1559" w:type="dxa"/>
          </w:tcPr>
          <w:p w:rsidR="008F068D" w:rsidRDefault="004C002C">
            <w:pPr>
              <w:tabs>
                <w:tab w:val="left" w:pos="1273"/>
              </w:tabs>
              <w:autoSpaceDE w:val="0"/>
              <w:snapToGrid w:val="0"/>
              <w:jc w:val="right"/>
              <w:rPr>
                <w:rFonts w:cs="Arial"/>
                <w:szCs w:val="22"/>
              </w:rPr>
            </w:pPr>
            <w:r>
              <w:rPr>
                <w:rFonts w:cs="Arial"/>
                <w:szCs w:val="22"/>
              </w:rPr>
              <w:t>(1.830)</w:t>
            </w:r>
          </w:p>
        </w:tc>
      </w:tr>
      <w:tr w:rsidR="008F068D">
        <w:trPr>
          <w:trHeight w:val="253"/>
        </w:trPr>
        <w:tc>
          <w:tcPr>
            <w:tcW w:w="6575" w:type="dxa"/>
          </w:tcPr>
          <w:p w:rsidR="008F068D" w:rsidRDefault="004C002C">
            <w:pPr>
              <w:rPr>
                <w:rFonts w:cs="Arial"/>
                <w:szCs w:val="22"/>
              </w:rPr>
            </w:pPr>
            <w:r>
              <w:rPr>
                <w:rFonts w:cs="Arial"/>
                <w:szCs w:val="22"/>
              </w:rPr>
              <w:t>(+) Despesa Financeira</w:t>
            </w:r>
          </w:p>
        </w:tc>
        <w:tc>
          <w:tcPr>
            <w:tcW w:w="1559" w:type="dxa"/>
          </w:tcPr>
          <w:p w:rsidR="008F068D" w:rsidRDefault="004C002C">
            <w:pPr>
              <w:tabs>
                <w:tab w:val="left" w:pos="1273"/>
              </w:tabs>
              <w:autoSpaceDE w:val="0"/>
              <w:snapToGrid w:val="0"/>
              <w:jc w:val="right"/>
              <w:rPr>
                <w:rFonts w:cs="Arial"/>
                <w:szCs w:val="22"/>
              </w:rPr>
            </w:pPr>
            <w:r>
              <w:rPr>
                <w:rFonts w:cs="Arial"/>
                <w:szCs w:val="22"/>
              </w:rPr>
              <w:t>13.124</w:t>
            </w:r>
          </w:p>
        </w:tc>
        <w:tc>
          <w:tcPr>
            <w:tcW w:w="1559" w:type="dxa"/>
          </w:tcPr>
          <w:p w:rsidR="008F068D" w:rsidRDefault="004C002C">
            <w:pPr>
              <w:tabs>
                <w:tab w:val="left" w:pos="1273"/>
              </w:tabs>
              <w:autoSpaceDE w:val="0"/>
              <w:snapToGrid w:val="0"/>
              <w:jc w:val="right"/>
              <w:rPr>
                <w:rFonts w:cs="Arial"/>
                <w:szCs w:val="22"/>
              </w:rPr>
            </w:pPr>
            <w:r>
              <w:rPr>
                <w:rFonts w:cs="Arial"/>
                <w:szCs w:val="22"/>
              </w:rPr>
              <w:t>4.964</w:t>
            </w:r>
          </w:p>
        </w:tc>
      </w:tr>
      <w:tr w:rsidR="008F068D">
        <w:trPr>
          <w:trHeight w:val="253"/>
        </w:trPr>
        <w:tc>
          <w:tcPr>
            <w:tcW w:w="6575" w:type="dxa"/>
          </w:tcPr>
          <w:p w:rsidR="008F068D" w:rsidRDefault="004C002C">
            <w:pPr>
              <w:rPr>
                <w:rFonts w:cs="Arial"/>
                <w:szCs w:val="22"/>
              </w:rPr>
            </w:pPr>
            <w:r>
              <w:rPr>
                <w:rFonts w:cs="Arial"/>
                <w:szCs w:val="22"/>
              </w:rPr>
              <w:t>(+) Depreciações e Amortizações</w:t>
            </w:r>
          </w:p>
        </w:tc>
        <w:tc>
          <w:tcPr>
            <w:tcW w:w="1559" w:type="dxa"/>
          </w:tcPr>
          <w:p w:rsidR="008F068D" w:rsidRDefault="004C002C">
            <w:pPr>
              <w:tabs>
                <w:tab w:val="left" w:pos="1273"/>
              </w:tabs>
              <w:autoSpaceDE w:val="0"/>
              <w:snapToGrid w:val="0"/>
              <w:jc w:val="right"/>
              <w:rPr>
                <w:rFonts w:cs="Arial"/>
                <w:szCs w:val="22"/>
              </w:rPr>
            </w:pPr>
            <w:r>
              <w:rPr>
                <w:rFonts w:cs="Arial"/>
                <w:szCs w:val="22"/>
              </w:rPr>
              <w:t>5.461</w:t>
            </w:r>
          </w:p>
        </w:tc>
        <w:tc>
          <w:tcPr>
            <w:tcW w:w="1559" w:type="dxa"/>
          </w:tcPr>
          <w:p w:rsidR="008F068D" w:rsidRDefault="004C002C">
            <w:pPr>
              <w:tabs>
                <w:tab w:val="left" w:pos="1273"/>
              </w:tabs>
              <w:autoSpaceDE w:val="0"/>
              <w:snapToGrid w:val="0"/>
              <w:jc w:val="right"/>
              <w:rPr>
                <w:rFonts w:cs="Arial"/>
                <w:szCs w:val="22"/>
              </w:rPr>
            </w:pPr>
            <w:r>
              <w:rPr>
                <w:rFonts w:cs="Arial"/>
                <w:szCs w:val="22"/>
              </w:rPr>
              <w:t>4.878</w:t>
            </w:r>
          </w:p>
        </w:tc>
      </w:tr>
      <w:tr w:rsidR="008F068D">
        <w:trPr>
          <w:trHeight w:val="317"/>
        </w:trPr>
        <w:tc>
          <w:tcPr>
            <w:tcW w:w="6575" w:type="dxa"/>
          </w:tcPr>
          <w:p w:rsidR="008F068D" w:rsidRDefault="008F068D">
            <w:pPr>
              <w:rPr>
                <w:rFonts w:cs="Arial"/>
                <w:b/>
                <w:bCs/>
                <w:szCs w:val="22"/>
              </w:rPr>
            </w:pP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9.732</w:t>
            </w:r>
          </w:p>
        </w:tc>
        <w:tc>
          <w:tcPr>
            <w:tcW w:w="1559" w:type="dxa"/>
          </w:tcPr>
          <w:p w:rsidR="008F068D" w:rsidRDefault="004C002C">
            <w:pPr>
              <w:pBdr>
                <w:top w:val="single" w:sz="4" w:space="1" w:color="000000"/>
                <w:bottom w:val="double" w:sz="1" w:space="1" w:color="000000"/>
              </w:pBdr>
              <w:autoSpaceDE w:val="0"/>
              <w:snapToGrid w:val="0"/>
              <w:jc w:val="right"/>
              <w:rPr>
                <w:rFonts w:cs="Arial"/>
                <w:b/>
                <w:szCs w:val="22"/>
              </w:rPr>
            </w:pPr>
            <w:r>
              <w:rPr>
                <w:rFonts w:cs="Arial"/>
                <w:b/>
                <w:szCs w:val="22"/>
              </w:rPr>
              <w:t>(9.464)</w:t>
            </w:r>
          </w:p>
        </w:tc>
      </w:tr>
    </w:tbl>
    <w:p w:rsidR="008F068D" w:rsidRDefault="008F068D">
      <w:pPr>
        <w:rPr>
          <w:rFonts w:cs="Arial"/>
          <w:b/>
          <w:bCs/>
          <w:sz w:val="20"/>
        </w:rPr>
      </w:pPr>
    </w:p>
    <w:p w:rsidR="008F068D" w:rsidRDefault="004C002C">
      <w:pPr>
        <w:ind w:firstLine="709"/>
        <w:rPr>
          <w:rFonts w:cs="Arial"/>
        </w:rPr>
      </w:pPr>
      <w:r>
        <w:rPr>
          <w:rFonts w:cs="Arial"/>
          <w:bCs/>
          <w:szCs w:val="22"/>
        </w:rPr>
        <w:t xml:space="preserve">O EBITDA, resultado operacional da Companhia, fechou positivo em </w:t>
      </w:r>
      <w:r>
        <w:t xml:space="preserve">30 de </w:t>
      </w:r>
      <w:r>
        <w:t>setembro</w:t>
      </w:r>
      <w:r>
        <w:rPr>
          <w:rFonts w:cs="Arial"/>
          <w:bCs/>
          <w:szCs w:val="22"/>
        </w:rPr>
        <w:t xml:space="preserve"> de 2020. Em relação a 2019, o prejuízo apresentou um grande declínio, de 64,27%. Contudo, a despesa financeira foi registrada com um aumento de R$ 8,160 milhões e percentualmente em 164%, conforme nota explicativa nº </w:t>
      </w:r>
      <w:hyperlink w:anchor="_24.5.1._Atualização_Monetária" w:history="1">
        <w:r>
          <w:rPr>
            <w:rStyle w:val="Hyperlink"/>
            <w:rFonts w:cs="Arial"/>
            <w:bCs/>
            <w:szCs w:val="22"/>
          </w:rPr>
          <w:t>24.5.1</w:t>
        </w:r>
      </w:hyperlink>
      <w:r>
        <w:rPr>
          <w:rFonts w:cs="Arial"/>
          <w:bCs/>
          <w:szCs w:val="22"/>
        </w:rPr>
        <w:t>.</w:t>
      </w:r>
    </w:p>
    <w:p w:rsidR="008F068D" w:rsidRDefault="008F068D">
      <w:pPr>
        <w:rPr>
          <w:rFonts w:cs="Arial"/>
          <w:b/>
          <w:bCs/>
        </w:rPr>
      </w:pPr>
    </w:p>
    <w:p w:rsidR="008F068D" w:rsidRDefault="008F068D">
      <w:pPr>
        <w:rPr>
          <w:rFonts w:cs="Arial"/>
          <w:b/>
          <w:bCs/>
        </w:rPr>
      </w:pPr>
    </w:p>
    <w:p w:rsidR="008F068D" w:rsidRDefault="004C002C">
      <w:pPr>
        <w:pStyle w:val="Ttulo1"/>
        <w:rPr>
          <w:rStyle w:val="Forte"/>
          <w:b/>
          <w:bCs w:val="0"/>
          <w:szCs w:val="22"/>
        </w:rPr>
      </w:pPr>
      <w:bookmarkStart w:id="216" w:name="_26._REMUNERAÇÃO_PAGA"/>
      <w:bookmarkStart w:id="217" w:name="_Toc57377972"/>
      <w:bookmarkEnd w:id="216"/>
      <w:r>
        <w:rPr>
          <w:szCs w:val="22"/>
        </w:rPr>
        <w:t>26.</w:t>
      </w:r>
      <w:r>
        <w:rPr>
          <w:szCs w:val="22"/>
        </w:rPr>
        <w:tab/>
        <w:t>REMUNERAÇÃO</w:t>
      </w:r>
      <w:r>
        <w:rPr>
          <w:rStyle w:val="Forte"/>
          <w:b/>
          <w:bCs w:val="0"/>
          <w:szCs w:val="22"/>
        </w:rPr>
        <w:t xml:space="preserve"> PAGA A ADMINISTRADORES E EMPREGADOS</w:t>
      </w:r>
      <w:bookmarkEnd w:id="217"/>
    </w:p>
    <w:p w:rsidR="008F068D" w:rsidRDefault="008F068D">
      <w:pPr>
        <w:pStyle w:val="WW-Recuodecorpodetexto2"/>
      </w:pPr>
    </w:p>
    <w:p w:rsidR="008F068D" w:rsidRDefault="004C002C">
      <w:pPr>
        <w:ind w:firstLine="709"/>
        <w:rPr>
          <w:rFonts w:cs="Arial"/>
        </w:rPr>
      </w:pPr>
      <w:r>
        <w:rPr>
          <w:rFonts w:cs="Arial"/>
        </w:rPr>
        <w:t xml:space="preserve">Apresentação das remunerações mensais em </w:t>
      </w:r>
      <w:r>
        <w:t>30 de setembro</w:t>
      </w:r>
      <w:r>
        <w:rPr>
          <w:rFonts w:cs="Arial"/>
        </w:rPr>
        <w:t xml:space="preserve"> de 2020, pagas pela Companhia a seus dirigentes e funcionários, computadas todas as vantagens, efetivamente percebida</w:t>
      </w:r>
      <w:r>
        <w:rPr>
          <w:rFonts w:cs="Arial"/>
        </w:rPr>
        <w:t>s, respeitando ainda os limites impostos pela legislação pertinente:</w:t>
      </w:r>
    </w:p>
    <w:p w:rsidR="008F068D" w:rsidRDefault="008F068D">
      <w:pPr>
        <w:ind w:firstLine="709"/>
        <w:rPr>
          <w:rFonts w:cs="Arial"/>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rsidR="008F068D">
        <w:trPr>
          <w:gridAfter w:val="1"/>
          <w:wAfter w:w="97" w:type="dxa"/>
          <w:trHeight w:val="240"/>
        </w:trPr>
        <w:tc>
          <w:tcPr>
            <w:tcW w:w="6575" w:type="dxa"/>
          </w:tcPr>
          <w:p w:rsidR="008F068D" w:rsidRDefault="008F068D">
            <w:pPr>
              <w:autoSpaceDE w:val="0"/>
              <w:snapToGrid w:val="0"/>
              <w:rPr>
                <w:rFonts w:cs="Arial"/>
                <w:b/>
                <w:bCs/>
                <w:szCs w:val="22"/>
              </w:rPr>
            </w:pPr>
          </w:p>
          <w:p w:rsidR="008F068D" w:rsidRDefault="008F068D">
            <w:pPr>
              <w:autoSpaceDE w:val="0"/>
              <w:snapToGrid w:val="0"/>
              <w:rPr>
                <w:rFonts w:cs="Arial"/>
                <w:b/>
                <w:bCs/>
                <w:szCs w:val="22"/>
              </w:rPr>
            </w:pPr>
          </w:p>
        </w:tc>
        <w:tc>
          <w:tcPr>
            <w:tcW w:w="1505" w:type="dxa"/>
          </w:tcPr>
          <w:p w:rsidR="008F068D" w:rsidRDefault="004C002C">
            <w:pPr>
              <w:pBdr>
                <w:bottom w:val="single" w:sz="4" w:space="1" w:color="000000"/>
              </w:pBdr>
              <w:autoSpaceDE w:val="0"/>
              <w:snapToGrid w:val="0"/>
              <w:jc w:val="right"/>
              <w:rPr>
                <w:rFonts w:cs="Arial"/>
                <w:b/>
                <w:bCs/>
                <w:szCs w:val="22"/>
              </w:rPr>
            </w:pPr>
            <w:r>
              <w:rPr>
                <w:rFonts w:cs="Arial"/>
                <w:b/>
                <w:bCs/>
                <w:szCs w:val="22"/>
              </w:rPr>
              <w:t>30.09.2020</w:t>
            </w:r>
          </w:p>
        </w:tc>
        <w:tc>
          <w:tcPr>
            <w:tcW w:w="1559" w:type="dxa"/>
            <w:gridSpan w:val="2"/>
          </w:tcPr>
          <w:p w:rsidR="008F068D" w:rsidRDefault="004C002C">
            <w:pPr>
              <w:pBdr>
                <w:bottom w:val="single" w:sz="4" w:space="1" w:color="000000"/>
              </w:pBdr>
              <w:tabs>
                <w:tab w:val="center" w:pos="774"/>
                <w:tab w:val="right" w:pos="1548"/>
              </w:tabs>
              <w:autoSpaceDE w:val="0"/>
              <w:snapToGrid w:val="0"/>
              <w:ind w:right="-54"/>
              <w:jc w:val="right"/>
              <w:rPr>
                <w:rFonts w:cs="Arial"/>
                <w:b/>
                <w:bCs/>
                <w:szCs w:val="22"/>
              </w:rPr>
            </w:pPr>
            <w:r>
              <w:rPr>
                <w:rFonts w:cs="Arial"/>
                <w:b/>
                <w:bCs/>
                <w:szCs w:val="22"/>
              </w:rPr>
              <w:tab/>
              <w:t>31.12.2019</w:t>
            </w:r>
          </w:p>
        </w:tc>
      </w:tr>
      <w:tr w:rsidR="008F068D">
        <w:trPr>
          <w:trHeight w:val="240"/>
        </w:trPr>
        <w:tc>
          <w:tcPr>
            <w:tcW w:w="6575" w:type="dxa"/>
          </w:tcPr>
          <w:p w:rsidR="008F068D" w:rsidRDefault="004C002C">
            <w:pPr>
              <w:autoSpaceDE w:val="0"/>
              <w:snapToGrid w:val="0"/>
              <w:rPr>
                <w:rFonts w:cs="Arial"/>
                <w:b/>
                <w:bCs/>
                <w:szCs w:val="22"/>
              </w:rPr>
            </w:pPr>
            <w:r>
              <w:rPr>
                <w:rFonts w:cs="Arial"/>
                <w:b/>
                <w:bCs/>
                <w:szCs w:val="22"/>
              </w:rPr>
              <w:t>Administradores</w:t>
            </w:r>
          </w:p>
        </w:tc>
        <w:tc>
          <w:tcPr>
            <w:tcW w:w="1559" w:type="dxa"/>
            <w:gridSpan w:val="2"/>
          </w:tcPr>
          <w:p w:rsidR="008F068D" w:rsidRDefault="008F068D">
            <w:pPr>
              <w:autoSpaceDE w:val="0"/>
              <w:snapToGrid w:val="0"/>
              <w:jc w:val="right"/>
              <w:rPr>
                <w:rFonts w:cs="Arial"/>
                <w:szCs w:val="22"/>
              </w:rPr>
            </w:pPr>
          </w:p>
        </w:tc>
        <w:tc>
          <w:tcPr>
            <w:tcW w:w="1602" w:type="dxa"/>
            <w:gridSpan w:val="2"/>
          </w:tcPr>
          <w:p w:rsidR="008F068D" w:rsidRDefault="008F068D">
            <w:pPr>
              <w:autoSpaceDE w:val="0"/>
              <w:snapToGrid w:val="0"/>
              <w:ind w:right="-54"/>
              <w:jc w:val="right"/>
              <w:rPr>
                <w:rFonts w:cs="Arial"/>
                <w:szCs w:val="22"/>
              </w:rPr>
            </w:pP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rsidR="008F068D" w:rsidRDefault="004C002C">
            <w:pPr>
              <w:autoSpaceDE w:val="0"/>
              <w:snapToGrid w:val="0"/>
              <w:jc w:val="right"/>
              <w:rPr>
                <w:rFonts w:cs="Arial"/>
                <w:szCs w:val="22"/>
              </w:rPr>
            </w:pPr>
            <w:r>
              <w:rPr>
                <w:rFonts w:cs="Arial"/>
                <w:szCs w:val="22"/>
              </w:rPr>
              <w:t>32</w:t>
            </w:r>
          </w:p>
        </w:tc>
        <w:tc>
          <w:tcPr>
            <w:tcW w:w="1602" w:type="dxa"/>
            <w:gridSpan w:val="2"/>
          </w:tcPr>
          <w:p w:rsidR="008F068D" w:rsidRDefault="004C002C">
            <w:pPr>
              <w:autoSpaceDE w:val="0"/>
              <w:snapToGrid w:val="0"/>
              <w:jc w:val="right"/>
              <w:rPr>
                <w:rFonts w:cs="Arial"/>
                <w:szCs w:val="22"/>
              </w:rPr>
            </w:pPr>
            <w:r>
              <w:rPr>
                <w:rFonts w:cs="Arial"/>
                <w:szCs w:val="22"/>
              </w:rPr>
              <w:t>32</w:t>
            </w: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rsidR="008F068D" w:rsidRDefault="004C002C">
            <w:pPr>
              <w:autoSpaceDE w:val="0"/>
              <w:snapToGrid w:val="0"/>
              <w:jc w:val="right"/>
              <w:rPr>
                <w:rFonts w:cs="Arial"/>
                <w:szCs w:val="22"/>
              </w:rPr>
            </w:pPr>
            <w:r>
              <w:rPr>
                <w:rFonts w:cs="Arial"/>
                <w:szCs w:val="22"/>
              </w:rPr>
              <w:t>3</w:t>
            </w:r>
          </w:p>
        </w:tc>
        <w:tc>
          <w:tcPr>
            <w:tcW w:w="1602" w:type="dxa"/>
            <w:gridSpan w:val="2"/>
          </w:tcPr>
          <w:p w:rsidR="008F068D" w:rsidRDefault="004C002C">
            <w:pPr>
              <w:autoSpaceDE w:val="0"/>
              <w:snapToGrid w:val="0"/>
              <w:jc w:val="right"/>
              <w:rPr>
                <w:rFonts w:cs="Arial"/>
                <w:szCs w:val="22"/>
              </w:rPr>
            </w:pPr>
            <w:r>
              <w:rPr>
                <w:rFonts w:cs="Arial"/>
                <w:szCs w:val="22"/>
              </w:rPr>
              <w:t>3</w:t>
            </w: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Média das Remunerações</w:t>
            </w:r>
          </w:p>
        </w:tc>
        <w:tc>
          <w:tcPr>
            <w:tcW w:w="1559" w:type="dxa"/>
            <w:gridSpan w:val="2"/>
          </w:tcPr>
          <w:p w:rsidR="008F068D" w:rsidRDefault="004C002C">
            <w:pPr>
              <w:autoSpaceDE w:val="0"/>
              <w:snapToGrid w:val="0"/>
              <w:jc w:val="right"/>
              <w:rPr>
                <w:rFonts w:cs="Arial"/>
                <w:szCs w:val="22"/>
              </w:rPr>
            </w:pPr>
            <w:r>
              <w:rPr>
                <w:rFonts w:cs="Arial"/>
                <w:szCs w:val="22"/>
              </w:rPr>
              <w:t>7</w:t>
            </w:r>
          </w:p>
        </w:tc>
        <w:tc>
          <w:tcPr>
            <w:tcW w:w="1602" w:type="dxa"/>
            <w:gridSpan w:val="2"/>
          </w:tcPr>
          <w:p w:rsidR="008F068D" w:rsidRDefault="004C002C">
            <w:pPr>
              <w:autoSpaceDE w:val="0"/>
              <w:snapToGrid w:val="0"/>
              <w:jc w:val="right"/>
              <w:rPr>
                <w:rFonts w:cs="Arial"/>
                <w:szCs w:val="22"/>
              </w:rPr>
            </w:pPr>
            <w:r>
              <w:rPr>
                <w:rFonts w:cs="Arial"/>
                <w:szCs w:val="22"/>
              </w:rPr>
              <w:t>8</w:t>
            </w:r>
          </w:p>
        </w:tc>
      </w:tr>
      <w:tr w:rsidR="008F068D">
        <w:trPr>
          <w:trHeight w:val="240"/>
        </w:trPr>
        <w:tc>
          <w:tcPr>
            <w:tcW w:w="6575" w:type="dxa"/>
          </w:tcPr>
          <w:p w:rsidR="008F068D" w:rsidRDefault="008F068D">
            <w:pPr>
              <w:autoSpaceDE w:val="0"/>
              <w:snapToGrid w:val="0"/>
              <w:rPr>
                <w:rFonts w:cs="Arial"/>
                <w:szCs w:val="22"/>
              </w:rPr>
            </w:pPr>
          </w:p>
        </w:tc>
        <w:tc>
          <w:tcPr>
            <w:tcW w:w="1559" w:type="dxa"/>
            <w:gridSpan w:val="2"/>
          </w:tcPr>
          <w:p w:rsidR="008F068D" w:rsidRDefault="008F068D">
            <w:pPr>
              <w:autoSpaceDE w:val="0"/>
              <w:snapToGrid w:val="0"/>
              <w:jc w:val="right"/>
              <w:rPr>
                <w:rFonts w:cs="Arial"/>
                <w:szCs w:val="22"/>
                <w:highlight w:val="yellow"/>
              </w:rPr>
            </w:pPr>
          </w:p>
        </w:tc>
        <w:tc>
          <w:tcPr>
            <w:tcW w:w="1602" w:type="dxa"/>
            <w:gridSpan w:val="2"/>
          </w:tcPr>
          <w:p w:rsidR="008F068D" w:rsidRDefault="008F068D">
            <w:pPr>
              <w:autoSpaceDE w:val="0"/>
              <w:snapToGrid w:val="0"/>
              <w:jc w:val="right"/>
              <w:rPr>
                <w:rFonts w:cs="Arial"/>
                <w:szCs w:val="22"/>
              </w:rPr>
            </w:pPr>
          </w:p>
        </w:tc>
      </w:tr>
      <w:tr w:rsidR="008F068D">
        <w:trPr>
          <w:trHeight w:val="240"/>
        </w:trPr>
        <w:tc>
          <w:tcPr>
            <w:tcW w:w="6575" w:type="dxa"/>
          </w:tcPr>
          <w:p w:rsidR="008F068D" w:rsidRDefault="008F068D">
            <w:pPr>
              <w:autoSpaceDE w:val="0"/>
              <w:snapToGrid w:val="0"/>
              <w:rPr>
                <w:rFonts w:cs="Arial"/>
                <w:szCs w:val="22"/>
              </w:rPr>
            </w:pPr>
          </w:p>
          <w:p w:rsidR="008F068D" w:rsidRDefault="008F068D">
            <w:pPr>
              <w:autoSpaceDE w:val="0"/>
              <w:snapToGrid w:val="0"/>
              <w:rPr>
                <w:rFonts w:cs="Arial"/>
                <w:szCs w:val="22"/>
              </w:rPr>
            </w:pPr>
          </w:p>
          <w:p w:rsidR="008F068D" w:rsidRDefault="008F068D">
            <w:pPr>
              <w:autoSpaceDE w:val="0"/>
              <w:snapToGrid w:val="0"/>
              <w:rPr>
                <w:rFonts w:cs="Arial"/>
                <w:szCs w:val="22"/>
              </w:rPr>
            </w:pPr>
          </w:p>
        </w:tc>
        <w:tc>
          <w:tcPr>
            <w:tcW w:w="1559" w:type="dxa"/>
            <w:gridSpan w:val="2"/>
          </w:tcPr>
          <w:p w:rsidR="008F068D" w:rsidRDefault="008F068D">
            <w:pPr>
              <w:autoSpaceDE w:val="0"/>
              <w:snapToGrid w:val="0"/>
              <w:jc w:val="right"/>
              <w:rPr>
                <w:rFonts w:cs="Arial"/>
                <w:szCs w:val="22"/>
                <w:highlight w:val="yellow"/>
              </w:rPr>
            </w:pPr>
          </w:p>
        </w:tc>
        <w:tc>
          <w:tcPr>
            <w:tcW w:w="1602" w:type="dxa"/>
            <w:gridSpan w:val="2"/>
          </w:tcPr>
          <w:p w:rsidR="008F068D" w:rsidRDefault="008F068D">
            <w:pPr>
              <w:autoSpaceDE w:val="0"/>
              <w:snapToGrid w:val="0"/>
              <w:jc w:val="right"/>
              <w:rPr>
                <w:rFonts w:cs="Arial"/>
                <w:szCs w:val="22"/>
              </w:rPr>
            </w:pPr>
          </w:p>
        </w:tc>
      </w:tr>
      <w:tr w:rsidR="008F068D">
        <w:trPr>
          <w:trHeight w:val="240"/>
        </w:trPr>
        <w:tc>
          <w:tcPr>
            <w:tcW w:w="6575" w:type="dxa"/>
          </w:tcPr>
          <w:p w:rsidR="008F068D" w:rsidRDefault="004C002C">
            <w:pPr>
              <w:autoSpaceDE w:val="0"/>
              <w:snapToGrid w:val="0"/>
              <w:rPr>
                <w:rFonts w:cs="Arial"/>
                <w:b/>
                <w:bCs/>
                <w:szCs w:val="22"/>
              </w:rPr>
            </w:pPr>
            <w:r>
              <w:rPr>
                <w:rFonts w:cs="Arial"/>
                <w:b/>
                <w:bCs/>
                <w:szCs w:val="22"/>
              </w:rPr>
              <w:lastRenderedPageBreak/>
              <w:t>Empregados</w:t>
            </w:r>
          </w:p>
        </w:tc>
        <w:tc>
          <w:tcPr>
            <w:tcW w:w="1559" w:type="dxa"/>
            <w:gridSpan w:val="2"/>
          </w:tcPr>
          <w:p w:rsidR="008F068D" w:rsidRDefault="008F068D">
            <w:pPr>
              <w:autoSpaceDE w:val="0"/>
              <w:snapToGrid w:val="0"/>
              <w:jc w:val="right"/>
              <w:rPr>
                <w:rFonts w:cs="Arial"/>
                <w:szCs w:val="22"/>
                <w:highlight w:val="yellow"/>
              </w:rPr>
            </w:pPr>
          </w:p>
        </w:tc>
        <w:tc>
          <w:tcPr>
            <w:tcW w:w="1602" w:type="dxa"/>
            <w:gridSpan w:val="2"/>
          </w:tcPr>
          <w:p w:rsidR="008F068D" w:rsidRDefault="008F068D">
            <w:pPr>
              <w:autoSpaceDE w:val="0"/>
              <w:snapToGrid w:val="0"/>
              <w:jc w:val="right"/>
              <w:rPr>
                <w:rFonts w:cs="Arial"/>
                <w:szCs w:val="22"/>
              </w:rPr>
            </w:pP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rsidR="008F068D" w:rsidRDefault="004C002C">
            <w:pPr>
              <w:autoSpaceDE w:val="0"/>
              <w:snapToGrid w:val="0"/>
              <w:jc w:val="right"/>
              <w:rPr>
                <w:rFonts w:cs="Arial"/>
                <w:szCs w:val="22"/>
              </w:rPr>
            </w:pPr>
            <w:r>
              <w:rPr>
                <w:rFonts w:cs="Arial"/>
                <w:szCs w:val="22"/>
              </w:rPr>
              <w:t>37</w:t>
            </w:r>
          </w:p>
        </w:tc>
        <w:tc>
          <w:tcPr>
            <w:tcW w:w="1602" w:type="dxa"/>
            <w:gridSpan w:val="2"/>
          </w:tcPr>
          <w:p w:rsidR="008F068D" w:rsidRDefault="004C002C">
            <w:pPr>
              <w:autoSpaceDE w:val="0"/>
              <w:snapToGrid w:val="0"/>
              <w:jc w:val="right"/>
              <w:rPr>
                <w:rFonts w:cs="Arial"/>
                <w:szCs w:val="22"/>
              </w:rPr>
            </w:pPr>
            <w:r>
              <w:rPr>
                <w:rFonts w:cs="Arial"/>
                <w:szCs w:val="22"/>
              </w:rPr>
              <w:t>28</w:t>
            </w: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 xml:space="preserve">Menor </w:t>
            </w:r>
            <w:r>
              <w:rPr>
                <w:rFonts w:cs="Arial"/>
                <w:szCs w:val="22"/>
              </w:rPr>
              <w:t>Remuneração</w:t>
            </w:r>
          </w:p>
        </w:tc>
        <w:tc>
          <w:tcPr>
            <w:tcW w:w="1559" w:type="dxa"/>
            <w:gridSpan w:val="2"/>
          </w:tcPr>
          <w:p w:rsidR="008F068D" w:rsidRDefault="004C002C">
            <w:pPr>
              <w:autoSpaceDE w:val="0"/>
              <w:snapToGrid w:val="0"/>
              <w:jc w:val="right"/>
              <w:rPr>
                <w:rFonts w:cs="Arial"/>
                <w:szCs w:val="22"/>
              </w:rPr>
            </w:pPr>
            <w:r>
              <w:rPr>
                <w:rFonts w:cs="Arial"/>
                <w:szCs w:val="22"/>
              </w:rPr>
              <w:t>2</w:t>
            </w:r>
          </w:p>
        </w:tc>
        <w:tc>
          <w:tcPr>
            <w:tcW w:w="1602" w:type="dxa"/>
            <w:gridSpan w:val="2"/>
          </w:tcPr>
          <w:p w:rsidR="008F068D" w:rsidRDefault="004C002C">
            <w:pPr>
              <w:autoSpaceDE w:val="0"/>
              <w:snapToGrid w:val="0"/>
              <w:jc w:val="right"/>
              <w:rPr>
                <w:rFonts w:cs="Arial"/>
                <w:szCs w:val="22"/>
              </w:rPr>
            </w:pPr>
            <w:r>
              <w:rPr>
                <w:rFonts w:cs="Arial"/>
                <w:szCs w:val="22"/>
              </w:rPr>
              <w:t>2</w:t>
            </w:r>
          </w:p>
        </w:tc>
      </w:tr>
      <w:tr w:rsidR="008F068D">
        <w:trPr>
          <w:trHeight w:val="240"/>
        </w:trPr>
        <w:tc>
          <w:tcPr>
            <w:tcW w:w="6575" w:type="dxa"/>
          </w:tcPr>
          <w:p w:rsidR="008F068D" w:rsidRDefault="004C002C">
            <w:pPr>
              <w:numPr>
                <w:ilvl w:val="0"/>
                <w:numId w:val="3"/>
              </w:numPr>
              <w:tabs>
                <w:tab w:val="left" w:pos="0"/>
              </w:tabs>
              <w:autoSpaceDE w:val="0"/>
              <w:snapToGrid w:val="0"/>
              <w:rPr>
                <w:rFonts w:cs="Arial"/>
                <w:szCs w:val="22"/>
              </w:rPr>
            </w:pPr>
            <w:r>
              <w:rPr>
                <w:rFonts w:cs="Arial"/>
                <w:szCs w:val="22"/>
              </w:rPr>
              <w:t>Média das Remunerações</w:t>
            </w:r>
          </w:p>
          <w:p w:rsidR="008F068D" w:rsidRDefault="008F068D">
            <w:pPr>
              <w:autoSpaceDE w:val="0"/>
              <w:snapToGrid w:val="0"/>
              <w:rPr>
                <w:rFonts w:cs="Arial"/>
                <w:szCs w:val="22"/>
              </w:rPr>
            </w:pPr>
          </w:p>
        </w:tc>
        <w:tc>
          <w:tcPr>
            <w:tcW w:w="1559" w:type="dxa"/>
            <w:gridSpan w:val="2"/>
          </w:tcPr>
          <w:p w:rsidR="008F068D" w:rsidRDefault="004C002C">
            <w:pPr>
              <w:autoSpaceDE w:val="0"/>
              <w:snapToGrid w:val="0"/>
              <w:jc w:val="right"/>
              <w:rPr>
                <w:rFonts w:cs="Arial"/>
                <w:szCs w:val="22"/>
              </w:rPr>
            </w:pPr>
            <w:r>
              <w:rPr>
                <w:rFonts w:cs="Arial"/>
                <w:szCs w:val="22"/>
              </w:rPr>
              <w:t>7</w:t>
            </w:r>
          </w:p>
        </w:tc>
        <w:tc>
          <w:tcPr>
            <w:tcW w:w="1602" w:type="dxa"/>
            <w:gridSpan w:val="2"/>
          </w:tcPr>
          <w:p w:rsidR="008F068D" w:rsidRDefault="004C002C">
            <w:pPr>
              <w:autoSpaceDE w:val="0"/>
              <w:snapToGrid w:val="0"/>
              <w:jc w:val="right"/>
              <w:rPr>
                <w:rFonts w:cs="Arial"/>
                <w:szCs w:val="22"/>
              </w:rPr>
            </w:pPr>
            <w:r>
              <w:rPr>
                <w:rFonts w:cs="Arial"/>
                <w:szCs w:val="22"/>
              </w:rPr>
              <w:t>7</w:t>
            </w:r>
          </w:p>
        </w:tc>
      </w:tr>
    </w:tbl>
    <w:p w:rsidR="008F068D" w:rsidRDefault="008F068D">
      <w:bookmarkStart w:id="218" w:name="_27._INTEGRAÇÃO_DO"/>
      <w:bookmarkEnd w:id="218"/>
    </w:p>
    <w:p w:rsidR="008F068D" w:rsidRDefault="008F068D"/>
    <w:p w:rsidR="008F068D" w:rsidRDefault="004C002C">
      <w:pPr>
        <w:pStyle w:val="Ttulo1"/>
        <w:rPr>
          <w:szCs w:val="22"/>
        </w:rPr>
      </w:pPr>
      <w:bookmarkStart w:id="219" w:name="_Toc57377973"/>
      <w:r>
        <w:rPr>
          <w:szCs w:val="22"/>
        </w:rPr>
        <w:t>27.</w:t>
      </w:r>
      <w:r>
        <w:rPr>
          <w:szCs w:val="22"/>
        </w:rPr>
        <w:tab/>
        <w:t>INTEGRAÇÃO DO BALANÇO CEAGESP AO DA UNIÃO - BGU</w:t>
      </w:r>
      <w:bookmarkEnd w:id="219"/>
    </w:p>
    <w:p w:rsidR="008F068D" w:rsidRDefault="008F068D">
      <w:pPr>
        <w:pStyle w:val="WW-Recuodecorpodetexto2"/>
      </w:pPr>
    </w:p>
    <w:p w:rsidR="008F068D" w:rsidRDefault="004C002C">
      <w:pPr>
        <w:ind w:firstLine="709"/>
        <w:rPr>
          <w:rFonts w:cs="Arial"/>
          <w:bCs/>
          <w:szCs w:val="22"/>
        </w:rPr>
      </w:pPr>
      <w:r>
        <w:rPr>
          <w:rFonts w:cs="Arial"/>
          <w:bCs/>
          <w:szCs w:val="22"/>
        </w:rPr>
        <w:t>O reconhecimento do patrimônio da CEAGESP é registrado no Balanço Geral da União - BGU, pelo valor dos investimentos da União.</w:t>
      </w:r>
    </w:p>
    <w:p w:rsidR="008F068D" w:rsidRDefault="008F068D">
      <w:pPr>
        <w:pStyle w:val="WW-Recuodecorpodetexto2"/>
      </w:pPr>
    </w:p>
    <w:p w:rsidR="008F068D" w:rsidRDefault="008F068D">
      <w:pPr>
        <w:pStyle w:val="WW-Recuodecorpodetexto2"/>
      </w:pPr>
    </w:p>
    <w:p w:rsidR="008F068D" w:rsidRDefault="004C002C">
      <w:pPr>
        <w:pStyle w:val="Ttulo1"/>
        <w:rPr>
          <w:szCs w:val="22"/>
        </w:rPr>
      </w:pPr>
      <w:bookmarkStart w:id="220" w:name="_28._SEGURO"/>
      <w:bookmarkStart w:id="221" w:name="_Toc57377974"/>
      <w:bookmarkEnd w:id="220"/>
      <w:r>
        <w:rPr>
          <w:szCs w:val="22"/>
        </w:rPr>
        <w:t>28.</w:t>
      </w:r>
      <w:r>
        <w:rPr>
          <w:szCs w:val="22"/>
        </w:rPr>
        <w:tab/>
        <w:t>SEGURO</w:t>
      </w:r>
      <w:bookmarkEnd w:id="221"/>
    </w:p>
    <w:p w:rsidR="008F068D" w:rsidRDefault="008F068D">
      <w:pPr>
        <w:rPr>
          <w:rFonts w:cs="Arial"/>
          <w:b/>
          <w:bCs/>
          <w:highlight w:val="yellow"/>
        </w:rPr>
      </w:pPr>
    </w:p>
    <w:p w:rsidR="008F068D" w:rsidRDefault="004C002C">
      <w:pPr>
        <w:ind w:firstLine="709"/>
        <w:rPr>
          <w:rFonts w:cs="Arial"/>
        </w:rPr>
      </w:pPr>
      <w:r>
        <w:rPr>
          <w:rFonts w:cs="Arial"/>
        </w:rPr>
        <w:t xml:space="preserve">Em 11 de setembro de 2020, a Companhia firmou contrato de prestação de serviços de seguros relativos a riscos nomeados, operacionais e responsabilidade </w:t>
      </w:r>
      <w:r>
        <w:rPr>
          <w:rFonts w:cs="Arial"/>
          <w:szCs w:val="22"/>
        </w:rPr>
        <w:t>civil</w:t>
      </w:r>
      <w:r>
        <w:rPr>
          <w:rFonts w:cs="Arial"/>
        </w:rPr>
        <w:t xml:space="preserve"> geral com vigência até 10 de março de 2021.</w:t>
      </w:r>
    </w:p>
    <w:p w:rsidR="008F068D" w:rsidRDefault="008F068D">
      <w:pPr>
        <w:rPr>
          <w:rFonts w:cs="Arial"/>
        </w:rPr>
      </w:pPr>
    </w:p>
    <w:p w:rsidR="008F068D" w:rsidRDefault="004C002C">
      <w:pPr>
        <w:ind w:firstLine="709"/>
        <w:rPr>
          <w:rFonts w:cs="Arial"/>
        </w:rPr>
      </w:pPr>
      <w:r>
        <w:rPr>
          <w:rFonts w:cs="Arial"/>
        </w:rPr>
        <w:t>A Companhia mantém contrato de cobertura de seguro de</w:t>
      </w:r>
      <w:r>
        <w:rPr>
          <w:rFonts w:cs="Arial"/>
        </w:rPr>
        <w:t xml:space="preserve"> vida em grupo compulsório, facultativo e contributário com vigência até o mês de maio</w:t>
      </w:r>
      <w:r>
        <w:rPr>
          <w:rFonts w:cs="Arial"/>
        </w:rPr>
        <w:tab/>
        <w:t xml:space="preserve"> de 2021.</w:t>
      </w:r>
    </w:p>
    <w:p w:rsidR="008F068D" w:rsidRDefault="008F068D">
      <w:pPr>
        <w:ind w:firstLine="709"/>
        <w:rPr>
          <w:rFonts w:cs="Arial"/>
        </w:rPr>
      </w:pPr>
    </w:p>
    <w:p w:rsidR="008F068D" w:rsidRDefault="008F068D">
      <w:pPr>
        <w:rPr>
          <w:rFonts w:cs="Arial"/>
          <w:b/>
          <w:bCs/>
        </w:rPr>
      </w:pPr>
    </w:p>
    <w:p w:rsidR="008F068D" w:rsidRDefault="004C002C">
      <w:pPr>
        <w:pStyle w:val="Ttulo1"/>
        <w:rPr>
          <w:szCs w:val="22"/>
        </w:rPr>
      </w:pPr>
      <w:bookmarkStart w:id="222" w:name="_28._RESPONSABILIDADES_SOBRE"/>
      <w:bookmarkStart w:id="223" w:name="_29._RESPONSABILIDADES_SOBRE"/>
      <w:bookmarkStart w:id="224" w:name="_Toc57377975"/>
      <w:bookmarkEnd w:id="222"/>
      <w:bookmarkEnd w:id="223"/>
      <w:r>
        <w:rPr>
          <w:szCs w:val="22"/>
        </w:rPr>
        <w:t>29.</w:t>
      </w:r>
      <w:r>
        <w:rPr>
          <w:szCs w:val="22"/>
        </w:rPr>
        <w:tab/>
        <w:t>RESPONSABILIDADES SOBRE DEPÓSITOS EM GARANTIAS</w:t>
      </w:r>
      <w:bookmarkEnd w:id="224"/>
    </w:p>
    <w:p w:rsidR="008F068D" w:rsidRDefault="008F068D">
      <w:pPr>
        <w:pStyle w:val="WW-Recuodecorpodetexto2"/>
      </w:pPr>
    </w:p>
    <w:p w:rsidR="008F068D" w:rsidRDefault="004C002C">
      <w:pPr>
        <w:ind w:firstLine="709"/>
        <w:rPr>
          <w:rFonts w:cs="Arial"/>
          <w:szCs w:val="22"/>
        </w:rPr>
      </w:pPr>
      <w:r>
        <w:rPr>
          <w:rFonts w:cs="Arial"/>
          <w:szCs w:val="22"/>
        </w:rPr>
        <w:t>As mercadorias depositadas nos armazéns gerais podem ser negociadas através de títulos de crédito (Warran</w:t>
      </w:r>
      <w:r>
        <w:rPr>
          <w:rFonts w:cs="Arial"/>
          <w:szCs w:val="22"/>
        </w:rPr>
        <w:t>t e Conhecimento de Depósito) representativos destas, de acordo com o previsto no Decreto nº 1.102, de 21 de novembro de 1.903.</w:t>
      </w:r>
    </w:p>
    <w:p w:rsidR="008F068D" w:rsidRDefault="008F068D">
      <w:pPr>
        <w:pStyle w:val="WW-Recuodecorpodetexto2"/>
      </w:pPr>
    </w:p>
    <w:p w:rsidR="008F068D" w:rsidRDefault="008F068D">
      <w:pPr>
        <w:pStyle w:val="WW-Recuodecorpodetexto2"/>
      </w:pPr>
    </w:p>
    <w:p w:rsidR="008F068D" w:rsidRDefault="004C002C">
      <w:pPr>
        <w:pStyle w:val="Ttulo1"/>
        <w:rPr>
          <w:rStyle w:val="Forte"/>
          <w:szCs w:val="22"/>
        </w:rPr>
      </w:pPr>
      <w:bookmarkStart w:id="225" w:name="_30._IMPOSTO_DE"/>
      <w:bookmarkStart w:id="226" w:name="_Toc57377976"/>
      <w:bookmarkEnd w:id="225"/>
      <w:r>
        <w:rPr>
          <w:szCs w:val="22"/>
        </w:rPr>
        <w:t>30.</w:t>
      </w:r>
      <w:r>
        <w:rPr>
          <w:szCs w:val="22"/>
        </w:rPr>
        <w:tab/>
        <w:t>IMPOSTO DE RENDA E CONTRIBUIÇÃO SOCIAL SOBRE O LUCRO</w:t>
      </w:r>
      <w:bookmarkEnd w:id="226"/>
    </w:p>
    <w:p w:rsidR="008F068D" w:rsidRDefault="008F068D">
      <w:pPr>
        <w:rPr>
          <w:rFonts w:cs="Arial"/>
          <w:b/>
          <w:highlight w:val="yellow"/>
        </w:rPr>
      </w:pPr>
    </w:p>
    <w:p w:rsidR="008F068D" w:rsidRDefault="004C002C">
      <w:pPr>
        <w:ind w:firstLine="709"/>
        <w:rPr>
          <w:rFonts w:cs="Arial"/>
          <w:szCs w:val="22"/>
        </w:rPr>
      </w:pPr>
      <w:r>
        <w:rPr>
          <w:rFonts w:cs="Arial"/>
          <w:szCs w:val="22"/>
        </w:rPr>
        <w:t>O imposto de renda e a contribuição social sobre o lucro líquido são</w:t>
      </w:r>
      <w:r>
        <w:rPr>
          <w:rFonts w:cs="Arial"/>
          <w:szCs w:val="22"/>
        </w:rPr>
        <w:t xml:space="preserve"> calculados com base nas alíquotas vigentes nas datas dos balanços, sendo 15% para o Imposto de Renda, 10% de adicional federal e 9% para a Contribuição Social sobre o Lucro Líquido.  A composição da base de cálculo e dos saldos desses tributos é a seguint</w:t>
      </w:r>
      <w:r>
        <w:rPr>
          <w:rFonts w:cs="Arial"/>
          <w:szCs w:val="22"/>
        </w:rPr>
        <w:t>e:</w:t>
      </w:r>
    </w:p>
    <w:tbl>
      <w:tblPr>
        <w:tblW w:w="9882"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60"/>
      </w:tblGrid>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p w:rsidR="008F068D" w:rsidRDefault="008F068D">
            <w:pPr>
              <w:widowControl/>
              <w:suppressAutoHyphens w:val="0"/>
              <w:rPr>
                <w:rFonts w:eastAsia="Times New Roman" w:cs="Arial"/>
                <w:sz w:val="20"/>
                <w:szCs w:val="24"/>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3081" w:type="dxa"/>
            <w:gridSpan w:val="4"/>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30.09.2020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30.09.2019</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E7E6E6" w:themeFill="background2"/>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rsidR="008F068D" w:rsidRDefault="004C002C">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center"/>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(6.244)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(6.244)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(17.476)</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(17.476)</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 Adições</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349.051</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347.524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358.736</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356.996</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 xml:space="preserve">Despesas </w:t>
            </w:r>
            <w:proofErr w:type="spellStart"/>
            <w:r>
              <w:rPr>
                <w:rFonts w:eastAsia="Times New Roman" w:cs="Arial"/>
                <w:b/>
                <w:bCs/>
                <w:sz w:val="20"/>
                <w:lang w:eastAsia="pt-BR"/>
              </w:rPr>
              <w:t>Indedutíveis</w:t>
            </w:r>
            <w:proofErr w:type="spellEnd"/>
            <w:r>
              <w:rPr>
                <w:rFonts w:eastAsia="Times New Roman" w:cs="Arial"/>
                <w:b/>
                <w:bCs/>
                <w:sz w:val="20"/>
                <w:lang w:eastAsia="pt-BR"/>
              </w:rPr>
              <w:t xml:space="preserve"> - </w:t>
            </w:r>
            <w:r>
              <w:rPr>
                <w:rFonts w:eastAsia="Times New Roman" w:cs="Arial"/>
                <w:b/>
                <w:bCs/>
                <w:sz w:val="20"/>
                <w:lang w:eastAsia="pt-BR"/>
              </w:rPr>
              <w:t>Operacional</w:t>
            </w: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427</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 xml:space="preserve">Multas </w:t>
            </w:r>
            <w:proofErr w:type="spellStart"/>
            <w:r>
              <w:rPr>
                <w:rFonts w:eastAsia="Times New Roman"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81</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81</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27</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 xml:space="preserve">Contribuição Associação Classe - </w:t>
            </w:r>
            <w:proofErr w:type="spellStart"/>
            <w:r>
              <w:rPr>
                <w:rFonts w:eastAsia="Times New Roman"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234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234</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238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238</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tcPr>
          <w:p w:rsidR="008F068D" w:rsidRDefault="004C002C">
            <w:pPr>
              <w:widowControl/>
              <w:suppressAutoHyphens w:val="0"/>
              <w:rPr>
                <w:rFonts w:eastAsia="Times New Roman" w:cs="Arial"/>
                <w:sz w:val="20"/>
                <w:lang w:eastAsia="pt-BR"/>
              </w:rPr>
            </w:pPr>
            <w:r>
              <w:rPr>
                <w:rFonts w:eastAsia="Times New Roman" w:cs="Arial"/>
                <w:sz w:val="20"/>
                <w:lang w:eastAsia="pt-BR"/>
              </w:rPr>
              <w:t>Brindes</w:t>
            </w:r>
          </w:p>
        </w:tc>
        <w:tc>
          <w:tcPr>
            <w:tcW w:w="1135"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2</w:t>
            </w:r>
          </w:p>
        </w:tc>
        <w:tc>
          <w:tcPr>
            <w:tcW w:w="160"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Provisões</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346.755</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346.755</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356.298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356.298</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482"/>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sz w:val="20"/>
                <w:lang w:eastAsia="pt-BR"/>
              </w:rPr>
            </w:pPr>
            <w:r>
              <w:rPr>
                <w:rFonts w:eastAsia="Times New Roman"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1.527</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1.740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 Exclusões</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(343.428)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(343.428)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(362.460)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(362.460)</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sz w:val="20"/>
                <w:lang w:eastAsia="pt-BR"/>
              </w:rPr>
            </w:pPr>
            <w:r>
              <w:rPr>
                <w:rFonts w:eastAsia="Times New Roman" w:cs="Arial"/>
                <w:sz w:val="20"/>
                <w:lang w:eastAsia="pt-BR"/>
              </w:rPr>
              <w:t xml:space="preserve">(-) </w:t>
            </w:r>
            <w:r>
              <w:rPr>
                <w:rFonts w:eastAsia="Times New Roman" w:cs="Arial"/>
                <w:sz w:val="20"/>
                <w:lang w:eastAsia="pt-BR"/>
              </w:rPr>
              <w:t>Reversão de Provisões</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(339.433)</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(339.433)</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(352.680)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(352.680)</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tcPr>
          <w:p w:rsidR="008F068D" w:rsidRDefault="004C002C">
            <w:pPr>
              <w:widowControl/>
              <w:suppressAutoHyphens w:val="0"/>
              <w:rPr>
                <w:rFonts w:eastAsia="Times New Roman" w:cs="Arial"/>
                <w:sz w:val="20"/>
                <w:lang w:eastAsia="pt-BR"/>
              </w:rPr>
            </w:pPr>
            <w:r>
              <w:rPr>
                <w:rFonts w:eastAsia="Times New Roman"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(3.523)</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(3.523)</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(9.780)</w:t>
            </w:r>
          </w:p>
        </w:tc>
        <w:tc>
          <w:tcPr>
            <w:tcW w:w="157"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(9.780)</w:t>
            </w:r>
          </w:p>
        </w:tc>
        <w:tc>
          <w:tcPr>
            <w:tcW w:w="160" w:type="dxa"/>
            <w:tcBorders>
              <w:top w:val="nil"/>
              <w:left w:val="nil"/>
              <w:bottom w:val="nil"/>
              <w:right w:val="nil"/>
            </w:tcBorders>
            <w:shd w:val="clear" w:color="auto" w:fill="auto"/>
            <w:noWrap/>
            <w:vAlign w:val="bottom"/>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tcPr>
          <w:p w:rsidR="008F068D" w:rsidRDefault="004C002C">
            <w:pPr>
              <w:widowControl/>
              <w:suppressAutoHyphens w:val="0"/>
              <w:rPr>
                <w:rFonts w:eastAsia="Times New Roman" w:cs="Arial"/>
                <w:sz w:val="20"/>
                <w:lang w:eastAsia="pt-BR"/>
              </w:rPr>
            </w:pPr>
            <w:r>
              <w:rPr>
                <w:rFonts w:eastAsia="Times New Roman" w:cs="Arial"/>
                <w:sz w:val="20"/>
                <w:lang w:eastAsia="pt-BR"/>
              </w:rPr>
              <w:t>(-) Dividendos Recebidos</w:t>
            </w:r>
          </w:p>
        </w:tc>
        <w:tc>
          <w:tcPr>
            <w:tcW w:w="1135"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(472)</w:t>
            </w:r>
          </w:p>
        </w:tc>
        <w:tc>
          <w:tcPr>
            <w:tcW w:w="157"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(472)</w:t>
            </w:r>
          </w:p>
        </w:tc>
        <w:tc>
          <w:tcPr>
            <w:tcW w:w="157"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Base de Cálculo</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(621)</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(2.148)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(21.200)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(22.940)</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sz w:val="20"/>
                <w:lang w:eastAsia="pt-BR"/>
              </w:rPr>
            </w:pPr>
            <w:r>
              <w:rPr>
                <w:rFonts w:eastAsia="Times New Roman"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(621)</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(2.148)</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(21.200)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(22.940)</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sz w:val="20"/>
                <w:lang w:eastAsia="pt-BR"/>
              </w:rPr>
            </w:pPr>
            <w:r>
              <w:rPr>
                <w:rFonts w:eastAsia="Times New Roman"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sz w:val="20"/>
                <w:lang w:eastAsia="pt-BR"/>
              </w:rPr>
            </w:pPr>
            <w:r>
              <w:rPr>
                <w:rFonts w:eastAsia="Times New Roman"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sz w:val="20"/>
                <w:lang w:eastAsia="pt-BR"/>
              </w:rPr>
            </w:pPr>
            <w:r>
              <w:rPr>
                <w:rFonts w:eastAsia="Times New Roman" w:cs="Arial"/>
                <w:sz w:val="20"/>
                <w:lang w:eastAsia="pt-BR"/>
              </w:rPr>
              <w:t>-</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rPr>
                <w:rFonts w:eastAsia="Times New Roman" w:cs="Arial"/>
                <w:sz w:val="20"/>
                <w:lang w:eastAsia="pt-BR"/>
              </w:rPr>
            </w:pPr>
          </w:p>
        </w:tc>
      </w:tr>
      <w:tr w:rsidR="008F068D">
        <w:trPr>
          <w:trHeight w:val="239"/>
        </w:trPr>
        <w:tc>
          <w:tcPr>
            <w:tcW w:w="4214" w:type="dxa"/>
            <w:tcBorders>
              <w:top w:val="nil"/>
              <w:left w:val="nil"/>
              <w:bottom w:val="nil"/>
              <w:right w:val="nil"/>
            </w:tcBorders>
            <w:shd w:val="clear" w:color="auto" w:fill="auto"/>
            <w:noWrap/>
            <w:vAlign w:val="bottom"/>
            <w:hideMark/>
          </w:tcPr>
          <w:p w:rsidR="008F068D" w:rsidRDefault="004C002C">
            <w:pPr>
              <w:widowControl/>
              <w:suppressAutoHyphens w:val="0"/>
              <w:rPr>
                <w:rFonts w:eastAsia="Times New Roman" w:cs="Arial"/>
                <w:b/>
                <w:bCs/>
                <w:sz w:val="20"/>
                <w:lang w:eastAsia="pt-BR"/>
              </w:rPr>
            </w:pPr>
            <w:r>
              <w:rPr>
                <w:rFonts w:eastAsia="Times New Roman"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rsidR="008F068D" w:rsidRDefault="004C002C">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60" w:type="dxa"/>
            <w:tcBorders>
              <w:top w:val="nil"/>
              <w:left w:val="nil"/>
              <w:bottom w:val="nil"/>
              <w:right w:val="nil"/>
            </w:tcBorders>
            <w:shd w:val="clear" w:color="auto" w:fill="auto"/>
            <w:noWrap/>
            <w:vAlign w:val="bottom"/>
            <w:hideMark/>
          </w:tcPr>
          <w:p w:rsidR="008F068D" w:rsidRDefault="008F068D">
            <w:pPr>
              <w:widowControl/>
              <w:suppressAutoHyphens w:val="0"/>
              <w:jc w:val="right"/>
              <w:rPr>
                <w:rFonts w:eastAsia="Times New Roman" w:cs="Arial"/>
                <w:b/>
                <w:bCs/>
                <w:sz w:val="20"/>
                <w:lang w:eastAsia="pt-BR"/>
              </w:rPr>
            </w:pPr>
          </w:p>
        </w:tc>
      </w:tr>
    </w:tbl>
    <w:p w:rsidR="008F068D" w:rsidRDefault="008F068D">
      <w:pPr>
        <w:rPr>
          <w:rFonts w:cs="Arial"/>
          <w:b/>
          <w:highlight w:val="yellow"/>
        </w:rPr>
      </w:pPr>
    </w:p>
    <w:p w:rsidR="008F068D" w:rsidRDefault="008F068D">
      <w:pPr>
        <w:ind w:firstLine="709"/>
        <w:rPr>
          <w:rFonts w:cs="Arial"/>
          <w:szCs w:val="22"/>
        </w:rPr>
      </w:pPr>
    </w:p>
    <w:p w:rsidR="008F068D" w:rsidRDefault="004C002C">
      <w:pPr>
        <w:ind w:firstLine="709"/>
        <w:rPr>
          <w:rFonts w:cs="Arial"/>
          <w:szCs w:val="22"/>
        </w:rPr>
      </w:pPr>
      <w:r>
        <w:rPr>
          <w:rFonts w:cs="Arial"/>
          <w:szCs w:val="22"/>
        </w:rPr>
        <w:t xml:space="preserve">A Companhia possui saldos de prejuízos fiscais acumulados de R$ 442,852 milhões e base negativa de contribuição social de R$ 366,996 milhões. </w:t>
      </w:r>
      <w:r>
        <w:rPr>
          <w:rFonts w:eastAsia="Times New Roman" w:cs="Arial"/>
          <w:szCs w:val="22"/>
          <w:lang w:eastAsia="pt-BR"/>
        </w:rPr>
        <w:t>Esses não possuem prazo prescricional e são utilizados para compensação, no limite legal de 30% do lucro</w:t>
      </w:r>
      <w:r>
        <w:rPr>
          <w:rFonts w:eastAsia="Times New Roman" w:cs="Arial"/>
          <w:szCs w:val="22"/>
          <w:lang w:eastAsia="pt-BR"/>
        </w:rPr>
        <w:t xml:space="preserve"> tributável. Considerando os níveis históricos e projeções de lucros tributáveis, a Companhia não registra contabilmente os créditos de imposto de renda e contribuição social diferidos. </w:t>
      </w:r>
    </w:p>
    <w:p w:rsidR="008F068D" w:rsidRDefault="008F068D">
      <w:pPr>
        <w:pStyle w:val="WW-Recuodecorpodetexto2"/>
      </w:pPr>
    </w:p>
    <w:p w:rsidR="008F068D" w:rsidRDefault="008F068D">
      <w:pPr>
        <w:pStyle w:val="WW-Recuodecorpodetexto2"/>
      </w:pPr>
    </w:p>
    <w:p w:rsidR="008F068D" w:rsidRDefault="004C002C">
      <w:pPr>
        <w:pStyle w:val="Ttulo1"/>
      </w:pPr>
      <w:bookmarkStart w:id="227" w:name="_Toc57377977"/>
      <w:r>
        <w:t>31. PARTES RELACIONADAS</w:t>
      </w:r>
      <w:bookmarkEnd w:id="227"/>
    </w:p>
    <w:p w:rsidR="008F068D" w:rsidRDefault="008F068D"/>
    <w:p w:rsidR="008F068D" w:rsidRDefault="004C002C">
      <w:pPr>
        <w:ind w:firstLine="709"/>
        <w:rPr>
          <w:rFonts w:cs="Arial"/>
          <w:szCs w:val="22"/>
        </w:rPr>
      </w:pPr>
      <w:r>
        <w:rPr>
          <w:rFonts w:cs="Arial"/>
          <w:szCs w:val="22"/>
        </w:rPr>
        <w:t xml:space="preserve">A CEAGESP possui Política de Transações </w:t>
      </w:r>
      <w:r>
        <w:rPr>
          <w:rFonts w:cs="Arial"/>
          <w:szCs w:val="22"/>
        </w:rPr>
        <w:t>com Partes Relacionadas, aprovada pelo Conselho de Administração em Reunião Ordinária nº 12/2019, realizada no dia 29 de novembro de 2019.</w:t>
      </w:r>
    </w:p>
    <w:p w:rsidR="008F068D" w:rsidRDefault="008F068D">
      <w:pPr>
        <w:ind w:firstLine="709"/>
        <w:rPr>
          <w:rFonts w:cs="Arial"/>
          <w:szCs w:val="22"/>
        </w:rPr>
      </w:pPr>
    </w:p>
    <w:p w:rsidR="008F068D" w:rsidRDefault="008F068D">
      <w:pPr>
        <w:ind w:firstLine="709"/>
        <w:rPr>
          <w:rFonts w:cs="Arial"/>
          <w:szCs w:val="22"/>
        </w:rPr>
      </w:pPr>
    </w:p>
    <w:p w:rsidR="008F068D" w:rsidRDefault="004C002C">
      <w:pPr>
        <w:ind w:firstLine="709"/>
      </w:pPr>
      <w:r>
        <w:rPr>
          <w:rFonts w:cs="Arial"/>
          <w:szCs w:val="22"/>
        </w:rPr>
        <w:t xml:space="preserve">As partes relacionadas referem-se aos acionistas, controladores ou não controladores, conforme nota explicativa nº </w:t>
      </w:r>
      <w:hyperlink w:anchor="_23._PATRIMÔNIO_LÍQUIDO_1" w:history="1">
        <w:r>
          <w:rPr>
            <w:rStyle w:val="Hyperlink"/>
            <w:rFonts w:cs="Arial"/>
            <w:szCs w:val="22"/>
          </w:rPr>
          <w:t>23</w:t>
        </w:r>
      </w:hyperlink>
      <w:r>
        <w:rPr>
          <w:rFonts w:cs="Arial"/>
          <w:szCs w:val="22"/>
        </w:rPr>
        <w:t>. Não houve transações com partes relacionadas no período abrangido por estas demonstrações intermediárias.</w:t>
      </w:r>
    </w:p>
    <w:p w:rsidR="008F068D" w:rsidRDefault="008F068D">
      <w:pPr>
        <w:pStyle w:val="WW-Recuodecorpodetexto2"/>
      </w:pPr>
    </w:p>
    <w:p w:rsidR="008F068D" w:rsidRDefault="008F068D">
      <w:pPr>
        <w:pStyle w:val="Ttulo3"/>
        <w:rPr>
          <w:rStyle w:val="Ttulo3Char"/>
          <w:b/>
        </w:rPr>
      </w:pPr>
    </w:p>
    <w:p w:rsidR="008F068D" w:rsidRDefault="004C002C">
      <w:pPr>
        <w:pStyle w:val="Ttulo3"/>
        <w:rPr>
          <w:rStyle w:val="Ttulo3Char"/>
          <w:b/>
        </w:rPr>
      </w:pPr>
      <w:bookmarkStart w:id="228" w:name="_Toc57377978"/>
      <w:r>
        <w:rPr>
          <w:rStyle w:val="Ttulo3Char"/>
          <w:b/>
        </w:rPr>
        <w:t>31.1. Entidade Controladora</w:t>
      </w:r>
      <w:bookmarkEnd w:id="228"/>
    </w:p>
    <w:p w:rsidR="008F068D" w:rsidRDefault="004C002C">
      <w:pPr>
        <w:ind w:firstLine="426"/>
        <w:rPr>
          <w:rFonts w:cs="Arial"/>
        </w:rPr>
      </w:pPr>
      <w:r>
        <w:rPr>
          <w:rFonts w:cs="Arial"/>
        </w:rPr>
        <w:t>A CEAGESP é constituída sob a forma de empresa pública e está vinculada</w:t>
      </w:r>
      <w:r>
        <w:rPr>
          <w:rFonts w:cs="Arial"/>
        </w:rPr>
        <w:t xml:space="preserve"> ao Ministério da Economia, com 99,68% do capital social integralizado pela União, como se pode observar na nota explicativa nº </w:t>
      </w:r>
      <w:hyperlink w:anchor="_23._PATRIMÔNIO_LÍQUIDO_1" w:history="1">
        <w:r>
          <w:rPr>
            <w:rStyle w:val="Hyperlink"/>
            <w:rFonts w:cs="Arial"/>
          </w:rPr>
          <w:t>23</w:t>
        </w:r>
      </w:hyperlink>
      <w:r>
        <w:rPr>
          <w:rFonts w:cs="Arial"/>
        </w:rPr>
        <w:t>.</w:t>
      </w:r>
    </w:p>
    <w:p w:rsidR="008F068D" w:rsidRDefault="008F068D"/>
    <w:p w:rsidR="008F068D" w:rsidRDefault="008F068D"/>
    <w:p w:rsidR="008F068D" w:rsidRDefault="004C002C">
      <w:pPr>
        <w:pStyle w:val="Ttulo1"/>
        <w:rPr>
          <w:szCs w:val="22"/>
        </w:rPr>
      </w:pPr>
      <w:bookmarkStart w:id="229" w:name="_31._INSTRUMENTOS_FINANCEIROS"/>
      <w:bookmarkStart w:id="230" w:name="_Toc57377979"/>
      <w:bookmarkEnd w:id="229"/>
      <w:r>
        <w:rPr>
          <w:szCs w:val="22"/>
        </w:rPr>
        <w:t>32.</w:t>
      </w:r>
      <w:r>
        <w:rPr>
          <w:szCs w:val="22"/>
        </w:rPr>
        <w:tab/>
        <w:t>INSTRUMENTOS FINANCEIROS E GESTÃO DE RISCOS</w:t>
      </w:r>
      <w:bookmarkEnd w:id="230"/>
    </w:p>
    <w:p w:rsidR="008F068D" w:rsidRDefault="008F068D">
      <w:pPr>
        <w:pStyle w:val="WW-Recuodecorpodetexto2"/>
      </w:pPr>
    </w:p>
    <w:p w:rsidR="008F068D" w:rsidRDefault="004C002C">
      <w:pPr>
        <w:ind w:firstLine="709"/>
        <w:rPr>
          <w:rFonts w:cs="Arial"/>
        </w:rPr>
      </w:pPr>
      <w:r>
        <w:rPr>
          <w:rFonts w:cs="Arial"/>
        </w:rPr>
        <w:t>No período compreendido entr</w:t>
      </w:r>
      <w:r>
        <w:rPr>
          <w:rFonts w:cs="Arial"/>
        </w:rPr>
        <w:t>e 31 de dezembro de 2019 e 30 de setembro de 2020, não ocorreram quaisquer operações no mercado de derivativos.</w:t>
      </w:r>
    </w:p>
    <w:p w:rsidR="008F068D" w:rsidRDefault="008F068D">
      <w:pPr>
        <w:rPr>
          <w:rFonts w:cs="Arial"/>
        </w:rPr>
      </w:pPr>
    </w:p>
    <w:p w:rsidR="008F068D" w:rsidRDefault="004C002C">
      <w:pPr>
        <w:ind w:firstLine="709"/>
        <w:rPr>
          <w:rFonts w:cs="Arial"/>
        </w:rPr>
      </w:pPr>
      <w:r>
        <w:rPr>
          <w:rFonts w:cs="Arial"/>
        </w:rPr>
        <w:t xml:space="preserve">Os principais instrumentos financeiros, de acordo com as práticas contábeis adotadas pela Companhia, estão reconhecidos nas seguintes rubricas </w:t>
      </w:r>
      <w:r>
        <w:rPr>
          <w:rFonts w:cs="Arial"/>
        </w:rPr>
        <w:t>(apresentados em notas explicativas destas demonstrações contábeis):</w:t>
      </w:r>
    </w:p>
    <w:p w:rsidR="008F068D" w:rsidRDefault="008F068D">
      <w:pPr>
        <w:ind w:firstLine="709"/>
        <w:rPr>
          <w:rFonts w:cs="Arial"/>
        </w:rPr>
      </w:pPr>
    </w:p>
    <w:p w:rsidR="008F068D" w:rsidRDefault="004C002C">
      <w:pPr>
        <w:ind w:firstLine="709"/>
        <w:rPr>
          <w:rFonts w:cs="Arial"/>
        </w:rPr>
      </w:pPr>
      <w:r>
        <w:rPr>
          <w:rFonts w:cs="Arial"/>
        </w:rPr>
        <w:t>a)  Caixa e equivalentes de caixa;</w:t>
      </w:r>
    </w:p>
    <w:p w:rsidR="008F068D" w:rsidRDefault="004C002C">
      <w:pPr>
        <w:ind w:firstLine="709"/>
        <w:rPr>
          <w:rFonts w:cs="Arial"/>
        </w:rPr>
      </w:pPr>
      <w:r>
        <w:rPr>
          <w:rFonts w:cs="Arial"/>
        </w:rPr>
        <w:t>b)</w:t>
      </w:r>
      <w:r>
        <w:rPr>
          <w:rFonts w:cs="Arial"/>
          <w:b/>
        </w:rPr>
        <w:t xml:space="preserve"> </w:t>
      </w:r>
      <w:r>
        <w:rPr>
          <w:rFonts w:cs="Arial"/>
        </w:rPr>
        <w:t xml:space="preserve"> Contas a receber;</w:t>
      </w:r>
    </w:p>
    <w:p w:rsidR="008F068D" w:rsidRDefault="004C002C">
      <w:pPr>
        <w:ind w:firstLine="709"/>
        <w:rPr>
          <w:rFonts w:cs="Arial"/>
        </w:rPr>
      </w:pPr>
      <w:r>
        <w:rPr>
          <w:rFonts w:cs="Arial"/>
        </w:rPr>
        <w:t>c)  Causas judiciais trabalhistas;</w:t>
      </w:r>
    </w:p>
    <w:p w:rsidR="008F068D" w:rsidRDefault="004C002C">
      <w:pPr>
        <w:ind w:firstLine="709"/>
        <w:rPr>
          <w:rFonts w:cs="Arial"/>
        </w:rPr>
      </w:pPr>
      <w:r>
        <w:rPr>
          <w:rFonts w:cs="Arial"/>
        </w:rPr>
        <w:t>d)</w:t>
      </w:r>
      <w:r>
        <w:rPr>
          <w:rFonts w:cs="Arial"/>
          <w:b/>
        </w:rPr>
        <w:t xml:space="preserve"> </w:t>
      </w:r>
      <w:r>
        <w:rPr>
          <w:rFonts w:cs="Arial"/>
        </w:rPr>
        <w:t xml:space="preserve"> Fornecedores;</w:t>
      </w:r>
    </w:p>
    <w:p w:rsidR="008F068D" w:rsidRDefault="004C002C">
      <w:pPr>
        <w:ind w:firstLine="709"/>
        <w:rPr>
          <w:rFonts w:cs="Arial"/>
        </w:rPr>
      </w:pPr>
      <w:r>
        <w:rPr>
          <w:rFonts w:cs="Arial"/>
        </w:rPr>
        <w:t>e)</w:t>
      </w:r>
      <w:r>
        <w:rPr>
          <w:rFonts w:cs="Arial"/>
          <w:b/>
        </w:rPr>
        <w:t xml:space="preserve"> </w:t>
      </w:r>
      <w:r>
        <w:rPr>
          <w:rFonts w:cs="Arial"/>
        </w:rPr>
        <w:t xml:space="preserve"> Obrigações fiscais a recolher;</w:t>
      </w:r>
    </w:p>
    <w:p w:rsidR="008F068D" w:rsidRDefault="004C002C">
      <w:pPr>
        <w:ind w:firstLine="709"/>
        <w:rPr>
          <w:rFonts w:cs="Arial"/>
        </w:rPr>
      </w:pPr>
      <w:r>
        <w:rPr>
          <w:rFonts w:cs="Arial"/>
        </w:rPr>
        <w:t>f)   Risco de liquidez.</w:t>
      </w:r>
    </w:p>
    <w:p w:rsidR="008F068D" w:rsidRDefault="008F068D">
      <w:pPr>
        <w:rPr>
          <w:rFonts w:cs="Arial"/>
        </w:rPr>
      </w:pPr>
    </w:p>
    <w:p w:rsidR="008F068D" w:rsidRDefault="004C002C">
      <w:pPr>
        <w:pStyle w:val="Ttulo2"/>
        <w:rPr>
          <w:rStyle w:val="Ttulo2Char"/>
          <w:b/>
        </w:rPr>
      </w:pPr>
      <w:bookmarkStart w:id="231" w:name="_Toc57377980"/>
      <w:r>
        <w:rPr>
          <w:rStyle w:val="Ttulo2Char"/>
          <w:b/>
        </w:rPr>
        <w:t>32.1 Gestão de R</w:t>
      </w:r>
      <w:r>
        <w:rPr>
          <w:rStyle w:val="Ttulo2Char"/>
          <w:b/>
        </w:rPr>
        <w:t>iscos</w:t>
      </w:r>
      <w:bookmarkEnd w:id="231"/>
    </w:p>
    <w:p w:rsidR="008F068D" w:rsidRDefault="008F068D"/>
    <w:p w:rsidR="008F068D" w:rsidRDefault="004C002C">
      <w:pPr>
        <w:ind w:firstLine="435"/>
        <w:rPr>
          <w:rFonts w:cs="Arial"/>
        </w:rPr>
      </w:pPr>
      <w:r>
        <w:rPr>
          <w:rFonts w:cs="Arial"/>
        </w:rPr>
        <w:t>A Companhia possui exposição para riscos de créditos resultantes de instrumentos financeiros, que consiste no risco da Companhia incorrer em perdas em razão de um cliente ou uma contraparte do instrumento financeiro não cumprir com suas obrigações contratu</w:t>
      </w:r>
      <w:r>
        <w:rPr>
          <w:rFonts w:cs="Arial"/>
        </w:rPr>
        <w:t xml:space="preserve">ais. </w:t>
      </w:r>
    </w:p>
    <w:p w:rsidR="008F068D" w:rsidRDefault="008F068D">
      <w:pPr>
        <w:rPr>
          <w:rFonts w:cs="Arial"/>
        </w:rPr>
      </w:pPr>
    </w:p>
    <w:p w:rsidR="008F068D" w:rsidRDefault="004C002C">
      <w:pPr>
        <w:ind w:firstLine="426"/>
        <w:rPr>
          <w:rFonts w:cs="Arial"/>
        </w:rPr>
      </w:pPr>
      <w:r>
        <w:rPr>
          <w:rFonts w:cs="Arial"/>
        </w:rPr>
        <w:t xml:space="preserve">O risco é basicamente proveniente de: Contas a receber de clientes; Causas judiciais trabalhistas e Risco de liquidez. As causas judiciais trabalhistas referem-se: </w:t>
      </w:r>
      <w:r>
        <w:rPr>
          <w:rFonts w:cs="Arial"/>
          <w:b/>
        </w:rPr>
        <w:t>a)</w:t>
      </w:r>
      <w:r>
        <w:rPr>
          <w:rFonts w:cs="Arial"/>
        </w:rPr>
        <w:t xml:space="preserve"> passivos trabalhistas de ações de licença prêmio, pensão, corrida de faixa e compl</w:t>
      </w:r>
      <w:r>
        <w:rPr>
          <w:rFonts w:cs="Arial"/>
        </w:rPr>
        <w:t xml:space="preserve">ementação de aposentadoria de ex-funcionários (vide nota explicativa nº </w:t>
      </w:r>
      <w:hyperlink w:anchor="_10._DEPÓSITOS_JUDICIAIS_1" w:history="1">
        <w:r>
          <w:rPr>
            <w:rStyle w:val="Hyperlink"/>
            <w:rFonts w:cs="Arial"/>
          </w:rPr>
          <w:t>10</w:t>
        </w:r>
      </w:hyperlink>
      <w:r>
        <w:rPr>
          <w:rFonts w:cs="Arial"/>
        </w:rPr>
        <w:t xml:space="preserve">); </w:t>
      </w:r>
      <w:r>
        <w:rPr>
          <w:rFonts w:cs="Arial"/>
          <w:b/>
        </w:rPr>
        <w:t>b)</w:t>
      </w:r>
      <w:r>
        <w:rPr>
          <w:rFonts w:cs="Arial"/>
        </w:rPr>
        <w:t xml:space="preserve"> ações de funcionários de empresas prestadoras de serviços terceirizados nas quais a Companhia possui responsabilidade subsidiária;</w:t>
      </w:r>
      <w:r>
        <w:rPr>
          <w:rFonts w:cs="Arial"/>
        </w:rPr>
        <w:t xml:space="preserve"> e </w:t>
      </w:r>
      <w:r>
        <w:rPr>
          <w:rFonts w:cs="Arial"/>
          <w:b/>
        </w:rPr>
        <w:t>c)</w:t>
      </w:r>
      <w:r>
        <w:rPr>
          <w:rFonts w:cs="Arial"/>
        </w:rPr>
        <w:t xml:space="preserve"> ações trabalhistas de diversas matérias de funcionários e ex-funcionários da CEAGESP.</w:t>
      </w:r>
    </w:p>
    <w:p w:rsidR="008F068D" w:rsidRDefault="008F068D">
      <w:pPr>
        <w:rPr>
          <w:rFonts w:cs="Arial"/>
        </w:rPr>
      </w:pPr>
    </w:p>
    <w:p w:rsidR="008F068D" w:rsidRDefault="004C002C">
      <w:pPr>
        <w:pStyle w:val="Ttulo3"/>
        <w:rPr>
          <w:rStyle w:val="Ttulo3Char"/>
          <w:b/>
        </w:rPr>
      </w:pPr>
      <w:bookmarkStart w:id="232" w:name="_Toc57377981"/>
      <w:r>
        <w:rPr>
          <w:rStyle w:val="Ttulo3Char"/>
          <w:b/>
        </w:rPr>
        <w:t>32.1.1. Risco de liquidez</w:t>
      </w:r>
      <w:bookmarkEnd w:id="232"/>
    </w:p>
    <w:p w:rsidR="008F068D" w:rsidRDefault="008F068D"/>
    <w:p w:rsidR="008F068D" w:rsidRDefault="004C002C">
      <w:pPr>
        <w:ind w:firstLine="426"/>
        <w:rPr>
          <w:rFonts w:cs="Arial"/>
        </w:rPr>
      </w:pPr>
      <w:r>
        <w:rPr>
          <w:rFonts w:cs="Arial"/>
        </w:rPr>
        <w:t>Os índices de liquidez medem a capacidade de pagamento da empresa. Demonstram o risco da Companhia de não conseguir obter recursos sufic</w:t>
      </w:r>
      <w:r>
        <w:rPr>
          <w:rFonts w:cs="Arial"/>
        </w:rPr>
        <w:t>ientes para cumprir com as obrigações relacionadas a seus passivos financeiros.</w:t>
      </w:r>
    </w:p>
    <w:p w:rsidR="008F068D" w:rsidRDefault="004C002C">
      <w:pPr>
        <w:rPr>
          <w:rFonts w:cs="Arial"/>
        </w:rPr>
      </w:pPr>
      <w:r>
        <w:rPr>
          <w:rFonts w:cs="Arial"/>
        </w:rPr>
        <w:t xml:space="preserve"> </w:t>
      </w:r>
    </w:p>
    <w:p w:rsidR="008F068D" w:rsidRDefault="008F068D">
      <w:pPr>
        <w:rPr>
          <w:rFonts w:cs="Arial"/>
        </w:rPr>
      </w:pPr>
    </w:p>
    <w:p w:rsidR="008F068D" w:rsidRDefault="008F068D">
      <w:pPr>
        <w:rPr>
          <w:rFonts w:cs="Arial"/>
        </w:rPr>
      </w:pPr>
    </w:p>
    <w:p w:rsidR="008F068D" w:rsidRDefault="008F068D">
      <w:pPr>
        <w:rPr>
          <w:rFonts w:cs="Arial"/>
        </w:rPr>
      </w:pPr>
    </w:p>
    <w:p w:rsidR="008F068D" w:rsidRDefault="004C002C">
      <w:pPr>
        <w:pStyle w:val="Ttulo4"/>
        <w:rPr>
          <w:rStyle w:val="Ttulo4Char"/>
          <w:b/>
        </w:rPr>
      </w:pPr>
      <w:r>
        <w:rPr>
          <w:rStyle w:val="Ttulo4Char"/>
          <w:b/>
        </w:rPr>
        <w:t>32.1.1.1. Índice de liquidez corrente</w:t>
      </w:r>
    </w:p>
    <w:p w:rsidR="008F068D" w:rsidRDefault="004C002C">
      <w:pPr>
        <w:ind w:firstLine="709"/>
        <w:rPr>
          <w:rFonts w:cs="Arial"/>
        </w:rPr>
      </w:pPr>
      <w:r>
        <w:rPr>
          <w:rFonts w:cs="Arial"/>
        </w:rPr>
        <w:t>A comparação entre os direitos realizáveis e as exigibilidades de curto prazo, aponta um índice de liquidez corrente de 0,61 em 30 de</w:t>
      </w:r>
      <w:r>
        <w:rPr>
          <w:rFonts w:cs="Arial"/>
        </w:rPr>
        <w:t xml:space="preserve"> setembro de 2020 e de 0,44 em 31 de dezembro de 2019.</w:t>
      </w:r>
    </w:p>
    <w:p w:rsidR="008F068D" w:rsidRDefault="008F068D">
      <w:pPr>
        <w:pStyle w:val="Ttulo4"/>
        <w:rPr>
          <w:rStyle w:val="Ttulo4Char"/>
          <w:b/>
        </w:rPr>
      </w:pPr>
    </w:p>
    <w:p w:rsidR="008F068D" w:rsidRDefault="004C002C">
      <w:pPr>
        <w:pStyle w:val="Ttulo4"/>
        <w:rPr>
          <w:rStyle w:val="Ttulo4Char"/>
          <w:b/>
        </w:rPr>
      </w:pPr>
      <w:r>
        <w:rPr>
          <w:rStyle w:val="Ttulo4Char"/>
          <w:b/>
        </w:rPr>
        <w:t>32.1.1.2. Índice de liquidez geral</w:t>
      </w:r>
    </w:p>
    <w:p w:rsidR="008F068D" w:rsidRDefault="004C002C">
      <w:pPr>
        <w:ind w:firstLine="709"/>
        <w:rPr>
          <w:rFonts w:cs="Arial"/>
        </w:rPr>
      </w:pPr>
      <w:r>
        <w:rPr>
          <w:rFonts w:cs="Arial"/>
        </w:rPr>
        <w:t>Considera os direitos e as obrigações de curto e longo prazo. Em 30 de setembro de 2020 a Companhia apresentou índice de liquidez geral de 0,72 e em 31 de dezembro d</w:t>
      </w:r>
      <w:r>
        <w:rPr>
          <w:rFonts w:cs="Arial"/>
        </w:rPr>
        <w:t>e 2019 registrou índice de 0,67.</w:t>
      </w:r>
    </w:p>
    <w:p w:rsidR="008F068D" w:rsidRDefault="008F068D">
      <w:pPr>
        <w:rPr>
          <w:rFonts w:cs="Arial"/>
        </w:rPr>
      </w:pPr>
    </w:p>
    <w:p w:rsidR="008F068D" w:rsidRDefault="004C002C">
      <w:pPr>
        <w:pStyle w:val="Ttulo4"/>
        <w:rPr>
          <w:rStyle w:val="Ttulo4Char"/>
          <w:b/>
        </w:rPr>
      </w:pPr>
      <w:r>
        <w:rPr>
          <w:rStyle w:val="Ttulo4Char"/>
          <w:b/>
        </w:rPr>
        <w:t>32.1.1.3. Índice de liquidez seca</w:t>
      </w:r>
    </w:p>
    <w:p w:rsidR="008F068D" w:rsidRDefault="004C002C">
      <w:pPr>
        <w:ind w:firstLine="709"/>
        <w:rPr>
          <w:rFonts w:cs="Arial"/>
        </w:rPr>
      </w:pPr>
      <w:r>
        <w:rPr>
          <w:rFonts w:cs="Arial"/>
        </w:rPr>
        <w:t>Similar à liquidez corrente, a liquidez seca não considera o saldo de estoques da Companhia. O índice calculado em 30 de setembro de 2020 foi de 0,60 enquanto que em 31 de dezembro de 2019</w:t>
      </w:r>
      <w:r>
        <w:rPr>
          <w:rFonts w:cs="Arial"/>
        </w:rPr>
        <w:t xml:space="preserve"> foi de 0,42.</w:t>
      </w:r>
    </w:p>
    <w:p w:rsidR="008F068D" w:rsidRDefault="008F068D">
      <w:pPr>
        <w:ind w:firstLine="709"/>
        <w:rPr>
          <w:rFonts w:cs="Arial"/>
        </w:rPr>
      </w:pPr>
    </w:p>
    <w:p w:rsidR="008F068D" w:rsidRDefault="004C002C">
      <w:pPr>
        <w:ind w:firstLine="709"/>
        <w:rPr>
          <w:rFonts w:cs="Arial"/>
        </w:rPr>
      </w:pPr>
      <w:r>
        <w:rPr>
          <w:rFonts w:cs="Arial"/>
        </w:rPr>
        <w:t xml:space="preserve">Com o objetivo de melhorar a liquidez, reforçando o caixa da Companhia, foram captados recursos financeiros através de empréstimos de curto prazo, conforme nota explicativa nº </w:t>
      </w:r>
      <w:hyperlink w:anchor="_21._EMPRÉSTIMOS_A" w:history="1">
        <w:r>
          <w:rPr>
            <w:rStyle w:val="Hyperlink"/>
            <w:rFonts w:cs="Arial"/>
          </w:rPr>
          <w:t>21</w:t>
        </w:r>
      </w:hyperlink>
      <w:r>
        <w:rPr>
          <w:rFonts w:cs="Arial"/>
        </w:rPr>
        <w:t>.</w:t>
      </w:r>
    </w:p>
    <w:p w:rsidR="008F068D" w:rsidRDefault="008F068D">
      <w:pPr>
        <w:rPr>
          <w:rFonts w:cs="Arial"/>
        </w:rPr>
      </w:pPr>
    </w:p>
    <w:p w:rsidR="008F068D" w:rsidRDefault="004C002C">
      <w:pPr>
        <w:widowControl/>
        <w:suppressAutoHyphens w:val="0"/>
        <w:ind w:firstLine="709"/>
        <w:rPr>
          <w:rFonts w:cs="Arial"/>
        </w:rPr>
      </w:pPr>
      <w:r>
        <w:rPr>
          <w:rFonts w:cs="Arial"/>
        </w:rPr>
        <w:t>A CEAGESP constituiu o</w:t>
      </w:r>
      <w:r>
        <w:rPr>
          <w:rFonts w:cs="Arial"/>
        </w:rPr>
        <w:t xml:space="preserve"> Comitê de Gestão de Riscos no exercício de 2017.</w:t>
      </w:r>
    </w:p>
    <w:p w:rsidR="008F068D" w:rsidRDefault="008F068D">
      <w:pPr>
        <w:rPr>
          <w:rFonts w:cs="Arial"/>
        </w:rPr>
      </w:pPr>
    </w:p>
    <w:p w:rsidR="008F068D" w:rsidRDefault="008F068D">
      <w:pPr>
        <w:rPr>
          <w:rFonts w:cs="Arial"/>
        </w:rPr>
      </w:pPr>
    </w:p>
    <w:p w:rsidR="008F068D" w:rsidRDefault="004C002C">
      <w:pPr>
        <w:pStyle w:val="Ttulo1"/>
      </w:pPr>
      <w:bookmarkStart w:id="233" w:name="_33._INCLUSÃO_DA"/>
      <w:bookmarkStart w:id="234" w:name="_Toc57377982"/>
      <w:bookmarkEnd w:id="233"/>
      <w:r>
        <w:t>33. INCLUSÃO DA CEAGESP NO PND</w:t>
      </w:r>
      <w:bookmarkEnd w:id="234"/>
    </w:p>
    <w:p w:rsidR="008F068D" w:rsidRDefault="008F068D"/>
    <w:p w:rsidR="008F068D" w:rsidRDefault="004C002C">
      <w:r>
        <w:tab/>
        <w:t xml:space="preserve">A CEAGESP foi qualificada no âmbito do Programa de Parcerias de Investimentos da Presidência da República - PPI e incluída no Programa Nacional de Desestatização - PND, </w:t>
      </w:r>
      <w:r>
        <w:t>conforme Decreto nº 10.045 de 4 de outubro de 2019, publicado em 7 de outubro de 2019.</w:t>
      </w:r>
    </w:p>
    <w:p w:rsidR="008F068D" w:rsidRDefault="008F068D"/>
    <w:p w:rsidR="008F068D" w:rsidRDefault="004C002C">
      <w:pPr>
        <w:ind w:firstLine="709"/>
      </w:pPr>
      <w:r>
        <w:t>O Banco Nacional de Desenvolvimento – BNDES ficou designado como responsável pela execução e acompanhamento dos atos necessários à desestatização da CEAGESP, nos termos</w:t>
      </w:r>
      <w:r>
        <w:t xml:space="preserve"> do § 1º do art. 6º da Lei Federal nº 9.491 de 9 de setembro de 1997.</w:t>
      </w:r>
    </w:p>
    <w:p w:rsidR="008F068D" w:rsidRDefault="008F068D">
      <w:pPr>
        <w:ind w:firstLine="709"/>
      </w:pPr>
    </w:p>
    <w:p w:rsidR="008F068D" w:rsidRDefault="004C002C">
      <w:pPr>
        <w:ind w:firstLine="709"/>
      </w:pPr>
      <w:r>
        <w:t>O FND é administrado pelo BNDES, designado Gestor do Fundo.</w:t>
      </w:r>
    </w:p>
    <w:p w:rsidR="008F068D" w:rsidRDefault="008F068D">
      <w:pPr>
        <w:ind w:firstLine="709"/>
      </w:pPr>
    </w:p>
    <w:p w:rsidR="008F068D" w:rsidRDefault="004C002C">
      <w:pPr>
        <w:ind w:firstLine="709"/>
      </w:pPr>
      <w:r>
        <w:t>Em virtude da inclusão da CEAGESP no PND e em atendimento ao art. 10 da Lei Federal nº 9.491 de 9 de setembro de 1997, foi r</w:t>
      </w:r>
      <w:r>
        <w:t>ealizado o registro de bloqueio das ações de propriedade da União em livro de escrituração e posterior registro no FND, dentro do prazo legal de cinco dias contados da data da publicação do Decreto nº 10.045.</w:t>
      </w:r>
    </w:p>
    <w:p w:rsidR="008F068D" w:rsidRDefault="008F068D"/>
    <w:p w:rsidR="008F068D" w:rsidRDefault="008F068D"/>
    <w:p w:rsidR="008F068D" w:rsidRDefault="004C002C">
      <w:pPr>
        <w:pStyle w:val="Ttulo1"/>
      </w:pPr>
      <w:bookmarkStart w:id="235" w:name="_Toc57377983"/>
      <w:r>
        <w:t>34. IMPACTOS DA ENCHENTE E DA PANDEMIA DE COV</w:t>
      </w:r>
      <w:r>
        <w:t>ID-19</w:t>
      </w:r>
      <w:bookmarkEnd w:id="235"/>
    </w:p>
    <w:p w:rsidR="008F068D" w:rsidRDefault="008F068D"/>
    <w:p w:rsidR="008F068D" w:rsidRDefault="004C002C">
      <w:pPr>
        <w:ind w:firstLine="709"/>
      </w:pPr>
      <w:r>
        <w:t xml:space="preserve">Desde 31 de dezembro de 2019 até a data de encerramento destas demonstrações intermediárias, ocorreram 2 fatos relevantes que interferiram no fluxo financeiro da Companhia: o surto de </w:t>
      </w:r>
      <w:proofErr w:type="spellStart"/>
      <w:r>
        <w:t>Coronavírus</w:t>
      </w:r>
      <w:proofErr w:type="spellEnd"/>
      <w:r>
        <w:t xml:space="preserve"> (COVID-19) e as fortes chuvas que causaram enchente n</w:t>
      </w:r>
      <w:r>
        <w:t>o ETSP, no dia 10 de fevereiro de 2020.</w:t>
      </w:r>
    </w:p>
    <w:p w:rsidR="008F068D" w:rsidRDefault="008F068D">
      <w:pPr>
        <w:ind w:firstLine="709"/>
      </w:pPr>
    </w:p>
    <w:p w:rsidR="008F068D" w:rsidRDefault="008F068D">
      <w:pPr>
        <w:ind w:firstLine="709"/>
      </w:pPr>
    </w:p>
    <w:p w:rsidR="008F068D" w:rsidRDefault="008F068D">
      <w:pPr>
        <w:ind w:firstLine="709"/>
      </w:pPr>
    </w:p>
    <w:p w:rsidR="008F068D" w:rsidRDefault="004C002C">
      <w:pPr>
        <w:pStyle w:val="PargrafodaLista"/>
        <w:numPr>
          <w:ilvl w:val="0"/>
          <w:numId w:val="37"/>
        </w:numPr>
        <w:rPr>
          <w:rFonts w:cs="Arial"/>
        </w:rPr>
      </w:pPr>
      <w:r>
        <w:t>Impactos da enchente - Várias ações de desinfecção e sanitização foram realizadas no ETSP, após baixa das águas da enchente. E</w:t>
      </w:r>
      <w:r>
        <w:rPr>
          <w:rFonts w:cs="Arial"/>
        </w:rPr>
        <w:t>quipes de limpeza para lavação e caminhões de coleta para recolhimento de dejetos e esv</w:t>
      </w:r>
      <w:r>
        <w:rPr>
          <w:rFonts w:cs="Arial"/>
        </w:rPr>
        <w:t xml:space="preserve">aziamento de caçambas foram disponibilizados com a finalidade de retirar das vias o lixo acumulado e mercadorias impróprias para consumo. Ver nota explicativa nº </w:t>
      </w:r>
      <w:hyperlink w:anchor="_24.2.2._Custos_com" w:history="1">
        <w:r>
          <w:rPr>
            <w:rStyle w:val="Hyperlink"/>
            <w:rFonts w:cs="Arial"/>
          </w:rPr>
          <w:t>24.2.2</w:t>
        </w:r>
      </w:hyperlink>
      <w:r>
        <w:rPr>
          <w:rFonts w:cs="Arial"/>
        </w:rPr>
        <w:t>.</w:t>
      </w:r>
    </w:p>
    <w:p w:rsidR="008F068D" w:rsidRDefault="008F068D">
      <w:pPr>
        <w:rPr>
          <w:rFonts w:cs="Arial"/>
        </w:rPr>
      </w:pPr>
    </w:p>
    <w:p w:rsidR="008F068D" w:rsidRDefault="004C002C">
      <w:pPr>
        <w:pStyle w:val="PargrafodaLista"/>
        <w:numPr>
          <w:ilvl w:val="0"/>
          <w:numId w:val="37"/>
        </w:numPr>
      </w:pPr>
      <w:r>
        <w:t>Impactos da pandemia de COVID-19: A CEAGESP, p</w:t>
      </w:r>
      <w:r>
        <w:t>rincipal responsável pelo abastecimento no estado de São Paulo, atividade essencial, não mediu esforços para que as atividades de comercialização e abastecimento de alimentos, permanecessem inalterados durante a pandemia de COVID-19.</w:t>
      </w:r>
    </w:p>
    <w:p w:rsidR="008F068D" w:rsidRDefault="008F068D">
      <w:pPr>
        <w:ind w:firstLine="709"/>
      </w:pPr>
    </w:p>
    <w:p w:rsidR="008F068D" w:rsidRDefault="004C002C">
      <w:pPr>
        <w:ind w:firstLine="709"/>
      </w:pPr>
      <w:r>
        <w:t>No 3º trimestre, a Di</w:t>
      </w:r>
      <w:r>
        <w:t xml:space="preserve">retoria continuou com as medidas de prevenção à propagação do </w:t>
      </w:r>
      <w:proofErr w:type="spellStart"/>
      <w:r>
        <w:t>Coronavírus</w:t>
      </w:r>
      <w:proofErr w:type="spellEnd"/>
      <w:r>
        <w:t xml:space="preserve"> no Plano de Contingência COVID-19, elaborado pelo Comitê Gestor de Crise da CEAGESP, em 17 de março de 2020.</w:t>
      </w:r>
    </w:p>
    <w:p w:rsidR="008F068D" w:rsidRDefault="008F068D">
      <w:pPr>
        <w:ind w:firstLine="709"/>
      </w:pPr>
    </w:p>
    <w:p w:rsidR="008F068D" w:rsidRDefault="004C002C">
      <w:pPr>
        <w:ind w:firstLine="709"/>
      </w:pPr>
      <w:r>
        <w:t>O Governo do Estado de São Paulo, através do Decreto nº 64.881, de 22 de</w:t>
      </w:r>
      <w:r>
        <w:t xml:space="preserve"> março de 2020, decretou quarentena no Estado de São Paulo que entrou em vigor a partir de 24 de março 2020 e foi estendida até 16 de novembro conforme Decreto nº 65.234, de 08 de outubro de 2020.</w:t>
      </w:r>
    </w:p>
    <w:p w:rsidR="008F068D" w:rsidRDefault="008F068D">
      <w:pPr>
        <w:ind w:firstLine="709"/>
      </w:pPr>
    </w:p>
    <w:p w:rsidR="008F068D" w:rsidRDefault="004C002C">
      <w:pPr>
        <w:ind w:firstLine="709"/>
      </w:pPr>
      <w:r>
        <w:t>Foi instituído o Plano São Paulo, conforme Decreto Estadua</w:t>
      </w:r>
      <w:r>
        <w:t>l nº 64.994, de 28 de maio de 2020 e início da flexibilização do isolamento social por regional de saúde está na 14ª atualização.</w:t>
      </w:r>
    </w:p>
    <w:p w:rsidR="008F068D" w:rsidRDefault="008F068D">
      <w:pPr>
        <w:ind w:firstLine="709"/>
      </w:pPr>
    </w:p>
    <w:p w:rsidR="008F068D" w:rsidRDefault="008F068D">
      <w:pPr>
        <w:ind w:firstLine="709"/>
      </w:pPr>
    </w:p>
    <w:p w:rsidR="008F068D" w:rsidRDefault="004C002C">
      <w:pPr>
        <w:spacing w:after="120"/>
        <w:ind w:firstLine="709"/>
        <w:rPr>
          <w:b/>
        </w:rPr>
      </w:pPr>
      <w:r>
        <w:rPr>
          <w:b/>
        </w:rPr>
        <w:t>Volume comercializado no 3º trimestre de 2020</w:t>
      </w:r>
    </w:p>
    <w:p w:rsidR="008F068D" w:rsidRDefault="004C002C">
      <w:pPr>
        <w:ind w:firstLine="709"/>
      </w:pPr>
      <w:r>
        <w:t xml:space="preserve">O ETSP registra novamente um trimestre com comercialização em alta em relação </w:t>
      </w:r>
      <w:r>
        <w:t>ao trimestre anterior, confirmando a tendência de alta mensal a partir do mês de junho. Após registrar retração na comercialização no segundo trimestre por conta dos meses de abril e maio, o maior entreposto da américa latina apresentou elevação da quantid</w:t>
      </w:r>
      <w:r>
        <w:t>ade ofertada neste último trimestre.</w:t>
      </w:r>
    </w:p>
    <w:p w:rsidR="008F068D" w:rsidRDefault="008F068D">
      <w:pPr>
        <w:ind w:firstLine="709"/>
      </w:pPr>
    </w:p>
    <w:p w:rsidR="008F068D" w:rsidRDefault="004C002C">
      <w:pPr>
        <w:ind w:firstLine="709"/>
      </w:pPr>
      <w:r>
        <w:t xml:space="preserve">O aumento da flexibilização das restrições de isolamento social na capital, grande São Paulo e municípios do interior continua impulsionando a comercialização. </w:t>
      </w:r>
    </w:p>
    <w:p w:rsidR="008F068D" w:rsidRDefault="008F068D">
      <w:pPr>
        <w:ind w:firstLine="709"/>
      </w:pPr>
    </w:p>
    <w:p w:rsidR="008F068D" w:rsidRDefault="004C002C">
      <w:pPr>
        <w:ind w:firstLine="709"/>
      </w:pPr>
      <w:r>
        <w:t>No terceiro trimestre de 2020 foram comercializadas 760.</w:t>
      </w:r>
      <w:r>
        <w:t>941,10 Toneladas de produtos ante 794.821,84 Toneladas negociadas no mesmo período de 2019. Retração de 4,3%. Já na evolução mensal, no mês de setembro último, contabilizamos um volume de 261.004,17 Toneladas e no mês de agosto tivemos 241.279,29 Toneladas</w:t>
      </w:r>
      <w:r>
        <w:t>, uma evolução positiva de 8,2%.</w:t>
      </w:r>
    </w:p>
    <w:p w:rsidR="008F068D" w:rsidRDefault="008F068D">
      <w:pPr>
        <w:ind w:firstLine="709"/>
      </w:pPr>
    </w:p>
    <w:p w:rsidR="008F068D" w:rsidRDefault="004C002C">
      <w:pPr>
        <w:ind w:firstLine="709"/>
        <w:rPr>
          <w:color w:val="000000"/>
          <w:szCs w:val="22"/>
        </w:rPr>
      </w:pPr>
      <w:r>
        <w:rPr>
          <w:color w:val="000000"/>
          <w:szCs w:val="22"/>
        </w:rPr>
        <w:t xml:space="preserve">Apesar da retração observada no terceiro trimestre deste ano em comparação ao mesmo período do ano passado, o cenário é positivo, principalmente em razão de todos os problemas vividos em 2020 como enchente no ETSP e com o </w:t>
      </w:r>
      <w:r>
        <w:rPr>
          <w:color w:val="000000"/>
          <w:szCs w:val="22"/>
        </w:rPr>
        <w:t>advento da Pandemia tivemos como consequência a queda na demanda, altos índices de desemprego associado a queda na renda e finalmente, estiagem prolongada com altas temperaturas, queimadas, resultando em diminuição da produção em final de setembro.</w:t>
      </w:r>
    </w:p>
    <w:p w:rsidR="008F068D" w:rsidRDefault="008F068D">
      <w:pPr>
        <w:ind w:firstLine="709"/>
        <w:rPr>
          <w:b/>
        </w:rPr>
      </w:pPr>
    </w:p>
    <w:p w:rsidR="008F068D" w:rsidRDefault="008F068D">
      <w:pPr>
        <w:ind w:firstLine="709"/>
        <w:rPr>
          <w:b/>
        </w:rPr>
      </w:pPr>
    </w:p>
    <w:p w:rsidR="008F068D" w:rsidRDefault="008F068D">
      <w:pPr>
        <w:ind w:firstLine="709"/>
        <w:rPr>
          <w:b/>
        </w:rPr>
      </w:pPr>
    </w:p>
    <w:p w:rsidR="008F068D" w:rsidRDefault="004C002C">
      <w:pPr>
        <w:spacing w:after="120"/>
        <w:ind w:firstLine="709"/>
        <w:rPr>
          <w:b/>
        </w:rPr>
      </w:pPr>
      <w:r>
        <w:rPr>
          <w:b/>
        </w:rPr>
        <w:t>Índi</w:t>
      </w:r>
      <w:r>
        <w:rPr>
          <w:b/>
        </w:rPr>
        <w:t>ce de Preços</w:t>
      </w:r>
    </w:p>
    <w:p w:rsidR="008F068D" w:rsidRDefault="004C002C">
      <w:pPr>
        <w:ind w:firstLine="709"/>
        <w:rPr>
          <w:rFonts w:cs="Arial"/>
          <w:color w:val="000000"/>
        </w:rPr>
      </w:pPr>
      <w:r>
        <w:rPr>
          <w:rFonts w:cs="Arial"/>
          <w:color w:val="000000"/>
        </w:rPr>
        <w:t>O índice de preços da CEAGESP encerrou o mês de setembro com alta de 3,2%, principalmente por causa da elevação dos preços das verduras, legumes e pescados. Por conta das temperaturas elevadas, muito acima da média para a estação, o setor de v</w:t>
      </w:r>
      <w:r>
        <w:rPr>
          <w:rFonts w:cs="Arial"/>
          <w:color w:val="000000"/>
        </w:rPr>
        <w:t xml:space="preserve">erduras, prejudicado por estas condições, subiu 9,2%. No entanto, acumula apenas 3% de alta no ano. Todos os setores tiveram seus índices em elevação, sendo que os setores de frutas e diversos foram os que registraram menor alta. </w:t>
      </w:r>
    </w:p>
    <w:p w:rsidR="008F068D" w:rsidRDefault="008F068D">
      <w:pPr>
        <w:ind w:firstLine="709"/>
        <w:rPr>
          <w:rFonts w:cs="Arial"/>
          <w:color w:val="000000"/>
        </w:rPr>
      </w:pPr>
    </w:p>
    <w:p w:rsidR="008F068D" w:rsidRDefault="004C002C">
      <w:pPr>
        <w:ind w:firstLine="709"/>
        <w:rPr>
          <w:rFonts w:cs="Arial"/>
          <w:color w:val="000000"/>
        </w:rPr>
      </w:pPr>
      <w:r>
        <w:rPr>
          <w:rFonts w:cs="Arial"/>
          <w:color w:val="000000"/>
        </w:rPr>
        <w:t xml:space="preserve">O fluxo financeiro dos clientes da CEAGESP recuou 3,2% no terceiro trimestre de 2020 comparado a 2019. De julho a setembro, o ETSP movimentou R$ 2,048 bilhões em 2020 ante R$ 2,115 bilhões registrados no mesmo período de 2019. </w:t>
      </w:r>
    </w:p>
    <w:p w:rsidR="008F068D" w:rsidRDefault="008F068D">
      <w:pPr>
        <w:ind w:firstLine="709"/>
        <w:rPr>
          <w:rFonts w:cs="Arial"/>
          <w:color w:val="000000"/>
        </w:rPr>
      </w:pPr>
    </w:p>
    <w:p w:rsidR="008F068D" w:rsidRDefault="004C002C">
      <w:pPr>
        <w:ind w:firstLine="709"/>
        <w:rPr>
          <w:rFonts w:cs="Arial"/>
          <w:color w:val="000000"/>
        </w:rPr>
      </w:pPr>
      <w:r>
        <w:rPr>
          <w:rFonts w:cs="Arial"/>
          <w:color w:val="000000"/>
        </w:rPr>
        <w:t>No mês de setembro de 2020,</w:t>
      </w:r>
      <w:r>
        <w:rPr>
          <w:rFonts w:cs="Arial"/>
          <w:color w:val="000000"/>
        </w:rPr>
        <w:t xml:space="preserve"> o ETSP movimentou cerca de R$ 707,3 milhões ante R$663,9 milhões negociados em agosto. Crescimento de 6,5%.</w:t>
      </w:r>
    </w:p>
    <w:p w:rsidR="008F068D" w:rsidRDefault="008F068D">
      <w:pPr>
        <w:ind w:firstLine="709"/>
      </w:pPr>
    </w:p>
    <w:p w:rsidR="008F068D" w:rsidRDefault="004C002C">
      <w:pPr>
        <w:spacing w:after="120"/>
        <w:ind w:firstLine="709"/>
        <w:rPr>
          <w:b/>
        </w:rPr>
      </w:pPr>
      <w:r>
        <w:rPr>
          <w:b/>
        </w:rPr>
        <w:t>Tendência</w:t>
      </w:r>
    </w:p>
    <w:p w:rsidR="008F068D" w:rsidRDefault="004C002C">
      <w:pPr>
        <w:ind w:firstLine="709"/>
        <w:rPr>
          <w:color w:val="000000"/>
        </w:rPr>
      </w:pPr>
      <w:r>
        <w:rPr>
          <w:color w:val="000000"/>
        </w:rPr>
        <w:t xml:space="preserve">Mesmo com um período muito singular em relação ao clima que atingiu as regiões produtoras no último trimestre com temperaturas elevadas </w:t>
      </w:r>
      <w:r>
        <w:rPr>
          <w:color w:val="000000"/>
        </w:rPr>
        <w:t xml:space="preserve">e queimadas recordes, a oferta de </w:t>
      </w:r>
      <w:proofErr w:type="spellStart"/>
      <w:r>
        <w:rPr>
          <w:color w:val="000000"/>
        </w:rPr>
        <w:t>hortifrutícolas</w:t>
      </w:r>
      <w:proofErr w:type="spellEnd"/>
      <w:r>
        <w:rPr>
          <w:color w:val="000000"/>
        </w:rPr>
        <w:t xml:space="preserve"> foi boa, com preços um pouco mais elevados. Temos visto relatos de vários produtores que perderam boa parte da colheita por conta das altas temperaturas e até perdas de culturas que podem levar de 4 a 5 ano</w:t>
      </w:r>
      <w:r>
        <w:rPr>
          <w:color w:val="000000"/>
        </w:rPr>
        <w:t>s para serem repostas, caso de mangueiras, abacateiros, goiabeiras e similares, por conta das queimadas em Minas Gerais, São Paulo e Bahia.</w:t>
      </w:r>
    </w:p>
    <w:p w:rsidR="008F068D" w:rsidRDefault="008F068D">
      <w:pPr>
        <w:ind w:firstLine="709"/>
        <w:rPr>
          <w:color w:val="000000"/>
        </w:rPr>
      </w:pPr>
    </w:p>
    <w:p w:rsidR="008F068D" w:rsidRDefault="004C002C">
      <w:pPr>
        <w:ind w:firstLine="709"/>
      </w:pPr>
      <w:r>
        <w:rPr>
          <w:color w:val="000000"/>
        </w:rPr>
        <w:t xml:space="preserve">O setor de </w:t>
      </w:r>
      <w:proofErr w:type="spellStart"/>
      <w:r>
        <w:rPr>
          <w:color w:val="000000"/>
        </w:rPr>
        <w:t>Hortifrutícolas</w:t>
      </w:r>
      <w:proofErr w:type="spellEnd"/>
      <w:r>
        <w:rPr>
          <w:color w:val="000000"/>
        </w:rPr>
        <w:t xml:space="preserve"> manteve milhares de empregos e renda para todos os elos da cadeia, incluindo os pequenos</w:t>
      </w:r>
      <w:r>
        <w:rPr>
          <w:color w:val="000000"/>
        </w:rPr>
        <w:t xml:space="preserve"> produtores rurais e pequenos comerciantes, apesar dos problemas pontuais de clima e cultura e também os causados pela Pandemia.  A missão de prover o abastecimento vem sendo desempenhada com primazia pela CEAGESP e seus permissionários. São milhões de con</w:t>
      </w:r>
      <w:r>
        <w:rPr>
          <w:color w:val="000000"/>
        </w:rPr>
        <w:t>sumidores atendidos com produtos de qualidade a preços justos, fundamentais para uma alimentação saudável neste momento tão importante.</w:t>
      </w:r>
      <w:r>
        <w:t xml:space="preserve">     </w:t>
      </w:r>
    </w:p>
    <w:p w:rsidR="008F068D" w:rsidRDefault="008F068D">
      <w:pPr>
        <w:ind w:firstLine="709"/>
      </w:pPr>
    </w:p>
    <w:p w:rsidR="008F068D" w:rsidRDefault="004C002C">
      <w:pPr>
        <w:spacing w:after="120"/>
        <w:ind w:firstLine="709"/>
        <w:rPr>
          <w:b/>
        </w:rPr>
      </w:pPr>
      <w:r>
        <w:rPr>
          <w:b/>
        </w:rPr>
        <w:t>Impacto financeiro</w:t>
      </w:r>
    </w:p>
    <w:p w:rsidR="008F068D" w:rsidRDefault="004C002C">
      <w:pPr>
        <w:ind w:firstLine="709"/>
      </w:pPr>
      <w:r>
        <w:t xml:space="preserve">Diante da crise econômica mundial desencadeada pela pandemia provocada pelo </w:t>
      </w:r>
      <w:proofErr w:type="spellStart"/>
      <w:r>
        <w:t>Coronavírus</w:t>
      </w:r>
      <w:proofErr w:type="spellEnd"/>
      <w:r>
        <w:t>, uma da</w:t>
      </w:r>
      <w:r>
        <w:t xml:space="preserve">s medidas emergenciais foi a prorrogação, pelo Governo Federal, dos prazos para recolhimentos dos tributos federais. A Companhia suspendeu os recolhimentos, conforme base legal, como pode ser verificado na nota explicativa nº </w:t>
      </w:r>
      <w:hyperlink w:anchor="_17._CONTRIBUIÇÕES_SOCIAIS_1" w:history="1">
        <w:r>
          <w:rPr>
            <w:rStyle w:val="Hyperlink"/>
          </w:rPr>
          <w:t>17</w:t>
        </w:r>
      </w:hyperlink>
      <w:r>
        <w:t>. Além disso, os custos com água de abril a junho de 2020 no valor de R$ 2 milhões foram parcelados em 6 vezes a partir de abril de 2020.</w:t>
      </w:r>
    </w:p>
    <w:p w:rsidR="008F068D" w:rsidRDefault="008F068D">
      <w:pPr>
        <w:ind w:firstLine="709"/>
      </w:pPr>
    </w:p>
    <w:p w:rsidR="008F068D" w:rsidRDefault="004C002C">
      <w:pPr>
        <w:ind w:firstLine="709"/>
      </w:pPr>
      <w:r>
        <w:t>O índice de inadimplência teve grande crescimento no período. Em fevereiro foi registrado em 9,79</w:t>
      </w:r>
      <w:r>
        <w:t>% aumentando para 15,97% em março, decorrente do impacto da enchente, atingindo o pico de 38,85% em maio, sofrendo retração em junho quando o índice foi de 37,2%, consequência das ações de cobrança da Companhia. No 3º trimestre continua em retração, em jul</w:t>
      </w:r>
      <w:r>
        <w:t>ho ficou em 33,26%, em agosto reduziu para 29,66% e em setembro fechou o trimestre com 28,53%.</w:t>
      </w:r>
    </w:p>
    <w:p w:rsidR="008F068D" w:rsidRDefault="008F068D">
      <w:pPr>
        <w:ind w:firstLine="709"/>
      </w:pPr>
    </w:p>
    <w:p w:rsidR="008F068D" w:rsidRDefault="008F068D">
      <w:pPr>
        <w:ind w:firstLine="709"/>
      </w:pPr>
    </w:p>
    <w:p w:rsidR="008F068D" w:rsidRDefault="008F068D">
      <w:pPr>
        <w:ind w:firstLine="709"/>
      </w:pPr>
    </w:p>
    <w:p w:rsidR="008F068D" w:rsidRDefault="008F068D">
      <w:pPr>
        <w:ind w:firstLine="709"/>
      </w:pPr>
    </w:p>
    <w:p w:rsidR="008F068D" w:rsidRDefault="004C002C">
      <w:pPr>
        <w:rPr>
          <w:rFonts w:cs="Arial"/>
          <w:b/>
          <w:szCs w:val="22"/>
        </w:rPr>
      </w:pPr>
      <w:r>
        <w:tab/>
      </w:r>
    </w:p>
    <w:p w:rsidR="008F068D" w:rsidRDefault="004C002C">
      <w:pPr>
        <w:jc w:val="center"/>
        <w:rPr>
          <w:rFonts w:cs="Arial"/>
          <w:b/>
          <w:szCs w:val="22"/>
        </w:rPr>
      </w:pPr>
      <w:r>
        <w:rPr>
          <w:rFonts w:cs="Arial"/>
          <w:b/>
          <w:szCs w:val="22"/>
        </w:rPr>
        <w:t>CEAGESP - COMPANHIA DE ENTREPOSTOS E ARMAZÉNS GERAIS DE SÃO PAULO</w:t>
      </w:r>
    </w:p>
    <w:p w:rsidR="008F068D" w:rsidRDefault="008F068D">
      <w:pPr>
        <w:jc w:val="center"/>
        <w:rPr>
          <w:rFonts w:cs="Arial"/>
          <w:b/>
          <w:szCs w:val="24"/>
        </w:rPr>
      </w:pPr>
    </w:p>
    <w:p w:rsidR="008F068D" w:rsidRDefault="008F068D">
      <w:pPr>
        <w:jc w:val="center"/>
        <w:rPr>
          <w:rFonts w:cs="Arial"/>
          <w:b/>
          <w:szCs w:val="24"/>
        </w:rPr>
      </w:pPr>
    </w:p>
    <w:p w:rsidR="008F068D" w:rsidRDefault="004C002C">
      <w:pPr>
        <w:pStyle w:val="Ttulo1"/>
        <w:jc w:val="center"/>
      </w:pPr>
      <w:bookmarkStart w:id="236" w:name="_Toc57377984"/>
      <w:r>
        <w:t>35. DIRIGENTES E CONTADORA</w:t>
      </w:r>
      <w:bookmarkEnd w:id="236"/>
    </w:p>
    <w:p w:rsidR="008F068D" w:rsidRDefault="008F068D"/>
    <w:p w:rsidR="008F068D" w:rsidRDefault="008F068D"/>
    <w:p w:rsidR="008F068D" w:rsidRDefault="008F068D"/>
    <w:p w:rsidR="008F068D" w:rsidRDefault="008F068D"/>
    <w:p w:rsidR="008F068D" w:rsidRDefault="004C002C">
      <w:pPr>
        <w:pStyle w:val="Recuodecorpodetexto2"/>
        <w:tabs>
          <w:tab w:val="clear" w:pos="851"/>
          <w:tab w:val="clear" w:pos="10915"/>
          <w:tab w:val="left" w:pos="3682"/>
        </w:tabs>
        <w:spacing w:line="240" w:lineRule="auto"/>
        <w:ind w:left="0"/>
        <w:jc w:val="center"/>
      </w:pPr>
      <w:r>
        <w:t xml:space="preserve">Ricardo Augusto Nascimento de Mello </w:t>
      </w:r>
      <w:proofErr w:type="spellStart"/>
      <w:r>
        <w:t>Araujo</w:t>
      </w:r>
      <w:proofErr w:type="spellEnd"/>
    </w:p>
    <w:p w:rsidR="008F068D" w:rsidRDefault="004C002C">
      <w:pPr>
        <w:pStyle w:val="Recuodecorpodetexto2"/>
        <w:tabs>
          <w:tab w:val="clear" w:pos="851"/>
          <w:tab w:val="clear" w:pos="10915"/>
          <w:tab w:val="left" w:pos="3682"/>
        </w:tabs>
        <w:spacing w:line="240" w:lineRule="auto"/>
        <w:ind w:left="0"/>
        <w:jc w:val="center"/>
        <w:rPr>
          <w:b/>
        </w:rPr>
      </w:pPr>
      <w:r>
        <w:rPr>
          <w:b/>
        </w:rPr>
        <w:t xml:space="preserve">Diretor </w:t>
      </w:r>
      <w:r>
        <w:rPr>
          <w:b/>
        </w:rPr>
        <w:t>Presidente</w:t>
      </w:r>
    </w:p>
    <w:p w:rsidR="008F068D" w:rsidRDefault="008F068D">
      <w:pPr>
        <w:pStyle w:val="Recuodecorpodetexto2"/>
        <w:tabs>
          <w:tab w:val="clear" w:pos="851"/>
          <w:tab w:val="clear" w:pos="10915"/>
          <w:tab w:val="left" w:pos="3682"/>
        </w:tabs>
        <w:spacing w:line="240" w:lineRule="auto"/>
        <w:ind w:left="0"/>
      </w:pPr>
    </w:p>
    <w:p w:rsidR="008F068D" w:rsidRDefault="008F068D">
      <w:pPr>
        <w:pStyle w:val="Recuodecorpodetexto2"/>
        <w:tabs>
          <w:tab w:val="clear" w:pos="851"/>
          <w:tab w:val="clear" w:pos="10915"/>
          <w:tab w:val="left" w:pos="3682"/>
        </w:tabs>
        <w:spacing w:line="240" w:lineRule="auto"/>
        <w:ind w:left="0"/>
      </w:pPr>
    </w:p>
    <w:p w:rsidR="008F068D" w:rsidRDefault="008F068D">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9628"/>
      </w:tblGrid>
      <w:tr w:rsidR="008F068D">
        <w:tc>
          <w:tcPr>
            <w:tcW w:w="9628" w:type="dxa"/>
            <w:vAlign w:val="center"/>
          </w:tcPr>
          <w:p w:rsidR="008F068D" w:rsidRDefault="008F068D">
            <w:pPr>
              <w:pStyle w:val="Recuodecorpodetexto2"/>
              <w:tabs>
                <w:tab w:val="clear" w:pos="851"/>
                <w:tab w:val="clear" w:pos="10915"/>
                <w:tab w:val="left" w:pos="3682"/>
              </w:tabs>
              <w:spacing w:line="240" w:lineRule="auto"/>
              <w:ind w:left="0"/>
              <w:jc w:val="center"/>
              <w:rPr>
                <w:bCs/>
              </w:rPr>
            </w:pPr>
          </w:p>
          <w:p w:rsidR="008F068D" w:rsidRDefault="004C002C">
            <w:pPr>
              <w:pStyle w:val="Recuodecorpodetexto2"/>
              <w:tabs>
                <w:tab w:val="clear" w:pos="851"/>
                <w:tab w:val="clear" w:pos="10915"/>
                <w:tab w:val="left" w:pos="3682"/>
              </w:tabs>
              <w:spacing w:line="240" w:lineRule="auto"/>
              <w:ind w:left="0"/>
              <w:jc w:val="center"/>
              <w:rPr>
                <w:bCs/>
              </w:rPr>
            </w:pPr>
            <w:r>
              <w:rPr>
                <w:bCs/>
              </w:rPr>
              <w:t>Patrício Laguna</w:t>
            </w:r>
          </w:p>
        </w:tc>
      </w:tr>
      <w:tr w:rsidR="008F068D">
        <w:tc>
          <w:tcPr>
            <w:tcW w:w="9628" w:type="dxa"/>
          </w:tcPr>
          <w:p w:rsidR="008F068D" w:rsidRDefault="004C002C">
            <w:pPr>
              <w:pStyle w:val="Recuodecorpodetexto2"/>
              <w:tabs>
                <w:tab w:val="clear" w:pos="851"/>
                <w:tab w:val="clear" w:pos="10915"/>
                <w:tab w:val="left" w:pos="3682"/>
              </w:tabs>
              <w:spacing w:line="240" w:lineRule="auto"/>
              <w:ind w:left="0"/>
              <w:jc w:val="center"/>
              <w:rPr>
                <w:b/>
              </w:rPr>
            </w:pPr>
            <w:r>
              <w:rPr>
                <w:b/>
              </w:rPr>
              <w:t>Diretor Administrativo e Financeiro</w:t>
            </w:r>
          </w:p>
        </w:tc>
      </w:tr>
    </w:tbl>
    <w:p w:rsidR="008F068D" w:rsidRDefault="008F068D">
      <w:pPr>
        <w:pStyle w:val="Recuodecorpodetexto2"/>
        <w:tabs>
          <w:tab w:val="clear" w:pos="851"/>
          <w:tab w:val="clear" w:pos="10915"/>
          <w:tab w:val="left" w:pos="3682"/>
        </w:tabs>
        <w:spacing w:line="240" w:lineRule="auto"/>
        <w:ind w:left="0"/>
      </w:pPr>
    </w:p>
    <w:p w:rsidR="008F068D" w:rsidRDefault="008F068D">
      <w:pPr>
        <w:pStyle w:val="Recuodecorpodetexto2"/>
        <w:tabs>
          <w:tab w:val="clear" w:pos="851"/>
          <w:tab w:val="clear" w:pos="10915"/>
          <w:tab w:val="left" w:pos="3682"/>
        </w:tabs>
        <w:spacing w:line="240" w:lineRule="auto"/>
        <w:ind w:left="0"/>
      </w:pPr>
    </w:p>
    <w:p w:rsidR="008F068D" w:rsidRDefault="008F068D">
      <w:pPr>
        <w:pStyle w:val="Recuodecorpodetexto2"/>
        <w:tabs>
          <w:tab w:val="clear" w:pos="851"/>
          <w:tab w:val="clear" w:pos="10915"/>
          <w:tab w:val="left" w:pos="3682"/>
        </w:tabs>
        <w:spacing w:line="240" w:lineRule="auto"/>
        <w:ind w:left="0"/>
      </w:pPr>
    </w:p>
    <w:tbl>
      <w:tblPr>
        <w:tblW w:w="0" w:type="auto"/>
        <w:jc w:val="center"/>
        <w:tblLook w:val="04A0" w:firstRow="1" w:lastRow="0" w:firstColumn="1" w:lastColumn="0" w:noHBand="0" w:noVBand="1"/>
      </w:tblPr>
      <w:tblGrid>
        <w:gridCol w:w="9493"/>
      </w:tblGrid>
      <w:tr w:rsidR="008F068D">
        <w:trPr>
          <w:jc w:val="center"/>
        </w:trPr>
        <w:tc>
          <w:tcPr>
            <w:tcW w:w="9493" w:type="dxa"/>
            <w:vAlign w:val="center"/>
          </w:tcPr>
          <w:p w:rsidR="008F068D" w:rsidRDefault="008F068D">
            <w:pPr>
              <w:pStyle w:val="Recuodecorpodetexto2"/>
              <w:tabs>
                <w:tab w:val="clear" w:pos="851"/>
                <w:tab w:val="clear" w:pos="10915"/>
                <w:tab w:val="left" w:pos="3682"/>
              </w:tabs>
              <w:spacing w:line="240" w:lineRule="auto"/>
              <w:ind w:left="0"/>
              <w:jc w:val="center"/>
              <w:rPr>
                <w:bCs/>
              </w:rPr>
            </w:pPr>
          </w:p>
          <w:p w:rsidR="008F068D" w:rsidRDefault="004C002C">
            <w:pPr>
              <w:pStyle w:val="Recuodecorpodetexto2"/>
              <w:tabs>
                <w:tab w:val="clear" w:pos="851"/>
                <w:tab w:val="clear" w:pos="10915"/>
                <w:tab w:val="left" w:pos="3682"/>
              </w:tabs>
              <w:spacing w:line="240" w:lineRule="auto"/>
              <w:ind w:left="0"/>
              <w:jc w:val="center"/>
              <w:rPr>
                <w:bCs/>
              </w:rPr>
            </w:pPr>
            <w:r>
              <w:rPr>
                <w:bCs/>
              </w:rPr>
              <w:t>Robson Frederico dos Santos</w:t>
            </w:r>
          </w:p>
        </w:tc>
      </w:tr>
      <w:tr w:rsidR="008F068D">
        <w:trPr>
          <w:jc w:val="center"/>
        </w:trPr>
        <w:tc>
          <w:tcPr>
            <w:tcW w:w="9493" w:type="dxa"/>
          </w:tcPr>
          <w:p w:rsidR="008F068D" w:rsidRDefault="004C002C">
            <w:pPr>
              <w:pStyle w:val="Recuodecorpodetexto2"/>
              <w:tabs>
                <w:tab w:val="clear" w:pos="851"/>
                <w:tab w:val="clear" w:pos="10915"/>
                <w:tab w:val="left" w:pos="3682"/>
              </w:tabs>
              <w:spacing w:line="240" w:lineRule="auto"/>
              <w:ind w:left="0"/>
              <w:jc w:val="center"/>
              <w:rPr>
                <w:b/>
                <w:bCs/>
              </w:rPr>
            </w:pPr>
            <w:r>
              <w:rPr>
                <w:b/>
                <w:bCs/>
              </w:rPr>
              <w:t>Gerente do Departamento Financeiro e Contábil</w:t>
            </w:r>
          </w:p>
        </w:tc>
      </w:tr>
    </w:tbl>
    <w:p w:rsidR="008F068D" w:rsidRDefault="008F068D">
      <w:pPr>
        <w:pStyle w:val="Corpodetexto"/>
      </w:pPr>
      <w:bookmarkStart w:id="237" w:name="_Relatório_dos_auditores"/>
      <w:bookmarkEnd w:id="237"/>
    </w:p>
    <w:p w:rsidR="008F068D" w:rsidRDefault="008F068D">
      <w:pPr>
        <w:pStyle w:val="Cabealho"/>
        <w:tabs>
          <w:tab w:val="left" w:pos="708"/>
        </w:tabs>
        <w:rPr>
          <w:rFonts w:eastAsia="ArialMT"/>
          <w:szCs w:val="22"/>
        </w:rPr>
      </w:pPr>
    </w:p>
    <w:p w:rsidR="008F068D" w:rsidRDefault="008F068D">
      <w:pPr>
        <w:pStyle w:val="Cabealho"/>
        <w:tabs>
          <w:tab w:val="left" w:pos="708"/>
        </w:tabs>
        <w:rPr>
          <w:rFonts w:eastAsia="ArialMT"/>
          <w:szCs w:val="22"/>
        </w:rPr>
      </w:pPr>
    </w:p>
    <w:tbl>
      <w:tblPr>
        <w:tblW w:w="0" w:type="auto"/>
        <w:jc w:val="center"/>
        <w:tblLook w:val="04A0" w:firstRow="1" w:lastRow="0" w:firstColumn="1" w:lastColumn="0" w:noHBand="0" w:noVBand="1"/>
      </w:tblPr>
      <w:tblGrid>
        <w:gridCol w:w="9493"/>
      </w:tblGrid>
      <w:tr w:rsidR="008F068D">
        <w:trPr>
          <w:jc w:val="center"/>
        </w:trPr>
        <w:tc>
          <w:tcPr>
            <w:tcW w:w="9493" w:type="dxa"/>
            <w:vAlign w:val="center"/>
          </w:tcPr>
          <w:p w:rsidR="008F068D" w:rsidRDefault="008F068D">
            <w:pPr>
              <w:pStyle w:val="Recuodecorpodetexto2"/>
              <w:tabs>
                <w:tab w:val="clear" w:pos="851"/>
                <w:tab w:val="clear" w:pos="10915"/>
                <w:tab w:val="left" w:pos="3682"/>
              </w:tabs>
              <w:spacing w:line="240" w:lineRule="auto"/>
              <w:ind w:left="0"/>
              <w:jc w:val="center"/>
              <w:rPr>
                <w:bCs/>
              </w:rPr>
            </w:pPr>
          </w:p>
          <w:p w:rsidR="008F068D" w:rsidRDefault="004C002C">
            <w:pPr>
              <w:pStyle w:val="Recuodecorpodetexto2"/>
              <w:tabs>
                <w:tab w:val="clear" w:pos="851"/>
                <w:tab w:val="clear" w:pos="10915"/>
                <w:tab w:val="left" w:pos="3682"/>
              </w:tabs>
              <w:spacing w:line="240" w:lineRule="auto"/>
              <w:ind w:left="0"/>
              <w:jc w:val="center"/>
              <w:rPr>
                <w:bCs/>
              </w:rPr>
            </w:pPr>
            <w:r>
              <w:rPr>
                <w:bCs/>
              </w:rPr>
              <w:t xml:space="preserve">Eliane </w:t>
            </w:r>
            <w:proofErr w:type="spellStart"/>
            <w:r>
              <w:rPr>
                <w:bCs/>
              </w:rPr>
              <w:t>Mayumi</w:t>
            </w:r>
            <w:proofErr w:type="spellEnd"/>
            <w:r>
              <w:rPr>
                <w:bCs/>
              </w:rPr>
              <w:t xml:space="preserve"> Tane</w:t>
            </w:r>
          </w:p>
        </w:tc>
      </w:tr>
      <w:tr w:rsidR="008F068D">
        <w:trPr>
          <w:jc w:val="center"/>
        </w:trPr>
        <w:tc>
          <w:tcPr>
            <w:tcW w:w="9493" w:type="dxa"/>
          </w:tcPr>
          <w:p w:rsidR="008F068D" w:rsidRDefault="004C002C">
            <w:pPr>
              <w:pStyle w:val="Recuodecorpodetexto2"/>
              <w:tabs>
                <w:tab w:val="clear" w:pos="851"/>
                <w:tab w:val="clear" w:pos="10915"/>
                <w:tab w:val="left" w:pos="3682"/>
              </w:tabs>
              <w:spacing w:line="240" w:lineRule="auto"/>
              <w:ind w:left="0"/>
              <w:jc w:val="center"/>
              <w:rPr>
                <w:b/>
                <w:bCs/>
              </w:rPr>
            </w:pPr>
            <w:r>
              <w:rPr>
                <w:b/>
                <w:bCs/>
              </w:rPr>
              <w:t>Contadora CRC1SP 252476/O-7</w:t>
            </w:r>
          </w:p>
        </w:tc>
      </w:tr>
    </w:tbl>
    <w:p w:rsidR="008F068D" w:rsidRDefault="008F068D">
      <w:pPr>
        <w:pStyle w:val="Cabealho"/>
        <w:tabs>
          <w:tab w:val="left" w:pos="708"/>
        </w:tabs>
        <w:rPr>
          <w:rFonts w:eastAsia="ArialMT"/>
          <w:szCs w:val="22"/>
        </w:rPr>
        <w:sectPr w:rsidR="008F068D">
          <w:headerReference w:type="even" r:id="rId17"/>
          <w:headerReference w:type="default" r:id="rId18"/>
          <w:footerReference w:type="default" r:id="rId19"/>
          <w:headerReference w:type="first" r:id="rId20"/>
          <w:pgSz w:w="11906" w:h="16838"/>
          <w:pgMar w:top="2410" w:right="1134" w:bottom="2127" w:left="1134" w:header="964" w:footer="709" w:gutter="0"/>
          <w:cols w:space="708"/>
          <w:docGrid w:linePitch="360"/>
        </w:sectPr>
      </w:pPr>
    </w:p>
    <w:p w:rsidR="008F068D" w:rsidRDefault="008F068D"/>
    <w:p w:rsidR="008F068D" w:rsidRDefault="004C002C">
      <w:pPr>
        <w:autoSpaceDE w:val="0"/>
        <w:autoSpaceDN w:val="0"/>
        <w:adjustRightInd w:val="0"/>
        <w:ind w:right="-516"/>
        <w:rPr>
          <w:rFonts w:ascii="Times New Roman" w:hAnsi="Times New Roman"/>
          <w:b/>
          <w:color w:val="000000"/>
          <w:w w:val="103"/>
          <w:sz w:val="24"/>
          <w:szCs w:val="24"/>
        </w:rPr>
      </w:pPr>
      <w:r>
        <w:rPr>
          <w:rFonts w:ascii="Times New Roman" w:hAnsi="Times New Roman"/>
          <w:b/>
          <w:color w:val="000000"/>
          <w:w w:val="103"/>
          <w:sz w:val="24"/>
          <w:szCs w:val="24"/>
        </w:rPr>
        <w:t>Relatório dos auditores independentes sobre a revisão das informações contábeis intermediárias</w:t>
      </w:r>
    </w:p>
    <w:p w:rsidR="008F068D" w:rsidRDefault="008F068D">
      <w:pPr>
        <w:pStyle w:val="NoSpacing1"/>
        <w:ind w:right="-516"/>
        <w:rPr>
          <w:rFonts w:ascii="Times New Roman" w:hAnsi="Times New Roman" w:cs="Times New Roman"/>
          <w:sz w:val="20"/>
          <w:szCs w:val="20"/>
        </w:rPr>
      </w:pPr>
    </w:p>
    <w:p w:rsidR="008F068D" w:rsidRDefault="008F068D">
      <w:pPr>
        <w:pStyle w:val="NoSpacing1"/>
        <w:ind w:right="-516"/>
        <w:rPr>
          <w:rFonts w:ascii="Times New Roman" w:hAnsi="Times New Roman" w:cs="Times New Roman"/>
          <w:sz w:val="20"/>
          <w:szCs w:val="20"/>
        </w:rPr>
      </w:pPr>
    </w:p>
    <w:p w:rsidR="008F068D" w:rsidRDefault="008F068D">
      <w:pPr>
        <w:pStyle w:val="NoSpacing1"/>
        <w:ind w:right="-516"/>
        <w:rPr>
          <w:rFonts w:ascii="Times New Roman" w:hAnsi="Times New Roman" w:cs="Times New Roman"/>
          <w:sz w:val="20"/>
          <w:szCs w:val="20"/>
        </w:rPr>
      </w:pPr>
    </w:p>
    <w:p w:rsidR="008F068D" w:rsidRDefault="008F068D">
      <w:pPr>
        <w:pStyle w:val="NoSpacing1"/>
        <w:ind w:right="-516"/>
        <w:rPr>
          <w:rFonts w:ascii="Times New Roman" w:hAnsi="Times New Roman" w:cs="Times New Roman"/>
          <w:sz w:val="20"/>
          <w:szCs w:val="20"/>
        </w:rPr>
      </w:pPr>
    </w:p>
    <w:p w:rsidR="008F068D" w:rsidRDefault="004C002C">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Companhia de Entrepostos e Armazéns Gerais de São Paulo - CEAGESP</w:t>
      </w: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 SP</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Introdução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Revisamos </w:t>
      </w:r>
      <w:r>
        <w:rPr>
          <w:rFonts w:ascii="Times New Roman" w:hAnsi="Times New Roman"/>
          <w:sz w:val="20"/>
        </w:rPr>
        <w:t xml:space="preserve">as informações contábeis intermediárias da Companhia de Entrepostos e Armazéns Gerais de São Paulo (“Companhia” ou “CEAGESP”), contidas no Formulário de Informações Trimestrais – ITR, referente ao trimestre findo em 30 de setembro de 2020, que compreendem </w:t>
      </w:r>
      <w:r>
        <w:rPr>
          <w:rFonts w:ascii="Times New Roman" w:hAnsi="Times New Roman"/>
          <w:sz w:val="20"/>
        </w:rPr>
        <w:t>o balanço patrimonial em 30 de setembro de 2020 e as respectivas demonstrações do resultado, do resultado abrangente, das mutações do patrimônio líquido e dos fluxos de caixa para o período de nove meses findo naquela data, incluindo as notas explicativas.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Administração da Companhia é responsável pela elaboração das informações contábeis intermediárias de acordo com o Pronunciamento Técnico CPC 21 (R1) Demonstração Intermediária e com a norma internacional IAS 34 – </w:t>
      </w:r>
      <w:r>
        <w:rPr>
          <w:rFonts w:ascii="Times New Roman" w:hAnsi="Times New Roman"/>
          <w:i/>
          <w:sz w:val="20"/>
        </w:rPr>
        <w:t xml:space="preserve">Interim Financial </w:t>
      </w:r>
      <w:proofErr w:type="spellStart"/>
      <w:r>
        <w:rPr>
          <w:rFonts w:ascii="Times New Roman" w:hAnsi="Times New Roman"/>
          <w:i/>
          <w:sz w:val="20"/>
        </w:rPr>
        <w:t>Reporting</w:t>
      </w:r>
      <w:proofErr w:type="spellEnd"/>
      <w:r>
        <w:rPr>
          <w:rFonts w:ascii="Times New Roman" w:hAnsi="Times New Roman"/>
          <w:sz w:val="20"/>
        </w:rPr>
        <w:t>, emitida pe</w:t>
      </w:r>
      <w:r>
        <w:rPr>
          <w:rFonts w:ascii="Times New Roman" w:hAnsi="Times New Roman"/>
          <w:sz w:val="20"/>
        </w:rPr>
        <w:t xml:space="preserve">lo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Accounting</w:t>
      </w:r>
      <w:proofErr w:type="spellEnd"/>
      <w:r>
        <w:rPr>
          <w:rFonts w:ascii="Times New Roman" w:hAnsi="Times New Roman"/>
          <w:i/>
          <w:sz w:val="20"/>
        </w:rPr>
        <w:t xml:space="preserve"> Standards </w:t>
      </w:r>
      <w:proofErr w:type="spellStart"/>
      <w:r>
        <w:rPr>
          <w:rFonts w:ascii="Times New Roman" w:hAnsi="Times New Roman"/>
          <w:i/>
          <w:sz w:val="20"/>
        </w:rPr>
        <w:t>Board</w:t>
      </w:r>
      <w:proofErr w:type="spellEnd"/>
      <w:r>
        <w:rPr>
          <w:rFonts w:ascii="Times New Roman" w:hAnsi="Times New Roman"/>
          <w:sz w:val="20"/>
        </w:rPr>
        <w:t xml:space="preserve"> (IASB), assim como pela apresentação dessas informações de forma condizente com as normas expedidas pela Comissão de Valores Mobiliários, aplicáveis à elaboração das Informações Trimestrais (ITR). Nossa responsab</w:t>
      </w:r>
      <w:r>
        <w:rPr>
          <w:rFonts w:ascii="Times New Roman" w:hAnsi="Times New Roman"/>
          <w:sz w:val="20"/>
        </w:rPr>
        <w:t>ilidade é a de expressar uma conclusão sobre essas informações contábeis intermediárias com base em nossa revisão.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Alcance da revisão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Conduzimos nossa revisão de acordo com as normas brasileiras e internacionais de revisão de informações intermediárias </w:t>
      </w:r>
      <w:r>
        <w:rPr>
          <w:rFonts w:ascii="Times New Roman" w:hAnsi="Times New Roman"/>
          <w:sz w:val="20"/>
        </w:rPr>
        <w:t xml:space="preserve">(NBC TR 2410 - Revisão de Informações Intermediárias Executada pelo Auditor da Entidade e ISRE 2410 - </w:t>
      </w:r>
      <w:proofErr w:type="spellStart"/>
      <w:r>
        <w:rPr>
          <w:rFonts w:ascii="Times New Roman" w:hAnsi="Times New Roman"/>
          <w:i/>
          <w:sz w:val="20"/>
        </w:rPr>
        <w:t>Review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Interim Financial </w:t>
      </w:r>
      <w:proofErr w:type="spellStart"/>
      <w:r>
        <w:rPr>
          <w:rFonts w:ascii="Times New Roman" w:hAnsi="Times New Roman"/>
          <w:i/>
          <w:sz w:val="20"/>
        </w:rPr>
        <w:t>Information</w:t>
      </w:r>
      <w:proofErr w:type="spellEnd"/>
      <w:r>
        <w:rPr>
          <w:rFonts w:ascii="Times New Roman" w:hAnsi="Times New Roman"/>
          <w:i/>
          <w:sz w:val="20"/>
        </w:rPr>
        <w:t xml:space="preserve"> </w:t>
      </w:r>
      <w:proofErr w:type="spellStart"/>
      <w:r>
        <w:rPr>
          <w:rFonts w:ascii="Times New Roman" w:hAnsi="Times New Roman"/>
          <w:i/>
          <w:sz w:val="20"/>
        </w:rPr>
        <w:t>Performed</w:t>
      </w:r>
      <w:proofErr w:type="spellEnd"/>
      <w:r>
        <w:rPr>
          <w:rFonts w:ascii="Times New Roman" w:hAnsi="Times New Roman"/>
          <w:i/>
          <w:sz w:val="20"/>
        </w:rPr>
        <w:t xml:space="preserve"> </w:t>
      </w:r>
      <w:proofErr w:type="spellStart"/>
      <w:r>
        <w:rPr>
          <w:rFonts w:ascii="Times New Roman" w:hAnsi="Times New Roman"/>
          <w:i/>
          <w:sz w:val="20"/>
        </w:rPr>
        <w:t>by</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Independent</w:t>
      </w:r>
      <w:proofErr w:type="spellEnd"/>
      <w:r>
        <w:rPr>
          <w:rFonts w:ascii="Times New Roman" w:hAnsi="Times New Roman"/>
          <w:i/>
          <w:sz w:val="20"/>
        </w:rPr>
        <w:t xml:space="preserve"> Auditor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Entity</w:t>
      </w:r>
      <w:proofErr w:type="spellEnd"/>
      <w:r>
        <w:rPr>
          <w:rFonts w:ascii="Times New Roman" w:hAnsi="Times New Roman"/>
          <w:sz w:val="20"/>
        </w:rPr>
        <w:t>, respectivamente). Uma revisão de informações intermediárias co</w:t>
      </w:r>
      <w:r>
        <w:rPr>
          <w:rFonts w:ascii="Times New Roman" w:hAnsi="Times New Roman"/>
          <w:sz w:val="20"/>
        </w:rPr>
        <w:t xml:space="preserve">nsiste na realização de indagações, principalmente às pessoas responsáveis pelos assuntos financeiros e contábeis e na aplicação de procedimentos analíticos e de outros procedimentos de revisão. O alcance de uma revisão é significativamente menor do que o </w:t>
      </w:r>
      <w:r>
        <w:rPr>
          <w:rFonts w:ascii="Times New Roman" w:hAnsi="Times New Roman"/>
          <w:sz w:val="20"/>
        </w:rPr>
        <w:t>de uma auditoria conduzida de acordo com as normas de auditoria e, consequentemente, não nos permitiu obter segurança de que tomamos conhecimento de todos os assuntos significativos que poderiam ser identificados em uma auditoria. Portanto, não expressamos</w:t>
      </w:r>
      <w:r>
        <w:rPr>
          <w:rFonts w:ascii="Times New Roman" w:hAnsi="Times New Roman"/>
          <w:sz w:val="20"/>
        </w:rPr>
        <w:t xml:space="preserve"> uma opinião de auditoria.</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Conclusão sobre as informações contábeis intermediárias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 base em nossa revisão, não temos conhecimento de nenhum fato que nos leve a acreditar que as informações contábeis intermediárias incluídas nas informações trimestrai</w:t>
      </w:r>
      <w:r>
        <w:rPr>
          <w:rFonts w:ascii="Times New Roman" w:hAnsi="Times New Roman"/>
          <w:sz w:val="20"/>
        </w:rPr>
        <w:t>s acima referidas não foram elaboradas, em todos os aspectos relevantes, de acordo com o CPC 21 (R1) e a IAS 34 aplicáveis à elaboração de Informações Trimestrais - ITR, e apresentadas de forma condizente com as normas expedidas pela Comissão de Valores Mo</w:t>
      </w:r>
      <w:r>
        <w:rPr>
          <w:rFonts w:ascii="Times New Roman" w:hAnsi="Times New Roman"/>
          <w:sz w:val="20"/>
        </w:rPr>
        <w:t>biliários.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Ênfase</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sz w:val="20"/>
        </w:rPr>
        <w:t>Programa nacional de desestatização – PND</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Através da Resolução n.º 81, de 21 de agosto de 2019, o Conselho do Programa de Parcerias de Investimentos da Presidência da República no uso das atribuições que lhe conferem o art. 7º, inciso I, da Lei nº 13.334, de 13 de setembro de 2016, considerando a </w:t>
      </w:r>
      <w:r>
        <w:rPr>
          <w:rFonts w:ascii="Times New Roman" w:hAnsi="Times New Roman"/>
          <w:sz w:val="20"/>
        </w:rPr>
        <w:t xml:space="preserve">necessidade de reordenar a posição estratégica do Estado na economia, transferindo à iniciativa privada </w:t>
      </w:r>
      <w:r>
        <w:rPr>
          <w:rFonts w:ascii="Times New Roman" w:hAnsi="Times New Roman"/>
          <w:sz w:val="20"/>
        </w:rPr>
        <w:lastRenderedPageBreak/>
        <w:t>atividades indevidamente exploradas pelo setor público; e, considerando a necessidade de ampliar as oportunidades de investimento e emprego no País e de</w:t>
      </w:r>
      <w:r>
        <w:rPr>
          <w:rFonts w:ascii="Times New Roman" w:hAnsi="Times New Roman"/>
          <w:sz w:val="20"/>
        </w:rPr>
        <w:t xml:space="preserve"> estimular o desenvolvimento econômico nacional, em especial por meio de ações centradas na ampliação e na melhoria dos serviços voltados ao cidadão; resolveu opinar favoravelmente e submeter à deliberação do Presidente da República a inclusão da Companhia</w:t>
      </w:r>
      <w:r>
        <w:rPr>
          <w:rFonts w:ascii="Times New Roman" w:hAnsi="Times New Roman"/>
          <w:sz w:val="20"/>
        </w:rPr>
        <w:t xml:space="preserve"> de Entrepostos e Armazéns Gerais de São Paulo – CEAGESP, empresa pública federal, no Programa Nacional de Desestatização – PND e sua qualificação no âmbito do Programa de Parcerias de Investimentos da Presidência da República – PPI.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04 de outubro de</w:t>
      </w:r>
      <w:r>
        <w:rPr>
          <w:rFonts w:ascii="Times New Roman" w:hAnsi="Times New Roman"/>
          <w:sz w:val="20"/>
        </w:rPr>
        <w:t xml:space="preserve"> 2019, foi sancionado pelo atual presidente da República do Brasil, o Decreto n.º 10.045, que dispõe sobre a qualificação da Companhia de Entrepostos e Armazéns Gerais de São Paulo – CEAGESP no âmbito do Programa de Parcerias </w:t>
      </w: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roofErr w:type="gramStart"/>
      <w:r>
        <w:rPr>
          <w:rFonts w:ascii="Times New Roman" w:hAnsi="Times New Roman"/>
          <w:sz w:val="20"/>
        </w:rPr>
        <w:t>de</w:t>
      </w:r>
      <w:proofErr w:type="gramEnd"/>
      <w:r>
        <w:rPr>
          <w:rFonts w:ascii="Times New Roman" w:hAnsi="Times New Roman"/>
          <w:sz w:val="20"/>
        </w:rPr>
        <w:t xml:space="preserve"> Investimentos da </w:t>
      </w:r>
      <w:r>
        <w:rPr>
          <w:rFonts w:ascii="Times New Roman" w:hAnsi="Times New Roman"/>
          <w:sz w:val="20"/>
        </w:rPr>
        <w:t>Presidência da República e sobre a sua inclusão no Programa Nacional de Desestatização, e neste mesmo ato, foi designado o Banco Nacional de Desenvolvimento Econômico Social – BNDES como responsável pela execução e acompanhamento dos atos necessários à des</w:t>
      </w:r>
      <w:r>
        <w:rPr>
          <w:rFonts w:ascii="Times New Roman" w:hAnsi="Times New Roman"/>
          <w:sz w:val="20"/>
        </w:rPr>
        <w:t>estatização da Companhia, nos termos do § 1º do art. 6º da Lei nº 9.491, de 9 de setembro de 1997.</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Atualmente a CEAGESP, encontra-se no Programa de Parcerias de Investimento, com status de projeto em andamento, sob o modelo de desestatização, para o qual </w:t>
      </w:r>
      <w:r>
        <w:rPr>
          <w:rFonts w:ascii="Times New Roman" w:hAnsi="Times New Roman"/>
          <w:sz w:val="20"/>
        </w:rPr>
        <w:t>o modelo de privatização ainda não fora definido. Com a inclusão no PND, a estruturação da modelagem está a cargo do BNDES. Nessa linha, após a realização de pregão eletrônico (n° 01/2020) em janeiro/2020, o BNDES realizou a contratação de consultoria espe</w:t>
      </w:r>
      <w:r>
        <w:rPr>
          <w:rFonts w:ascii="Times New Roman" w:hAnsi="Times New Roman"/>
          <w:sz w:val="20"/>
        </w:rPr>
        <w:t>cializada para o desenvolvimento dos estudos relativos à estruturação e implementação da desestatização da CEAGESP. Atualmente os estudos encontram-se em andamento.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o fato que quaisquer decisões do governo federal, sobre a desestat</w:t>
      </w:r>
      <w:r>
        <w:rPr>
          <w:rFonts w:ascii="Times New Roman" w:hAnsi="Times New Roman"/>
          <w:sz w:val="20"/>
        </w:rPr>
        <w:t>ização da CEAGESP, poderão vir a causar modificações de forma significativa nas demonstrações financeiras da Companhia, para as quais podemos exemplificar como possíveis Planos de Demissão Voluntária – PDV, Vendas de Ativos da Companhia entre outros.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Adic</w:t>
      </w:r>
      <w:r>
        <w:rPr>
          <w:rFonts w:ascii="Times New Roman" w:hAnsi="Times New Roman"/>
          <w:sz w:val="20"/>
        </w:rPr>
        <w:t>ionalmente, em decorrência da inclusão da Companhia no PND, a administração da CEAGESP, deve observar o Decreto n.º 2.594, de 15 de maio de 1998, que regulamenta a Lei n.º 9.491, de 09 de setembro de 1997, que dispõe sobre o Programa Nacional de Desestatiz</w:t>
      </w:r>
      <w:r>
        <w:rPr>
          <w:rFonts w:ascii="Times New Roman" w:hAnsi="Times New Roman"/>
          <w:sz w:val="20"/>
        </w:rPr>
        <w:t>ação e dá outras providências.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10 de dezembro de 2019, fora expedido pelo Ministério da Economia, Secretaria Especial de Desestatização, Desenvolvimento e Mercados, o Ofício SEI n.º 92814/2019/ME, sob o assunto “Licitação para atribuição de áreas vagas</w:t>
      </w:r>
      <w:r>
        <w:rPr>
          <w:rFonts w:ascii="Times New Roman" w:hAnsi="Times New Roman"/>
          <w:sz w:val="20"/>
        </w:rPr>
        <w:t xml:space="preserve"> no Entreposto Terminal de São Paulo”, com referência ao Processo n.º 19954.100273/2019-21. Tal oficio, informa sobre o conhecimento daquela Secretaria, que em 28 de novembro de 2019 foi publicado no Diário Oficial da União aviso de início de procedimentos</w:t>
      </w:r>
      <w:r>
        <w:rPr>
          <w:rFonts w:ascii="Times New Roman" w:hAnsi="Times New Roman"/>
          <w:sz w:val="20"/>
        </w:rPr>
        <w:t xml:space="preserve"> licitatórios promovidos pela CEAGESP para atribuição de áreas no Entreposto Terminal de São Paulo, sem que o Ministro de Estado da Economia tenha sido consultado a respeito da conformidade dessa medida à luz do processo de desestatização da Companhia.</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Ai</w:t>
      </w:r>
      <w:r>
        <w:rPr>
          <w:rFonts w:ascii="Times New Roman" w:hAnsi="Times New Roman"/>
          <w:sz w:val="20"/>
        </w:rPr>
        <w:t>nda de acordo com aquele oficio, o processo licitatório mencionava que a vigência da permissão de uso se daria por cinco (05) anos ininterruptos, entretanto a decisão de lançar os referidos editais estava condicionada à prévia autorização do Ministro de Es</w:t>
      </w:r>
      <w:r>
        <w:rPr>
          <w:rFonts w:ascii="Times New Roman" w:hAnsi="Times New Roman"/>
          <w:sz w:val="20"/>
        </w:rPr>
        <w:t>tado da Economia, e que tal procedimento de contratação resultaria na celebração de acordos de natureza comercial com prazo de vigência superior a três (03) meses, enquadrando-se, portanto, na disposição do artigo 59, §1º, III, “d” do Decreto n.º 2594/1998</w:t>
      </w:r>
      <w:r>
        <w:rPr>
          <w:rFonts w:ascii="Times New Roman" w:hAnsi="Times New Roman"/>
          <w:sz w:val="20"/>
        </w:rPr>
        <w:t>. Desta forma, a ausência de consulta prévia ao Ministro de Estado da Economia para a promoção daqueles procedimentos licitatórios compromete a estratégia de desestatização da CEAGESP e, além disso, configura violação à legislação federal, nos termos anter</w:t>
      </w:r>
      <w:r>
        <w:rPr>
          <w:rFonts w:ascii="Times New Roman" w:hAnsi="Times New Roman"/>
          <w:sz w:val="20"/>
        </w:rPr>
        <w:t>iormente citados. Fora requerido à administração da companhia, providências cabíveis no sentido de sustar de forma imediata a prática de atos em desconformidade com o Decreto n.º 2594/1998.</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Diante do fato acima apresentado, temos a informar que verificamo</w:t>
      </w:r>
      <w:r>
        <w:rPr>
          <w:rFonts w:ascii="Times New Roman" w:hAnsi="Times New Roman"/>
          <w:sz w:val="20"/>
        </w:rPr>
        <w:t>s que a Companhia em 18 de junho de 2020, encaminhou o Oficio n.º 157/2020/PRESD destinado ao Ministério da Economia, secretário Especial de Desestatização, Desenvolvimento e Mercados, o qual trata da Proibição da CEAGESP de celebrar acordos de natureza co</w:t>
      </w:r>
      <w:r>
        <w:rPr>
          <w:rFonts w:ascii="Times New Roman" w:hAnsi="Times New Roman"/>
          <w:sz w:val="20"/>
        </w:rPr>
        <w:t xml:space="preserve">mercial com prazo superior a três (03) meses sem autorização do Ministério de Estado da Economia em decorrência da inclusão no PND, dando ciência ao Ministério de Estado da Economia, sobre contratos firmados desde outubro de 2019. Cumpre-nos ressaltar que </w:t>
      </w:r>
      <w:r>
        <w:rPr>
          <w:rFonts w:ascii="Times New Roman" w:hAnsi="Times New Roman"/>
          <w:sz w:val="20"/>
        </w:rPr>
        <w:t>a Companhia obteve retorno do Ministério da Economia, em 14 de agosto de 2020, por meio do Ofício SEI n.º 200263/2020/ME, que se reporta à solicitação de autorização para que a CEAGESP possa licitar e firmar acordos comerciais dos boxes e espaços livres, p</w:t>
      </w:r>
      <w:r>
        <w:rPr>
          <w:rFonts w:ascii="Times New Roman" w:hAnsi="Times New Roman"/>
          <w:sz w:val="20"/>
        </w:rPr>
        <w:t xml:space="preserve">elo prazo de (12) doze meses, admitindo-se 4 (quatro) renovações por igual período, até o limite de 60 (sessenta) meses, com alternativa para </w:t>
      </w:r>
      <w:r>
        <w:rPr>
          <w:rFonts w:ascii="Times New Roman" w:hAnsi="Times New Roman"/>
          <w:sz w:val="20"/>
        </w:rPr>
        <w:lastRenderedPageBreak/>
        <w:t>ampliação de geração de receita. Admitiu-se a solicitação da Companhia, visto o não vislumbre de prejuízo à estrat</w:t>
      </w:r>
      <w:r>
        <w:rPr>
          <w:rFonts w:ascii="Times New Roman" w:hAnsi="Times New Roman"/>
          <w:sz w:val="20"/>
        </w:rPr>
        <w:t>égia de desestatização em andamento, entretanto, recomendou-se que fosse inserido nos contratos cláusula que autorize a CEAGESP a rescindi-lo a qualquer tempo ou com pequeno aviso prévio, e que a administração renegociasse os prazos dos contratos com vigên</w:t>
      </w:r>
      <w:r>
        <w:rPr>
          <w:rFonts w:ascii="Times New Roman" w:hAnsi="Times New Roman"/>
          <w:sz w:val="20"/>
        </w:rPr>
        <w:t>cia superior a doze (doze) meses de forma a que se enquadrassem ao padrão de contratação recomendado.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Chamamos a atenção para as notas explicativas 24.1 Receita Operacional Líquida e as demais a essa vinculada, a qual retrata o aumento da receita advinda </w:t>
      </w:r>
      <w:r>
        <w:rPr>
          <w:rFonts w:ascii="Times New Roman" w:hAnsi="Times New Roman"/>
          <w:sz w:val="20"/>
        </w:rPr>
        <w:t xml:space="preserve">de novos contratos. A esse ponto, cumpre-nos ressaltar também que identificamos a renovação de contratos já existentes da Companhia, em especial o contrato de receita DEPAR – Processo 139/07, com início em 08/05/2020, renovado até 07/05/2032, ou seja pelo </w:t>
      </w:r>
      <w:r>
        <w:rPr>
          <w:rFonts w:ascii="Times New Roman" w:hAnsi="Times New Roman"/>
          <w:sz w:val="20"/>
        </w:rPr>
        <w:t>período de doze (12) anos, pela concessão Remunerada do Frigorifico Armazenador Polivalente, cuja concessão original teve início em 08/05/2008, com vigência até 07/05/2020, para o qual o referido contrato primitivo de acordo com a Cláusula Sexta – Da Prorr</w:t>
      </w:r>
      <w:r>
        <w:rPr>
          <w:rFonts w:ascii="Times New Roman" w:hAnsi="Times New Roman"/>
          <w:sz w:val="20"/>
        </w:rPr>
        <w:t>ogação e ou Renovação Contratual: “</w:t>
      </w:r>
      <w:r>
        <w:rPr>
          <w:rFonts w:ascii="Times New Roman" w:hAnsi="Times New Roman"/>
          <w:i/>
          <w:iCs/>
          <w:sz w:val="20"/>
        </w:rPr>
        <w:t>6.1 Após o término do prazo contratual previsto, poderá o contrato ser prorrogado, a critério da Concedente, desde que revistas às bases contratuais.</w:t>
      </w:r>
      <w:r>
        <w:rPr>
          <w:rFonts w:ascii="Times New Roman" w:hAnsi="Times New Roman"/>
          <w:sz w:val="20"/>
        </w:rPr>
        <w:t>”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Diante do fato acima apresentado, cabe-nos chamar a atenção, para a</w:t>
      </w:r>
      <w:r>
        <w:rPr>
          <w:rFonts w:ascii="Times New Roman" w:hAnsi="Times New Roman"/>
          <w:sz w:val="20"/>
        </w:rPr>
        <w:t xml:space="preserve"> possível configuração de violação à legislação federal, na disposição do artigo 59, §1º, III, “d” do Decreto n.º 2594/1998.</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Incerteza relevante relacionada com a continuidade operacional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as demonstrações do resultado do exercíc</w:t>
      </w:r>
      <w:r>
        <w:rPr>
          <w:rFonts w:ascii="Times New Roman" w:hAnsi="Times New Roman"/>
          <w:sz w:val="20"/>
        </w:rPr>
        <w:t>io do terceiro trimestre findo em 30 de setembro de 2020, que indicam que a Companhia incorreu em prejuízos de R$ 4.407 mil, e que tem apurado prejuízos recorrentes em suas operações. Esses eventos ou condições, juntamente com outros assuntos descritos nas</w:t>
      </w:r>
      <w:r>
        <w:rPr>
          <w:rFonts w:ascii="Times New Roman" w:hAnsi="Times New Roman"/>
          <w:sz w:val="20"/>
        </w:rPr>
        <w:t xml:space="preserve"> demonstrações contábeis, indicam a existência de incerteza significativa que pode levantar dúvida quanto à capacidade da Companhia de manter sua continuidade operacional. Nossa opinião não contém ressalva relacionada a esse assunto.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Outros assuntos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Companhia por meio do contrato n.º 070/18-20701908-03-030-01-1, realizou a contratação de empresa de advocacia e consultoria com o objetivo de obter serviços de consultoria tributária e por finalidade de reestruturação e adequação das atividades de gestã</w:t>
      </w:r>
      <w:r>
        <w:rPr>
          <w:rFonts w:ascii="Times New Roman" w:hAnsi="Times New Roman"/>
          <w:sz w:val="20"/>
        </w:rPr>
        <w:t>o fiscal e tributária, e cobrança exclusiva na esfera administrativa de crédito pertencente à CEAGESP.</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decorrência do referido contrato e seus dois aditivos a ele relacionados, foi elaborada pela empresa contratada laudo pericial datado de 20 de novemb</w:t>
      </w:r>
      <w:r>
        <w:rPr>
          <w:rFonts w:ascii="Times New Roman" w:hAnsi="Times New Roman"/>
          <w:sz w:val="20"/>
        </w:rPr>
        <w:t>ro de 2019, que apresentou em seu relatório sobre a revisão de PIS/COFINS no período de 01/01/2015 a 31/12/2019 realizada na apuração fiscal da CEAGESP, com a demonstração do crédito e método de apuração adotado.</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De acordo com relatório apresentado à comp</w:t>
      </w:r>
      <w:r>
        <w:rPr>
          <w:rFonts w:ascii="Times New Roman" w:hAnsi="Times New Roman"/>
          <w:sz w:val="20"/>
        </w:rPr>
        <w:t>anhia, o parágrafo 127, conclui: “</w:t>
      </w:r>
      <w:r>
        <w:rPr>
          <w:rFonts w:ascii="Times New Roman" w:hAnsi="Times New Roman"/>
          <w:i/>
          <w:iCs/>
          <w:sz w:val="20"/>
        </w:rPr>
        <w:t xml:space="preserve">Diante do exposto, foram identificados no presente relatório de IRPJ/CSLL o valor total de R$ 2.701.572,92 (dois milhões, setecentos e </w:t>
      </w:r>
      <w:proofErr w:type="spellStart"/>
      <w:r>
        <w:rPr>
          <w:rFonts w:ascii="Times New Roman" w:hAnsi="Times New Roman"/>
          <w:i/>
          <w:iCs/>
          <w:sz w:val="20"/>
        </w:rPr>
        <w:t>hum</w:t>
      </w:r>
      <w:proofErr w:type="spellEnd"/>
      <w:r>
        <w:rPr>
          <w:rFonts w:ascii="Times New Roman" w:hAnsi="Times New Roman"/>
          <w:i/>
          <w:iCs/>
          <w:sz w:val="20"/>
        </w:rPr>
        <w:t xml:space="preserve"> mil, quinhentos e setenta e dois reais e noventa e dois centavos) de crédito tribut</w:t>
      </w:r>
      <w:r>
        <w:rPr>
          <w:rFonts w:ascii="Times New Roman" w:hAnsi="Times New Roman"/>
          <w:i/>
          <w:iCs/>
          <w:sz w:val="20"/>
        </w:rPr>
        <w:t xml:space="preserve">ários que não foram aproveitados pela empresa no seu respectivo período de competência e que ainda encontram-se passíveis de utilização imediata pela empresa para compensação de débitos futuros ou vencidos, bem como a título de </w:t>
      </w:r>
      <w:proofErr w:type="spellStart"/>
      <w:r>
        <w:rPr>
          <w:rFonts w:ascii="Times New Roman" w:hAnsi="Times New Roman"/>
          <w:i/>
          <w:iCs/>
          <w:sz w:val="20"/>
        </w:rPr>
        <w:t>Pis</w:t>
      </w:r>
      <w:proofErr w:type="spellEnd"/>
      <w:r>
        <w:rPr>
          <w:rFonts w:ascii="Times New Roman" w:hAnsi="Times New Roman"/>
          <w:i/>
          <w:iCs/>
          <w:sz w:val="20"/>
        </w:rPr>
        <w:t xml:space="preserve"> e </w:t>
      </w:r>
      <w:proofErr w:type="spellStart"/>
      <w:r>
        <w:rPr>
          <w:rFonts w:ascii="Times New Roman" w:hAnsi="Times New Roman"/>
          <w:i/>
          <w:iCs/>
          <w:sz w:val="20"/>
        </w:rPr>
        <w:t>Cofins</w:t>
      </w:r>
      <w:proofErr w:type="spellEnd"/>
      <w:r>
        <w:rPr>
          <w:rFonts w:ascii="Times New Roman" w:hAnsi="Times New Roman"/>
          <w:i/>
          <w:iCs/>
          <w:sz w:val="20"/>
        </w:rPr>
        <w:t xml:space="preserve"> da CEAGESP, tot</w:t>
      </w:r>
      <w:r>
        <w:rPr>
          <w:rFonts w:ascii="Times New Roman" w:hAnsi="Times New Roman"/>
          <w:i/>
          <w:iCs/>
          <w:sz w:val="20"/>
        </w:rPr>
        <w:t xml:space="preserve">alizando até o momento R$ 21.515.795,21 (vinte e </w:t>
      </w:r>
      <w:proofErr w:type="spellStart"/>
      <w:r>
        <w:rPr>
          <w:rFonts w:ascii="Times New Roman" w:hAnsi="Times New Roman"/>
          <w:i/>
          <w:iCs/>
          <w:sz w:val="20"/>
        </w:rPr>
        <w:t>hum</w:t>
      </w:r>
      <w:proofErr w:type="spellEnd"/>
      <w:r>
        <w:rPr>
          <w:rFonts w:ascii="Times New Roman" w:hAnsi="Times New Roman"/>
          <w:i/>
          <w:iCs/>
          <w:sz w:val="20"/>
        </w:rPr>
        <w:t xml:space="preserve"> milhões, quinhentos e quinze mil, setecentos e noventa e cinco reais e vinte e um centavos).</w:t>
      </w:r>
      <w:r>
        <w:rPr>
          <w:rFonts w:ascii="Times New Roman" w:hAnsi="Times New Roman"/>
          <w:sz w:val="20"/>
        </w:rPr>
        <w:t>”. Ainda de acordo com esse mesmo relatório, os valores apresentados foram atualizados pela Taxa Selic acumulad</w:t>
      </w:r>
      <w:r>
        <w:rPr>
          <w:rFonts w:ascii="Times New Roman" w:hAnsi="Times New Roman"/>
          <w:sz w:val="20"/>
        </w:rPr>
        <w:t>a até janeiro/2020.</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Em função do relatório apresentado pela empresa contratada, a mesma gerou a cobrança à CEAGESP em 07 de fevereiro de 2020, por meio da emissão de duas notas fiscais, sendo a NF-e 0148 no valor de R$ 4.303 mil e a NF-e 0149 no valor de </w:t>
      </w:r>
      <w:r>
        <w:rPr>
          <w:rFonts w:ascii="Times New Roman" w:hAnsi="Times New Roman"/>
          <w:sz w:val="20"/>
        </w:rPr>
        <w:t xml:space="preserve">R$ 907 mil, ambas sobre serviços advocatícios, as quais geraram a obrigação também do Imposto sobre Serviços de Qualquer Natureza – ISSQN total de R$ 261 mil.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O Departamento Financeiro e Contábil – DEFIC por meio de comunicação interna 009/20, datada de </w:t>
      </w:r>
      <w:r>
        <w:rPr>
          <w:rFonts w:ascii="Times New Roman" w:hAnsi="Times New Roman"/>
          <w:sz w:val="20"/>
        </w:rPr>
        <w:t xml:space="preserve">21 de fevereiro de 2020, solicitou a autorização da DIAFI para manifestação sobre o cancelamento das notas fiscais emitidas pela empresa contratada, em decorrência da não concordância das informações apresentadas no relatório pericial apresentado em vista </w:t>
      </w:r>
      <w:r>
        <w:rPr>
          <w:rFonts w:ascii="Times New Roman" w:hAnsi="Times New Roman"/>
          <w:sz w:val="20"/>
        </w:rPr>
        <w:t xml:space="preserve">de divergências de entendimento do negócio da Companhia cuja apresentação do cálculo se utilizou de valores para os quais a CEAGESP não </w:t>
      </w:r>
      <w:r>
        <w:rPr>
          <w:rFonts w:ascii="Times New Roman" w:hAnsi="Times New Roman"/>
          <w:sz w:val="20"/>
        </w:rPr>
        <w:lastRenderedPageBreak/>
        <w:t>poderia se utilizar do crédito. Em adição a essa recusa está também o fato de que o contrato firmado entre as partes, de</w:t>
      </w:r>
      <w:r>
        <w:rPr>
          <w:rFonts w:ascii="Times New Roman" w:hAnsi="Times New Roman"/>
          <w:sz w:val="20"/>
        </w:rPr>
        <w:t xml:space="preserve"> acordo com a cláusula quarta – dos honorários: “</w:t>
      </w:r>
      <w:r>
        <w:rPr>
          <w:rFonts w:ascii="Times New Roman" w:hAnsi="Times New Roman"/>
          <w:i/>
          <w:iCs/>
          <w:sz w:val="20"/>
        </w:rPr>
        <w:t xml:space="preserve">4.1 O valor dos honorários será de 20% (vinte por cento) sobre o quanto efetivamente for recebido / recuperado (ad </w:t>
      </w:r>
      <w:proofErr w:type="spellStart"/>
      <w:r>
        <w:rPr>
          <w:rFonts w:ascii="Times New Roman" w:hAnsi="Times New Roman"/>
          <w:i/>
          <w:iCs/>
          <w:sz w:val="20"/>
        </w:rPr>
        <w:t>exitum</w:t>
      </w:r>
      <w:proofErr w:type="spellEnd"/>
      <w:r>
        <w:rPr>
          <w:rFonts w:ascii="Times New Roman" w:hAnsi="Times New Roman"/>
          <w:i/>
          <w:iCs/>
          <w:sz w:val="20"/>
        </w:rPr>
        <w:t>), pelo trabalho desempenhado na forma do objeto contratual, ...</w:t>
      </w:r>
      <w:r>
        <w:rPr>
          <w:rFonts w:ascii="Times New Roman" w:hAnsi="Times New Roman"/>
          <w:sz w:val="20"/>
        </w:rPr>
        <w:t xml:space="preserve">”. Com a aprovação da </w:t>
      </w:r>
      <w:r>
        <w:rPr>
          <w:rFonts w:ascii="Times New Roman" w:hAnsi="Times New Roman"/>
          <w:sz w:val="20"/>
        </w:rPr>
        <w:t>presidência da companhia, sobre a solicitação constante na comunicação interna, as NF-e foram recusadas por desacordo contratual, no sistema de emissão de NF-e da Fazenda Nacional.</w:t>
      </w: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os fatos acima relatados, em virtude das divergênci</w:t>
      </w:r>
      <w:r>
        <w:rPr>
          <w:rFonts w:ascii="Times New Roman" w:hAnsi="Times New Roman"/>
          <w:sz w:val="20"/>
        </w:rPr>
        <w:t>as de informações e constatações apresentadas pela empresa contratada, ao fato da apresentação de crédito tributário total de R$ 24.218 mil, não respaldado de forma suficiente e razoável, e principalmente pela cobrança sobre a prestação de serviços e impos</w:t>
      </w:r>
      <w:r>
        <w:rPr>
          <w:rFonts w:ascii="Times New Roman" w:hAnsi="Times New Roman"/>
          <w:sz w:val="20"/>
        </w:rPr>
        <w:t>tos a ele relacionados, os quais não foram registrados pela CEAGESP em seu passivo, por motivo de recusa das NF-e  e descumprimento de cláusula contratual sobre os honorários.</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Cumpre-nos ressaltar sobre o assunto acima relatado, que em 28 de julho de 2020</w:t>
      </w:r>
      <w:r>
        <w:rPr>
          <w:rFonts w:ascii="Times New Roman" w:hAnsi="Times New Roman"/>
          <w:sz w:val="20"/>
        </w:rPr>
        <w:t>, fora emitida a Notificação Extrajudicial a fim de determinar que a empresa contratada se abstenha de promover qualquer ato em nome da CEAGESP, promovendo a imediata renúncia da procuração outrora outorgada, nos casos em que a mesma fora utilizada para at</w:t>
      </w:r>
      <w:r>
        <w:rPr>
          <w:rFonts w:ascii="Times New Roman" w:hAnsi="Times New Roman"/>
          <w:sz w:val="20"/>
        </w:rPr>
        <w:t>uação em processos administrativos e/ou judiciais, dando-se por encerrado o contrato n.º 070/18-2070-1807-03-030-01-1.</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auditoria interna da Companhia realizou procedimentos de análise sobre a contratação, prestação de serviços e demais atos relacionados</w:t>
      </w:r>
      <w:r>
        <w:rPr>
          <w:rFonts w:ascii="Times New Roman" w:hAnsi="Times New Roman"/>
          <w:sz w:val="20"/>
        </w:rPr>
        <w:t xml:space="preserve"> à empresa contratada para prestação de serviços de consultoria tributária, os quais foram concluídos em 11 de junho de 2020, e remetidos ao Conselho de Administração – CONSAD da Companhia. Ressaltamos que os fatos mencionados anteriormente, foram objeto d</w:t>
      </w:r>
      <w:r>
        <w:rPr>
          <w:rFonts w:ascii="Times New Roman" w:hAnsi="Times New Roman"/>
          <w:sz w:val="20"/>
        </w:rPr>
        <w:t xml:space="preserve">e denúncia ao Tribunal de Contas da União – TCU, sobre irregularidade do processo licitatório adotado na contratação dos serviços, acolhido sobre o Processo 033.922/2019-5 (denúncia). </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4C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(SP), 13 de novembro de 2020.</w:t>
      </w: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rsidR="008F068D" w:rsidRDefault="008F068D">
      <w:pPr>
        <w:ind w:right="-516"/>
        <w:rPr>
          <w:rFonts w:ascii="Times New Roman" w:hAnsi="Times New Roman"/>
          <w:sz w:val="20"/>
        </w:rPr>
      </w:pPr>
    </w:p>
    <w:p w:rsidR="008F068D" w:rsidRDefault="004C002C">
      <w:pPr>
        <w:ind w:right="-516"/>
        <w:jc w:val="center"/>
        <w:rPr>
          <w:rFonts w:ascii="Times New Roman" w:hAnsi="Times New Roman"/>
          <w:sz w:val="20"/>
        </w:rPr>
      </w:pPr>
      <w:r>
        <w:rPr>
          <w:rFonts w:ascii="Times New Roman" w:hAnsi="Times New Roman"/>
          <w:sz w:val="20"/>
        </w:rPr>
        <w:t xml:space="preserve">Aderbal Alfonso </w:t>
      </w:r>
      <w:proofErr w:type="spellStart"/>
      <w:r>
        <w:rPr>
          <w:rFonts w:ascii="Times New Roman" w:hAnsi="Times New Roman"/>
          <w:sz w:val="20"/>
        </w:rPr>
        <w:t>Hoppe</w:t>
      </w:r>
      <w:proofErr w:type="spellEnd"/>
    </w:p>
    <w:p w:rsidR="008F068D" w:rsidRDefault="004C002C">
      <w:pPr>
        <w:ind w:right="-516"/>
        <w:jc w:val="center"/>
        <w:rPr>
          <w:rFonts w:ascii="Times New Roman" w:hAnsi="Times New Roman"/>
          <w:sz w:val="20"/>
        </w:rPr>
      </w:pPr>
      <w:r>
        <w:rPr>
          <w:rFonts w:ascii="Times New Roman" w:hAnsi="Times New Roman"/>
          <w:sz w:val="20"/>
        </w:rPr>
        <w:t>Sócio</w:t>
      </w:r>
    </w:p>
    <w:p w:rsidR="008F068D" w:rsidRDefault="004C002C">
      <w:pPr>
        <w:ind w:right="-516"/>
        <w:jc w:val="center"/>
        <w:rPr>
          <w:rFonts w:ascii="Times New Roman" w:hAnsi="Times New Roman"/>
          <w:sz w:val="20"/>
        </w:rPr>
      </w:pPr>
      <w:r>
        <w:rPr>
          <w:rFonts w:ascii="Times New Roman" w:hAnsi="Times New Roman"/>
          <w:sz w:val="20"/>
        </w:rPr>
        <w:t>Contador CRC-1SC020036/O-8-T-SP</w:t>
      </w:r>
    </w:p>
    <w:p w:rsidR="008F068D" w:rsidRDefault="004C002C">
      <w:pPr>
        <w:ind w:right="-516"/>
        <w:jc w:val="center"/>
        <w:rPr>
          <w:rFonts w:ascii="Times New Roman" w:hAnsi="Times New Roman"/>
          <w:sz w:val="20"/>
        </w:rPr>
      </w:pPr>
      <w:r>
        <w:rPr>
          <w:rFonts w:ascii="Times New Roman" w:hAnsi="Times New Roman"/>
          <w:sz w:val="20"/>
        </w:rPr>
        <w:t>TATICCA Auditores Independentes S.S.</w:t>
      </w:r>
    </w:p>
    <w:p w:rsidR="008F068D" w:rsidRDefault="004C002C">
      <w:pPr>
        <w:ind w:right="-516"/>
        <w:jc w:val="center"/>
        <w:rPr>
          <w:rFonts w:ascii="Times New Roman" w:hAnsi="Times New Roman"/>
          <w:sz w:val="20"/>
        </w:rPr>
      </w:pPr>
      <w:r>
        <w:rPr>
          <w:rFonts w:ascii="Times New Roman" w:hAnsi="Times New Roman"/>
          <w:sz w:val="20"/>
        </w:rPr>
        <w:t>CRC 2SP-03.22.67/O-1</w:t>
      </w:r>
    </w:p>
    <w:p w:rsidR="008F068D" w:rsidRDefault="008F068D">
      <w:pPr>
        <w:ind w:right="-516"/>
      </w:pPr>
    </w:p>
    <w:p w:rsidR="008F068D" w:rsidRDefault="008F068D"/>
    <w:p w:rsidR="008F068D" w:rsidRDefault="008F068D">
      <w:pPr>
        <w:pStyle w:val="NoSpacing1"/>
        <w:ind w:right="-516"/>
        <w:rPr>
          <w:rFonts w:ascii="Times New Roman" w:hAnsi="Times New Roman" w:cs="Times New Roman"/>
          <w:sz w:val="20"/>
          <w:szCs w:val="20"/>
        </w:rPr>
      </w:pPr>
      <w:bookmarkStart w:id="238" w:name="_GoBack"/>
      <w:bookmarkEnd w:id="238"/>
    </w:p>
    <w:p w:rsidR="008F068D" w:rsidRDefault="008F068D">
      <w:pPr>
        <w:pStyle w:val="NoSpacing1"/>
        <w:ind w:right="-516"/>
        <w:rPr>
          <w:rFonts w:ascii="Times New Roman" w:hAnsi="Times New Roman" w:cs="Times New Roman"/>
          <w:sz w:val="20"/>
          <w:szCs w:val="20"/>
        </w:rPr>
      </w:pPr>
    </w:p>
    <w:p w:rsidR="008F068D" w:rsidRDefault="008F068D">
      <w:pPr>
        <w:pStyle w:val="NoSpacing1"/>
        <w:ind w:right="-516"/>
        <w:rPr>
          <w:rFonts w:ascii="Times New Roman" w:hAnsi="Times New Roman" w:cs="Times New Roman"/>
          <w:sz w:val="20"/>
          <w:szCs w:val="20"/>
        </w:rPr>
      </w:pPr>
    </w:p>
    <w:sectPr w:rsidR="008F068D">
      <w:headerReference w:type="default" r:id="rId21"/>
      <w:pgSz w:w="11906" w:h="16838"/>
      <w:pgMar w:top="2410" w:right="1134" w:bottom="212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8D" w:rsidRDefault="004C002C">
      <w:r>
        <w:separator/>
      </w:r>
    </w:p>
  </w:endnote>
  <w:endnote w:type="continuationSeparator" w:id="0">
    <w:p w:rsidR="008F068D" w:rsidRDefault="004C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8D" w:rsidRDefault="004C002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068D" w:rsidRDefault="008F068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8D" w:rsidRDefault="008F068D">
    <w:pPr>
      <w:spacing w:before="428" w:line="100" w:lineRule="exact"/>
      <w:rPr>
        <w:sz w:val="10"/>
      </w:rPr>
    </w:pPr>
  </w:p>
  <w:p w:rsidR="008F068D" w:rsidRDefault="008F068D">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6804"/>
      <w:docPartObj>
        <w:docPartGallery w:val="Page Numbers (Bottom of Page)"/>
        <w:docPartUnique/>
      </w:docPartObj>
    </w:sdtPr>
    <w:sdtEndPr/>
    <w:sdtContent>
      <w:p w:rsidR="008F068D" w:rsidRDefault="004C002C">
        <w:pPr>
          <w:pStyle w:val="Rodap"/>
          <w:jc w:val="center"/>
        </w:pPr>
        <w:r>
          <w:fldChar w:fldCharType="begin"/>
        </w:r>
        <w:r>
          <w:instrText xml:space="preserve">PAGE  </w:instrText>
        </w:r>
        <w:r>
          <w:instrText xml:space="preserve"> \* MERGEFORMAT</w:instrText>
        </w:r>
        <w:r>
          <w:fldChar w:fldCharType="separate"/>
        </w:r>
        <w:r>
          <w:rPr>
            <w:noProof/>
          </w:rPr>
          <w:t>3</w:t>
        </w:r>
        <w:r>
          <w:fldChar w:fldCharType="end"/>
        </w:r>
      </w:p>
    </w:sdtContent>
  </w:sdt>
  <w:p w:rsidR="008F068D" w:rsidRDefault="008F068D">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65574"/>
      <w:docPartObj>
        <w:docPartGallery w:val="Page Numbers (Bottom of Page)"/>
        <w:docPartUnique/>
      </w:docPartObj>
    </w:sdtPr>
    <w:sdtEndPr/>
    <w:sdtContent>
      <w:p w:rsidR="008F068D" w:rsidRDefault="004C002C">
        <w:pPr>
          <w:pStyle w:val="Rodap"/>
          <w:jc w:val="center"/>
        </w:pPr>
        <w:r>
          <w:fldChar w:fldCharType="begin"/>
        </w:r>
        <w:r>
          <w:instrText xml:space="preserve">PAGE   \* </w:instrText>
        </w:r>
        <w:r>
          <w:instrText>MERGEFORMAT</w:instrText>
        </w:r>
        <w:r>
          <w:fldChar w:fldCharType="separate"/>
        </w:r>
        <w:r>
          <w:rPr>
            <w:noProof/>
          </w:rPr>
          <w:t>7</w:t>
        </w:r>
        <w:r>
          <w:fldChar w:fldCharType="end"/>
        </w:r>
      </w:p>
    </w:sdtContent>
  </w:sdt>
  <w:p w:rsidR="008F068D" w:rsidRDefault="008F068D">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40419"/>
      <w:docPartObj>
        <w:docPartGallery w:val="Page Numbers (Bottom of Page)"/>
        <w:docPartUnique/>
      </w:docPartObj>
    </w:sdtPr>
    <w:sdtEndPr/>
    <w:sdtContent>
      <w:p w:rsidR="008F068D" w:rsidRDefault="004C002C">
        <w:pPr>
          <w:pStyle w:val="Rodap"/>
          <w:jc w:val="center"/>
        </w:pPr>
        <w:r>
          <w:fldChar w:fldCharType="begin"/>
        </w:r>
        <w:r>
          <w:instrText>PAGE   \* MERGEFORMAT</w:instrText>
        </w:r>
        <w:r>
          <w:fldChar w:fldCharType="separate"/>
        </w:r>
        <w:r>
          <w:rPr>
            <w:noProof/>
          </w:rPr>
          <w:t>8</w:t>
        </w:r>
        <w:r>
          <w:fldChar w:fldCharType="end"/>
        </w:r>
      </w:p>
    </w:sdtContent>
  </w:sdt>
  <w:p w:rsidR="008F068D" w:rsidRDefault="008F068D">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31227"/>
      <w:docPartObj>
        <w:docPartGallery w:val="Page Numbers (Bottom of Page)"/>
        <w:docPartUnique/>
      </w:docPartObj>
    </w:sdtPr>
    <w:sdtEndPr/>
    <w:sdtContent>
      <w:p w:rsidR="008F068D" w:rsidRDefault="004C002C">
        <w:pPr>
          <w:pStyle w:val="Rodap"/>
          <w:jc w:val="center"/>
        </w:pPr>
        <w:r>
          <w:fldChar w:fldCharType="begin"/>
        </w:r>
        <w:r>
          <w:instrText>PAGE   \* MERGEFORMAT</w:instrText>
        </w:r>
        <w:r>
          <w:fldChar w:fldCharType="separate"/>
        </w:r>
        <w:r>
          <w:rPr>
            <w:noProof/>
          </w:rPr>
          <w:t>41</w:t>
        </w:r>
        <w:r>
          <w:fldChar w:fldCharType="end"/>
        </w:r>
      </w:p>
    </w:sdtContent>
  </w:sdt>
  <w:p w:rsidR="008F068D" w:rsidRDefault="008F068D">
    <w:pPr>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8D" w:rsidRDefault="004C002C">
      <w:r>
        <w:separator/>
      </w:r>
    </w:p>
  </w:footnote>
  <w:footnote w:type="continuationSeparator" w:id="0">
    <w:p w:rsidR="008F068D" w:rsidRDefault="004C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rsidR="008F068D">
      <w:trPr>
        <w:cantSplit/>
      </w:trPr>
      <w:tc>
        <w:tcPr>
          <w:tcW w:w="4722" w:type="dxa"/>
        </w:tcPr>
        <w:p w:rsidR="008F068D" w:rsidRDefault="004C002C">
          <w:pPr>
            <w:pStyle w:val="Cabealho"/>
            <w:snapToGrid w:val="0"/>
          </w:pPr>
          <w:r>
            <w:rPr>
              <w:noProof/>
              <w:lang w:eastAsia="pt-BR"/>
            </w:rPr>
            <w:drawing>
              <wp:inline distT="0" distB="0" distL="0" distR="0">
                <wp:extent cx="1380490" cy="8540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rsidR="008F068D" w:rsidRDefault="004C002C">
          <w:pPr>
            <w:pStyle w:val="Cabealho"/>
            <w:snapToGrid w:val="0"/>
            <w:jc w:val="right"/>
          </w:pPr>
          <w:r>
            <w:rPr>
              <w:noProof/>
              <w:lang w:eastAsia="pt-BR"/>
            </w:rPr>
            <w:drawing>
              <wp:inline distT="0" distB="0" distL="0" distR="0">
                <wp:extent cx="1863090" cy="7848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8F068D" w:rsidRDefault="004C002C">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8D" w:rsidRDefault="004C002C">
    <w:pPr>
      <w:pStyle w:val="Cabealho"/>
    </w:pPr>
    <w:r>
      <w:rPr>
        <w:noProof/>
        <w:lang w:eastAsia="pt-BR"/>
      </w:rPr>
      <w:drawing>
        <wp:inline distT="0" distB="0" distL="0" distR="0">
          <wp:extent cx="1380490" cy="854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rsidR="008F068D">
      <w:trPr>
        <w:cantSplit/>
      </w:trPr>
      <w:tc>
        <w:tcPr>
          <w:tcW w:w="4722" w:type="dxa"/>
        </w:tcPr>
        <w:p w:rsidR="008F068D" w:rsidRDefault="004C002C">
          <w:pPr>
            <w:pStyle w:val="Cabealho"/>
            <w:snapToGrid w:val="0"/>
          </w:pPr>
          <w:r>
            <w:rPr>
              <w:noProof/>
              <w:lang w:eastAsia="pt-BR"/>
            </w:rPr>
            <w:drawing>
              <wp:inline distT="0" distB="0" distL="0" distR="0">
                <wp:extent cx="1380490" cy="8540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rsidR="008F068D" w:rsidRDefault="004C002C">
          <w:pPr>
            <w:pStyle w:val="Cabealho"/>
            <w:snapToGrid w:val="0"/>
            <w:jc w:val="right"/>
          </w:pPr>
          <w:r>
            <w:rPr>
              <w:noProof/>
              <w:lang w:eastAsia="pt-BR"/>
            </w:rPr>
            <w:drawing>
              <wp:inline distT="0" distB="0" distL="0" distR="0">
                <wp:extent cx="1863090" cy="7848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8F068D" w:rsidRDefault="008F068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rsidR="008F068D">
      <w:trPr>
        <w:cantSplit/>
        <w:trHeight w:val="1184"/>
      </w:trPr>
      <w:tc>
        <w:tcPr>
          <w:tcW w:w="4669" w:type="dxa"/>
        </w:tcPr>
        <w:p w:rsidR="008F068D" w:rsidRDefault="004C002C">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rsidR="008F068D" w:rsidRDefault="004C002C">
          <w:pPr>
            <w:pStyle w:val="Cabealho"/>
            <w:snapToGrid w:val="0"/>
            <w:jc w:val="right"/>
          </w:pPr>
          <w:r>
            <w:rPr>
              <w:noProof/>
              <w:lang w:eastAsia="pt-BR"/>
            </w:rPr>
            <w:drawing>
              <wp:inline distT="0" distB="0" distL="0" distR="0">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8F068D" w:rsidRDefault="004C002C">
    <w:pPr>
      <w:pStyle w:val="Cabealho"/>
      <w:tabs>
        <w:tab w:val="clear" w:pos="4419"/>
        <w:tab w:val="clear" w:pos="8838"/>
        <w:tab w:val="left" w:pos="84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8D" w:rsidRDefault="004C002C">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2054" type="#_x0000_t75" style="position:absolute;left:0;text-align:left;margin-left:0;margin-top:0;width:669.6pt;height:947.15pt;z-index:-251651072;mso-position-horizontal:center;mso-position-horizontal-relative:margin;mso-position-vertical:center;mso-position-vertical-relative:margin" o:allowincell="f">
          <v:imagedata r:id="rId1" o:title="BACKGROUN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rsidR="008F068D">
      <w:trPr>
        <w:cantSplit/>
        <w:trHeight w:val="1063"/>
      </w:trPr>
      <w:tc>
        <w:tcPr>
          <w:tcW w:w="3143" w:type="dxa"/>
        </w:tcPr>
        <w:p w:rsidR="008F068D" w:rsidRDefault="004C002C">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6530" w:type="dxa"/>
          <w:vAlign w:val="bottom"/>
        </w:tcPr>
        <w:p w:rsidR="008F068D" w:rsidRDefault="004C002C">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rsidR="008F068D" w:rsidRDefault="008F068D">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8D" w:rsidRDefault="004C002C">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2053" type="#_x0000_t75" style="position:absolute;left:0;text-align:left;margin-left:0;margin-top:0;width:669.6pt;height:947.15pt;z-index:-251652096;mso-position-horizontal:center;mso-position-horizontal-relative:margin;mso-position-vertical:center;mso-position-vertical-relative:margin" o:allowincell="f">
          <v:imagedata r:id="rId1" o:title="BACKGROUN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rsidR="008F068D">
      <w:trPr>
        <w:cantSplit/>
        <w:trHeight w:val="1063"/>
      </w:trPr>
      <w:tc>
        <w:tcPr>
          <w:tcW w:w="3143" w:type="dxa"/>
        </w:tcPr>
        <w:p w:rsidR="008F068D" w:rsidRDefault="004C002C">
          <w:pPr>
            <w:pStyle w:val="Cabealho"/>
            <w:tabs>
              <w:tab w:val="clear" w:pos="4419"/>
              <w:tab w:val="clear" w:pos="8838"/>
              <w:tab w:val="left" w:pos="3133"/>
            </w:tabs>
            <w:snapToGrid w:val="0"/>
          </w:pPr>
          <w:r>
            <w:rPr>
              <w:noProof/>
              <w:lang w:eastAsia="pt-BR"/>
            </w:rPr>
            <w:drawing>
              <wp:anchor distT="0" distB="0" distL="114300" distR="114300" simplePos="0" relativeHeight="251667456" behindDoc="0" locked="0" layoutInCell="1" allowOverlap="1">
                <wp:simplePos x="0" y="0"/>
                <wp:positionH relativeFrom="margin">
                  <wp:posOffset>-6350</wp:posOffset>
                </wp:positionH>
                <wp:positionV relativeFrom="paragraph">
                  <wp:posOffset>166370</wp:posOffset>
                </wp:positionV>
                <wp:extent cx="1610400" cy="396000"/>
                <wp:effectExtent l="0" t="0" r="0" b="4445"/>
                <wp:wrapTopAndBottom/>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0" w:type="dxa"/>
          <w:vAlign w:val="bottom"/>
        </w:tcPr>
        <w:p w:rsidR="008F068D" w:rsidRDefault="004C002C">
          <w:pPr>
            <w:pStyle w:val="Cabealho"/>
            <w:snapToGrid w:val="0"/>
            <w:jc w:val="right"/>
          </w:pPr>
          <w:r>
            <w:rPr>
              <w:noProof/>
              <w:lang w:eastAsia="pt-BR"/>
            </w:rPr>
            <w:drawing>
              <wp:anchor distT="0" distB="0" distL="114300" distR="114300" simplePos="0" relativeHeight="251669504" behindDoc="0" locked="0" layoutInCell="1" allowOverlap="1">
                <wp:simplePos x="0" y="0"/>
                <wp:positionH relativeFrom="margin">
                  <wp:posOffset>2133388</wp:posOffset>
                </wp:positionH>
                <wp:positionV relativeFrom="paragraph">
                  <wp:posOffset>115993</wp:posOffset>
                </wp:positionV>
                <wp:extent cx="1884680" cy="442595"/>
                <wp:effectExtent l="0" t="0" r="127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F068D" w:rsidRDefault="004C002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056" type="#_x0000_t75" style="position:absolute;left:0;text-align:left;margin-left:0;margin-top:0;width:669.6pt;height:947.15pt;z-index:-251645952;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9">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5">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2">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31"/>
  </w:num>
  <w:num w:numId="9">
    <w:abstractNumId w:val="28"/>
  </w:num>
  <w:num w:numId="10">
    <w:abstractNumId w:val="34"/>
  </w:num>
  <w:num w:numId="11">
    <w:abstractNumId w:val="12"/>
  </w:num>
  <w:num w:numId="12">
    <w:abstractNumId w:val="7"/>
  </w:num>
  <w:num w:numId="13">
    <w:abstractNumId w:val="9"/>
  </w:num>
  <w:num w:numId="14">
    <w:abstractNumId w:val="25"/>
  </w:num>
  <w:num w:numId="15">
    <w:abstractNumId w:val="22"/>
  </w:num>
  <w:num w:numId="16">
    <w:abstractNumId w:val="8"/>
  </w:num>
  <w:num w:numId="17">
    <w:abstractNumId w:val="32"/>
  </w:num>
  <w:num w:numId="18">
    <w:abstractNumId w:val="29"/>
  </w:num>
  <w:num w:numId="19">
    <w:abstractNumId w:val="19"/>
  </w:num>
  <w:num w:numId="20">
    <w:abstractNumId w:val="14"/>
  </w:num>
  <w:num w:numId="21">
    <w:abstractNumId w:val="35"/>
  </w:num>
  <w:num w:numId="22">
    <w:abstractNumId w:val="6"/>
  </w:num>
  <w:num w:numId="23">
    <w:abstractNumId w:val="10"/>
  </w:num>
  <w:num w:numId="24">
    <w:abstractNumId w:val="16"/>
  </w:num>
  <w:num w:numId="25">
    <w:abstractNumId w:val="23"/>
  </w:num>
  <w:num w:numId="26">
    <w:abstractNumId w:val="15"/>
  </w:num>
  <w:num w:numId="27">
    <w:abstractNumId w:val="26"/>
  </w:num>
  <w:num w:numId="28">
    <w:abstractNumId w:val="11"/>
  </w:num>
  <w:num w:numId="29">
    <w:abstractNumId w:val="17"/>
  </w:num>
  <w:num w:numId="30">
    <w:abstractNumId w:val="33"/>
  </w:num>
  <w:num w:numId="31">
    <w:abstractNumId w:val="27"/>
  </w:num>
  <w:num w:numId="32">
    <w:abstractNumId w:val="30"/>
  </w:num>
  <w:num w:numId="33">
    <w:abstractNumId w:val="13"/>
  </w:num>
  <w:num w:numId="34">
    <w:abstractNumId w:val="18"/>
  </w:num>
  <w:num w:numId="35">
    <w:abstractNumId w:val="2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8D"/>
    <w:rsid w:val="004C002C"/>
    <w:rsid w:val="008F0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E66C6E3A-429D-434A-B94C-BA778B1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tabs>
        <w:tab w:val="right" w:leader="dot" w:pos="9627"/>
      </w:tabs>
      <w:suppressAutoHyphens w:val="0"/>
      <w:spacing w:after="100" w:line="259" w:lineRule="auto"/>
      <w:ind w:left="220"/>
    </w:pPr>
    <w:rPr>
      <w:rFonts w:ascii="Calibri" w:eastAsiaTheme="minorEastAsia" w:hAnsi="Calibri"/>
      <w:noProof/>
      <w:w w:val="103"/>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 w:type="table" w:styleId="TabelaSimples2">
    <w:name w:val="Plain Table 2"/>
    <w:basedOn w:val="Tabelanormal"/>
    <w:uiPriority w:val="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33427237">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61336563">
      <w:bodyDiv w:val="1"/>
      <w:marLeft w:val="0"/>
      <w:marRight w:val="0"/>
      <w:marTop w:val="0"/>
      <w:marBottom w:val="0"/>
      <w:divBdr>
        <w:top w:val="none" w:sz="0" w:space="0" w:color="auto"/>
        <w:left w:val="none" w:sz="0" w:space="0" w:color="auto"/>
        <w:bottom w:val="none" w:sz="0" w:space="0" w:color="auto"/>
        <w:right w:val="none" w:sz="0" w:space="0" w:color="auto"/>
      </w:divBdr>
    </w:div>
    <w:div w:id="1469085453">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E303-CD2A-4BFE-9C0B-ED3E4BB9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15148</Words>
  <Characters>81801</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96756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Paulo Rogerio Pereira da Silva</cp:lastModifiedBy>
  <cp:revision>2</cp:revision>
  <cp:lastPrinted>2020-11-30T19:23:00Z</cp:lastPrinted>
  <dcterms:created xsi:type="dcterms:W3CDTF">2021-06-26T03:14:00Z</dcterms:created>
  <dcterms:modified xsi:type="dcterms:W3CDTF">2021-06-26T03:14:00Z</dcterms:modified>
</cp:coreProperties>
</file>